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7053C" w14:textId="77777777" w:rsidR="003548C8" w:rsidRPr="00414EFC" w:rsidRDefault="00DE76D9" w:rsidP="00583A1E">
      <w:pPr>
        <w:ind w:firstLine="518"/>
        <w:rPr>
          <w:spacing w:val="-4"/>
        </w:rPr>
      </w:pPr>
      <w:r w:rsidRPr="00414EFC">
        <w:rPr>
          <w:rFonts w:hint="eastAsia"/>
          <w:spacing w:val="-4"/>
        </w:rPr>
        <w:t>島根県中小企業制度融資一般</w:t>
      </w:r>
      <w:r w:rsidR="003548C8" w:rsidRPr="00414EFC">
        <w:rPr>
          <w:rFonts w:hint="eastAsia"/>
          <w:spacing w:val="-4"/>
        </w:rPr>
        <w:t>資金に係る松江市信用保証料補給金交付要綱</w:t>
      </w:r>
    </w:p>
    <w:p w14:paraId="11D09ED3" w14:textId="77777777" w:rsidR="003548C8" w:rsidRPr="00414EFC" w:rsidRDefault="003548C8" w:rsidP="003548C8">
      <w:pPr>
        <w:ind w:left="777" w:hanging="777"/>
      </w:pPr>
    </w:p>
    <w:p w14:paraId="254BD439" w14:textId="77777777" w:rsidR="00547EB1" w:rsidRPr="00414EFC" w:rsidRDefault="002661B9">
      <w:r w:rsidRPr="00414EFC">
        <w:rPr>
          <w:rFonts w:hint="eastAsia"/>
        </w:rPr>
        <w:t xml:space="preserve">　（</w:t>
      </w:r>
      <w:r w:rsidR="003A0B64" w:rsidRPr="00414EFC">
        <w:rPr>
          <w:rFonts w:hint="eastAsia"/>
        </w:rPr>
        <w:t>趣旨</w:t>
      </w:r>
      <w:r w:rsidRPr="00414EFC">
        <w:rPr>
          <w:rFonts w:hint="eastAsia"/>
        </w:rPr>
        <w:t>）</w:t>
      </w:r>
      <w:r w:rsidR="00547EB1" w:rsidRPr="00414EFC">
        <w:rPr>
          <w:rFonts w:hint="eastAsia"/>
        </w:rPr>
        <w:t xml:space="preserve">　</w:t>
      </w:r>
    </w:p>
    <w:p w14:paraId="69195B82" w14:textId="4D3B01C5" w:rsidR="007A5AA7" w:rsidRPr="00414EFC" w:rsidRDefault="00547EB1" w:rsidP="005F362D">
      <w:pPr>
        <w:ind w:left="216" w:hangingChars="100" w:hanging="216"/>
      </w:pPr>
      <w:r w:rsidRPr="00414EFC">
        <w:rPr>
          <w:rFonts w:hint="eastAsia"/>
        </w:rPr>
        <w:t>第</w:t>
      </w:r>
      <w:r w:rsidR="00746DD9" w:rsidRPr="00414EFC">
        <w:rPr>
          <w:rFonts w:hint="eastAsia"/>
        </w:rPr>
        <w:t>1</w:t>
      </w:r>
      <w:r w:rsidR="00053462" w:rsidRPr="00414EFC">
        <w:rPr>
          <w:rFonts w:hint="eastAsia"/>
        </w:rPr>
        <w:t>条　この要綱は、</w:t>
      </w:r>
      <w:r w:rsidR="005D08C6" w:rsidRPr="00414EFC">
        <w:rPr>
          <w:rFonts w:hint="eastAsia"/>
        </w:rPr>
        <w:t>中小企業者、組合又は</w:t>
      </w:r>
      <w:r w:rsidR="00807308" w:rsidRPr="00414EFC">
        <w:rPr>
          <w:rFonts w:hint="eastAsia"/>
        </w:rPr>
        <w:t>中小</w:t>
      </w:r>
      <w:r w:rsidR="005D08C6" w:rsidRPr="00414EFC">
        <w:rPr>
          <w:rFonts w:hint="eastAsia"/>
        </w:rPr>
        <w:t>特定非営利活動法人（以下「</w:t>
      </w:r>
      <w:r w:rsidR="00DE76D9" w:rsidRPr="00414EFC">
        <w:rPr>
          <w:rFonts w:hint="eastAsia"/>
        </w:rPr>
        <w:t>中小企業者等</w:t>
      </w:r>
      <w:r w:rsidR="005D08C6" w:rsidRPr="00414EFC">
        <w:rPr>
          <w:rFonts w:hint="eastAsia"/>
        </w:rPr>
        <w:t>」という。）</w:t>
      </w:r>
      <w:r w:rsidR="00DE76D9" w:rsidRPr="00414EFC">
        <w:rPr>
          <w:rFonts w:hint="eastAsia"/>
        </w:rPr>
        <w:t>の事業拡大・生産拡大など施設・設備の改善を行うため、</w:t>
      </w:r>
      <w:r w:rsidR="00E374E6" w:rsidRPr="00414EFC">
        <w:rPr>
          <w:rFonts w:hint="eastAsia"/>
        </w:rPr>
        <w:t>又は経営の安定化を図るため、</w:t>
      </w:r>
      <w:r w:rsidR="00DE76D9" w:rsidRPr="00414EFC">
        <w:rPr>
          <w:rFonts w:hint="eastAsia"/>
        </w:rPr>
        <w:t>島根県中小企業制度融資</w:t>
      </w:r>
      <w:r w:rsidR="005D08C6" w:rsidRPr="00414EFC">
        <w:rPr>
          <w:rFonts w:hint="eastAsia"/>
        </w:rPr>
        <w:t>要綱（昭和47年島根県告示第239号）に規定する</w:t>
      </w:r>
      <w:r w:rsidR="00DE76D9" w:rsidRPr="00414EFC">
        <w:rPr>
          <w:rFonts w:hint="eastAsia"/>
        </w:rPr>
        <w:t>一般資金を利用する</w:t>
      </w:r>
      <w:r w:rsidRPr="00414EFC">
        <w:rPr>
          <w:rFonts w:hint="eastAsia"/>
        </w:rPr>
        <w:t>松江市の</w:t>
      </w:r>
      <w:r w:rsidR="005D08C6" w:rsidRPr="00414EFC">
        <w:rPr>
          <w:rFonts w:hint="eastAsia"/>
        </w:rPr>
        <w:t>中小企業者等</w:t>
      </w:r>
      <w:r w:rsidR="002751F2" w:rsidRPr="00414EFC">
        <w:rPr>
          <w:rFonts w:hint="eastAsia"/>
        </w:rPr>
        <w:t>が</w:t>
      </w:r>
      <w:r w:rsidRPr="00414EFC">
        <w:rPr>
          <w:rFonts w:hint="eastAsia"/>
        </w:rPr>
        <w:t>、島根県信用保証協会</w:t>
      </w:r>
      <w:r w:rsidR="002661B9" w:rsidRPr="00414EFC">
        <w:rPr>
          <w:rFonts w:hint="eastAsia"/>
        </w:rPr>
        <w:t>（</w:t>
      </w:r>
      <w:r w:rsidRPr="00414EFC">
        <w:rPr>
          <w:rFonts w:hint="eastAsia"/>
        </w:rPr>
        <w:t>以下「信用保証協会」という</w:t>
      </w:r>
      <w:r w:rsidR="003A0B64" w:rsidRPr="00414EFC">
        <w:rPr>
          <w:rFonts w:hint="eastAsia"/>
        </w:rPr>
        <w:t>。</w:t>
      </w:r>
      <w:r w:rsidR="002661B9" w:rsidRPr="00414EFC">
        <w:rPr>
          <w:rFonts w:hint="eastAsia"/>
        </w:rPr>
        <w:t>）</w:t>
      </w:r>
      <w:r w:rsidRPr="00414EFC">
        <w:rPr>
          <w:rFonts w:hint="eastAsia"/>
        </w:rPr>
        <w:t>に支払</w:t>
      </w:r>
      <w:r w:rsidR="00C31A9D" w:rsidRPr="00414EFC">
        <w:rPr>
          <w:rFonts w:hint="eastAsia"/>
        </w:rPr>
        <w:t>った</w:t>
      </w:r>
      <w:r w:rsidR="005D08C6" w:rsidRPr="00414EFC">
        <w:rPr>
          <w:rFonts w:hint="eastAsia"/>
        </w:rPr>
        <w:t>当該融資に係る</w:t>
      </w:r>
      <w:r w:rsidRPr="00414EFC">
        <w:rPr>
          <w:rFonts w:hint="eastAsia"/>
        </w:rPr>
        <w:t>信用保証料</w:t>
      </w:r>
      <w:r w:rsidR="002661B9" w:rsidRPr="00414EFC">
        <w:rPr>
          <w:rFonts w:hint="eastAsia"/>
        </w:rPr>
        <w:t>（</w:t>
      </w:r>
      <w:r w:rsidRPr="00414EFC">
        <w:rPr>
          <w:rFonts w:hint="eastAsia"/>
        </w:rPr>
        <w:t>以下「保証料」という</w:t>
      </w:r>
      <w:r w:rsidR="003A0B64" w:rsidRPr="00414EFC">
        <w:rPr>
          <w:rFonts w:hint="eastAsia"/>
        </w:rPr>
        <w:t>。</w:t>
      </w:r>
      <w:r w:rsidR="002661B9" w:rsidRPr="00414EFC">
        <w:rPr>
          <w:rFonts w:hint="eastAsia"/>
        </w:rPr>
        <w:t>）</w:t>
      </w:r>
      <w:r w:rsidRPr="00414EFC">
        <w:rPr>
          <w:rFonts w:hint="eastAsia"/>
        </w:rPr>
        <w:t>の一部を補給することについて、松江市補助金等交付規則</w:t>
      </w:r>
      <w:r w:rsidR="002661B9" w:rsidRPr="00414EFC">
        <w:rPr>
          <w:rFonts w:hint="eastAsia"/>
        </w:rPr>
        <w:t>（</w:t>
      </w:r>
      <w:r w:rsidR="006335AD" w:rsidRPr="00414EFC">
        <w:rPr>
          <w:rFonts w:hint="eastAsia"/>
        </w:rPr>
        <w:t>平成</w:t>
      </w:r>
      <w:r w:rsidR="00746DD9" w:rsidRPr="00414EFC">
        <w:rPr>
          <w:rFonts w:hint="eastAsia"/>
        </w:rPr>
        <w:t>17</w:t>
      </w:r>
      <w:r w:rsidRPr="00414EFC">
        <w:rPr>
          <w:rFonts w:hint="eastAsia"/>
        </w:rPr>
        <w:t>年松江市規則第</w:t>
      </w:r>
      <w:r w:rsidR="00746DD9" w:rsidRPr="00414EFC">
        <w:rPr>
          <w:rFonts w:hint="eastAsia"/>
        </w:rPr>
        <w:t>48</w:t>
      </w:r>
      <w:r w:rsidRPr="00414EFC">
        <w:rPr>
          <w:rFonts w:hint="eastAsia"/>
        </w:rPr>
        <w:t>号</w:t>
      </w:r>
      <w:r w:rsidR="007B15A8" w:rsidRPr="00414EFC">
        <w:rPr>
          <w:rFonts w:hint="eastAsia"/>
        </w:rPr>
        <w:t>。以下「規則」という。</w:t>
      </w:r>
      <w:r w:rsidR="002661B9" w:rsidRPr="00414EFC">
        <w:rPr>
          <w:rFonts w:hint="eastAsia"/>
        </w:rPr>
        <w:t>）</w:t>
      </w:r>
      <w:r w:rsidR="00397355" w:rsidRPr="00414EFC">
        <w:rPr>
          <w:rFonts w:hint="eastAsia"/>
        </w:rPr>
        <w:t>に</w:t>
      </w:r>
      <w:r w:rsidR="005D08C6" w:rsidRPr="00414EFC">
        <w:rPr>
          <w:rFonts w:hint="eastAsia"/>
        </w:rPr>
        <w:t>規定する</w:t>
      </w:r>
      <w:r w:rsidRPr="00414EFC">
        <w:rPr>
          <w:rFonts w:hint="eastAsia"/>
        </w:rPr>
        <w:t>もののほか、必要な事項を定めるものとする。</w:t>
      </w:r>
    </w:p>
    <w:p w14:paraId="0CD86B0A" w14:textId="212D77FA" w:rsidR="00547EB1" w:rsidRPr="00414EFC" w:rsidRDefault="002661B9" w:rsidP="00746DD9">
      <w:pPr>
        <w:ind w:leftChars="85" w:left="184"/>
      </w:pPr>
      <w:r w:rsidRPr="00414EFC">
        <w:rPr>
          <w:rFonts w:hint="eastAsia"/>
        </w:rPr>
        <w:t>（</w:t>
      </w:r>
      <w:r w:rsidR="00547EB1" w:rsidRPr="00414EFC">
        <w:rPr>
          <w:rFonts w:hint="eastAsia"/>
        </w:rPr>
        <w:t>補給</w:t>
      </w:r>
      <w:r w:rsidR="008A33BB" w:rsidRPr="00414EFC">
        <w:rPr>
          <w:rFonts w:hint="eastAsia"/>
        </w:rPr>
        <w:t>の</w:t>
      </w:r>
      <w:r w:rsidR="00547EB1" w:rsidRPr="00414EFC">
        <w:rPr>
          <w:rFonts w:hint="eastAsia"/>
        </w:rPr>
        <w:t>対象等</w:t>
      </w:r>
      <w:r w:rsidRPr="00414EFC">
        <w:rPr>
          <w:rFonts w:hint="eastAsia"/>
        </w:rPr>
        <w:t>）</w:t>
      </w:r>
    </w:p>
    <w:p w14:paraId="658F05D1" w14:textId="77777777" w:rsidR="00547EB1" w:rsidRPr="00414EFC" w:rsidRDefault="00746DD9" w:rsidP="00746DD9">
      <w:pPr>
        <w:ind w:left="216" w:hangingChars="100" w:hanging="216"/>
      </w:pPr>
      <w:r w:rsidRPr="00414EFC">
        <w:rPr>
          <w:rFonts w:hint="eastAsia"/>
        </w:rPr>
        <w:t xml:space="preserve">第2条　</w:t>
      </w:r>
      <w:r w:rsidR="00CC680F" w:rsidRPr="00414EFC">
        <w:rPr>
          <w:rFonts w:hint="eastAsia"/>
        </w:rPr>
        <w:t>補給金の名称、補給</w:t>
      </w:r>
      <w:r w:rsidR="00547EB1" w:rsidRPr="00414EFC">
        <w:rPr>
          <w:rFonts w:hint="eastAsia"/>
        </w:rPr>
        <w:t>対象</w:t>
      </w:r>
      <w:r w:rsidR="009861F6" w:rsidRPr="00414EFC">
        <w:rPr>
          <w:rFonts w:hint="eastAsia"/>
        </w:rPr>
        <w:t>者</w:t>
      </w:r>
      <w:r w:rsidR="00547EB1" w:rsidRPr="00414EFC">
        <w:rPr>
          <w:rFonts w:hint="eastAsia"/>
        </w:rPr>
        <w:t>、</w:t>
      </w:r>
      <w:r w:rsidR="00CC680F" w:rsidRPr="00414EFC">
        <w:rPr>
          <w:rFonts w:hint="eastAsia"/>
        </w:rPr>
        <w:t>補給対象経費、</w:t>
      </w:r>
      <w:r w:rsidR="00547EB1" w:rsidRPr="00414EFC">
        <w:rPr>
          <w:rFonts w:hint="eastAsia"/>
        </w:rPr>
        <w:t>補給</w:t>
      </w:r>
      <w:r w:rsidR="00DE76D9" w:rsidRPr="00414EFC">
        <w:rPr>
          <w:rFonts w:hint="eastAsia"/>
        </w:rPr>
        <w:t>金</w:t>
      </w:r>
      <w:r w:rsidR="00FF7955" w:rsidRPr="00414EFC">
        <w:rPr>
          <w:rFonts w:hint="eastAsia"/>
        </w:rPr>
        <w:t>の</w:t>
      </w:r>
      <w:r w:rsidR="00DE76D9" w:rsidRPr="00414EFC">
        <w:rPr>
          <w:rFonts w:hint="eastAsia"/>
        </w:rPr>
        <w:t>額</w:t>
      </w:r>
      <w:r w:rsidR="00FF7955" w:rsidRPr="00414EFC">
        <w:rPr>
          <w:rFonts w:hint="eastAsia"/>
        </w:rPr>
        <w:t>及び</w:t>
      </w:r>
      <w:r w:rsidR="002A15CB" w:rsidRPr="00414EFC">
        <w:rPr>
          <w:rFonts w:hint="eastAsia"/>
        </w:rPr>
        <w:t>終期</w:t>
      </w:r>
      <w:r w:rsidR="00547EB1" w:rsidRPr="00414EFC">
        <w:rPr>
          <w:rFonts w:hint="eastAsia"/>
        </w:rPr>
        <w:t>は次のとおりとし、予算の範囲内で交付するものとする。</w:t>
      </w:r>
    </w:p>
    <w:tbl>
      <w:tblPr>
        <w:tblW w:w="8814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586"/>
        <w:gridCol w:w="7228"/>
      </w:tblGrid>
      <w:tr w:rsidR="00414EFC" w:rsidRPr="00414EFC" w14:paraId="384F14E5" w14:textId="77777777" w:rsidTr="00F5486C">
        <w:trPr>
          <w:trHeight w:val="288"/>
        </w:trPr>
        <w:tc>
          <w:tcPr>
            <w:tcW w:w="1586" w:type="dxa"/>
          </w:tcPr>
          <w:p w14:paraId="3ADF230E" w14:textId="77777777" w:rsidR="006335AD" w:rsidRPr="00414EFC" w:rsidRDefault="006335AD" w:rsidP="00F5486C">
            <w:pPr>
              <w:autoSpaceDE w:val="0"/>
              <w:autoSpaceDN w:val="0"/>
              <w:spacing w:line="300" w:lineRule="exact"/>
            </w:pPr>
            <w:r w:rsidRPr="00414EFC">
              <w:rPr>
                <w:rFonts w:hint="eastAsia"/>
              </w:rPr>
              <w:t>補給金の名称</w:t>
            </w:r>
          </w:p>
        </w:tc>
        <w:tc>
          <w:tcPr>
            <w:tcW w:w="7228" w:type="dxa"/>
          </w:tcPr>
          <w:p w14:paraId="1D509ACB" w14:textId="77777777" w:rsidR="006335AD" w:rsidRPr="00414EFC" w:rsidRDefault="006335AD" w:rsidP="00F5486C">
            <w:pPr>
              <w:autoSpaceDE w:val="0"/>
              <w:autoSpaceDN w:val="0"/>
              <w:spacing w:line="300" w:lineRule="exact"/>
            </w:pPr>
            <w:r w:rsidRPr="00414EFC">
              <w:rPr>
                <w:rFonts w:hint="eastAsia"/>
              </w:rPr>
              <w:t>島根県中小企業制度融資</w:t>
            </w:r>
            <w:r w:rsidR="00DE76D9" w:rsidRPr="00414EFC">
              <w:rPr>
                <w:rFonts w:hint="eastAsia"/>
              </w:rPr>
              <w:t>一般</w:t>
            </w:r>
            <w:r w:rsidR="00053462" w:rsidRPr="00414EFC">
              <w:rPr>
                <w:rFonts w:hint="eastAsia"/>
              </w:rPr>
              <w:t>資金</w:t>
            </w:r>
            <w:r w:rsidR="007A5AA7" w:rsidRPr="00414EFC">
              <w:rPr>
                <w:rFonts w:hint="eastAsia"/>
              </w:rPr>
              <w:t>に係る</w:t>
            </w:r>
            <w:r w:rsidR="00365C35" w:rsidRPr="00414EFC">
              <w:rPr>
                <w:rFonts w:hint="eastAsia"/>
              </w:rPr>
              <w:t>松江市</w:t>
            </w:r>
            <w:r w:rsidRPr="00414EFC">
              <w:rPr>
                <w:rFonts w:hint="eastAsia"/>
              </w:rPr>
              <w:t>信用保証料補給金</w:t>
            </w:r>
          </w:p>
        </w:tc>
      </w:tr>
      <w:tr w:rsidR="00414EFC" w:rsidRPr="00414EFC" w14:paraId="34C373A6" w14:textId="77777777" w:rsidTr="00F5486C">
        <w:trPr>
          <w:trHeight w:val="288"/>
        </w:trPr>
        <w:tc>
          <w:tcPr>
            <w:tcW w:w="1586" w:type="dxa"/>
          </w:tcPr>
          <w:p w14:paraId="4CE1630B" w14:textId="77777777" w:rsidR="00F5486C" w:rsidRPr="00414EFC" w:rsidRDefault="00F5486C" w:rsidP="00F5486C">
            <w:pPr>
              <w:autoSpaceDE w:val="0"/>
              <w:autoSpaceDN w:val="0"/>
              <w:spacing w:line="300" w:lineRule="exact"/>
            </w:pPr>
            <w:r w:rsidRPr="00414EFC">
              <w:rPr>
                <w:rFonts w:hint="eastAsia"/>
                <w:spacing w:val="31"/>
                <w:kern w:val="0"/>
                <w:fitText w:val="1296" w:id="-2072705280"/>
              </w:rPr>
              <w:t>補給対象</w:t>
            </w:r>
            <w:r w:rsidRPr="00414EFC">
              <w:rPr>
                <w:rFonts w:hint="eastAsia"/>
                <w:spacing w:val="-1"/>
                <w:kern w:val="0"/>
                <w:fitText w:val="1296" w:id="-2072705280"/>
              </w:rPr>
              <w:t>者</w:t>
            </w:r>
          </w:p>
        </w:tc>
        <w:tc>
          <w:tcPr>
            <w:tcW w:w="7228" w:type="dxa"/>
          </w:tcPr>
          <w:p w14:paraId="7DA16C44" w14:textId="77777777" w:rsidR="00F5486C" w:rsidRPr="00414EFC" w:rsidRDefault="00F5486C" w:rsidP="009861F6">
            <w:pPr>
              <w:autoSpaceDE w:val="0"/>
              <w:autoSpaceDN w:val="0"/>
              <w:spacing w:line="300" w:lineRule="exact"/>
            </w:pPr>
            <w:r w:rsidRPr="00414EFC">
              <w:rPr>
                <w:rFonts w:hint="eastAsia"/>
              </w:rPr>
              <w:t>一般資金を利用し、</w:t>
            </w:r>
            <w:r w:rsidR="009861F6" w:rsidRPr="00414EFC">
              <w:rPr>
                <w:rFonts w:hint="eastAsia"/>
              </w:rPr>
              <w:t>保証料を支払った者</w:t>
            </w:r>
            <w:r w:rsidRPr="00414EFC">
              <w:rPr>
                <w:rFonts w:hint="eastAsia"/>
              </w:rPr>
              <w:t>であって、松江市に主たる事業所又は住所</w:t>
            </w:r>
            <w:r w:rsidR="009861F6" w:rsidRPr="00414EFC">
              <w:rPr>
                <w:rFonts w:hint="eastAsia"/>
              </w:rPr>
              <w:t>を有するもの。ただし、市税を滞納していない者</w:t>
            </w:r>
            <w:r w:rsidRPr="00414EFC">
              <w:rPr>
                <w:rFonts w:hint="eastAsia"/>
              </w:rPr>
              <w:t>に限る。</w:t>
            </w:r>
          </w:p>
        </w:tc>
      </w:tr>
      <w:tr w:rsidR="00414EFC" w:rsidRPr="00414EFC" w14:paraId="228684BD" w14:textId="77777777" w:rsidTr="00F5486C">
        <w:trPr>
          <w:trHeight w:val="1209"/>
        </w:trPr>
        <w:tc>
          <w:tcPr>
            <w:tcW w:w="1586" w:type="dxa"/>
          </w:tcPr>
          <w:p w14:paraId="49388663" w14:textId="77777777" w:rsidR="00543106" w:rsidRPr="00414EFC" w:rsidRDefault="00543106" w:rsidP="00F5486C">
            <w:pPr>
              <w:autoSpaceDE w:val="0"/>
              <w:autoSpaceDN w:val="0"/>
              <w:spacing w:line="300" w:lineRule="exact"/>
            </w:pPr>
            <w:r w:rsidRPr="00414EFC">
              <w:rPr>
                <w:rFonts w:hint="eastAsia"/>
              </w:rPr>
              <w:t>補給対象経費</w:t>
            </w:r>
          </w:p>
        </w:tc>
        <w:tc>
          <w:tcPr>
            <w:tcW w:w="7228" w:type="dxa"/>
            <w:vAlign w:val="center"/>
          </w:tcPr>
          <w:p w14:paraId="7D899783" w14:textId="55CBF2A8" w:rsidR="00ED4728" w:rsidRPr="00414EFC" w:rsidRDefault="0056034C" w:rsidP="0056034C">
            <w:pPr>
              <w:autoSpaceDE w:val="0"/>
              <w:autoSpaceDN w:val="0"/>
              <w:spacing w:line="300" w:lineRule="exact"/>
            </w:pPr>
            <w:r w:rsidRPr="00032739">
              <w:rPr>
                <w:rFonts w:hint="eastAsia"/>
              </w:rPr>
              <w:t>令和</w:t>
            </w:r>
            <w:r w:rsidR="0079689E" w:rsidRPr="00032739">
              <w:t>5</w:t>
            </w:r>
            <w:r w:rsidRPr="00032739">
              <w:rPr>
                <w:rFonts w:hint="eastAsia"/>
              </w:rPr>
              <w:t>年4月1日から令和</w:t>
            </w:r>
            <w:r w:rsidR="0079689E" w:rsidRPr="00032739">
              <w:t>7</w:t>
            </w:r>
            <w:r w:rsidRPr="00032739">
              <w:rPr>
                <w:rFonts w:hint="eastAsia"/>
              </w:rPr>
              <w:t>年3月31日まで</w:t>
            </w:r>
            <w:r w:rsidRPr="00414EFC">
              <w:rPr>
                <w:rFonts w:hint="eastAsia"/>
              </w:rPr>
              <w:t>に支払った保証料の全額(分割払の場合は、初回分の支払金額のみ)</w:t>
            </w:r>
            <w:r w:rsidR="005D08C6" w:rsidRPr="00414EFC">
              <w:rPr>
                <w:rFonts w:hint="eastAsia"/>
              </w:rPr>
              <w:t>と</w:t>
            </w:r>
            <w:r w:rsidR="00541514" w:rsidRPr="00414EFC">
              <w:rPr>
                <w:rFonts w:hint="eastAsia"/>
              </w:rPr>
              <w:t>する。ただし、</w:t>
            </w:r>
            <w:r w:rsidR="004F1939" w:rsidRPr="00414EFC">
              <w:rPr>
                <w:rFonts w:hint="eastAsia"/>
              </w:rPr>
              <w:t>保証料率は、</w:t>
            </w:r>
            <w:r w:rsidR="005D08C6" w:rsidRPr="00414EFC">
              <w:rPr>
                <w:rFonts w:hint="eastAsia"/>
              </w:rPr>
              <w:t>責任共有制度</w:t>
            </w:r>
            <w:r w:rsidR="00541514" w:rsidRPr="00414EFC">
              <w:rPr>
                <w:rFonts w:hint="eastAsia"/>
              </w:rPr>
              <w:t>対象</w:t>
            </w:r>
            <w:r w:rsidR="005D08C6" w:rsidRPr="00414EFC">
              <w:rPr>
                <w:rFonts w:hint="eastAsia"/>
              </w:rPr>
              <w:t>のものにあっては0.95パーセント以下</w:t>
            </w:r>
            <w:r w:rsidR="00541514" w:rsidRPr="00414EFC">
              <w:rPr>
                <w:rFonts w:hint="eastAsia"/>
              </w:rPr>
              <w:t>の部分</w:t>
            </w:r>
            <w:r w:rsidR="000568B5" w:rsidRPr="00414EFC">
              <w:rPr>
                <w:rFonts w:hint="eastAsia"/>
              </w:rPr>
              <w:t>を</w:t>
            </w:r>
            <w:r w:rsidR="005D08C6" w:rsidRPr="00414EFC">
              <w:rPr>
                <w:rFonts w:hint="eastAsia"/>
              </w:rPr>
              <w:t>、責任共有制度対象外のものにあっては1.1パーセント以下の部分</w:t>
            </w:r>
            <w:r w:rsidR="009861F6" w:rsidRPr="00414EFC">
              <w:rPr>
                <w:rFonts w:hint="eastAsia"/>
              </w:rPr>
              <w:t>を対象と</w:t>
            </w:r>
            <w:r w:rsidR="00541514" w:rsidRPr="00414EFC">
              <w:rPr>
                <w:rFonts w:hint="eastAsia"/>
              </w:rPr>
              <w:t>する。</w:t>
            </w:r>
          </w:p>
        </w:tc>
      </w:tr>
      <w:tr w:rsidR="00414EFC" w:rsidRPr="00414EFC" w14:paraId="7577FC42" w14:textId="77777777" w:rsidTr="00F5486C">
        <w:trPr>
          <w:trHeight w:val="855"/>
        </w:trPr>
        <w:tc>
          <w:tcPr>
            <w:tcW w:w="1586" w:type="dxa"/>
          </w:tcPr>
          <w:p w14:paraId="1D9EFBC9" w14:textId="77777777" w:rsidR="00B05D99" w:rsidRPr="00414EFC" w:rsidRDefault="009861F6" w:rsidP="00F5486C">
            <w:pPr>
              <w:autoSpaceDE w:val="0"/>
              <w:autoSpaceDN w:val="0"/>
              <w:spacing w:line="300" w:lineRule="exact"/>
            </w:pPr>
            <w:r w:rsidRPr="00414EFC">
              <w:rPr>
                <w:rFonts w:hint="eastAsia"/>
                <w:spacing w:val="31"/>
                <w:kern w:val="0"/>
                <w:fitText w:val="1296" w:id="-2072704256"/>
              </w:rPr>
              <w:t>補給金の</w:t>
            </w:r>
            <w:r w:rsidRPr="00414EFC">
              <w:rPr>
                <w:rFonts w:hint="eastAsia"/>
                <w:spacing w:val="-1"/>
                <w:kern w:val="0"/>
                <w:fitText w:val="1296" w:id="-2072704256"/>
              </w:rPr>
              <w:t>額</w:t>
            </w:r>
          </w:p>
        </w:tc>
        <w:tc>
          <w:tcPr>
            <w:tcW w:w="7228" w:type="dxa"/>
            <w:vAlign w:val="center"/>
          </w:tcPr>
          <w:p w14:paraId="772E1F8A" w14:textId="77777777" w:rsidR="009861F6" w:rsidRPr="00414EFC" w:rsidRDefault="009861F6" w:rsidP="009861F6">
            <w:pPr>
              <w:autoSpaceDE w:val="0"/>
              <w:autoSpaceDN w:val="0"/>
              <w:spacing w:line="300" w:lineRule="exact"/>
            </w:pPr>
            <w:r w:rsidRPr="00414EFC">
              <w:rPr>
                <w:rFonts w:hint="eastAsia"/>
              </w:rPr>
              <w:t>次の各号に掲げる資金使途の区分に応じ、当該各号に定める額とする。</w:t>
            </w:r>
          </w:p>
          <w:p w14:paraId="3F7CE2F3" w14:textId="77777777" w:rsidR="009861F6" w:rsidRPr="00414EFC" w:rsidRDefault="000568B5" w:rsidP="009861F6">
            <w:pPr>
              <w:autoSpaceDE w:val="0"/>
              <w:autoSpaceDN w:val="0"/>
              <w:spacing w:line="300" w:lineRule="exact"/>
              <w:ind w:leftChars="100" w:left="432" w:hangingChars="100" w:hanging="216"/>
            </w:pPr>
            <w:r w:rsidRPr="00414EFC">
              <w:rPr>
                <w:rFonts w:hint="eastAsia"/>
              </w:rPr>
              <w:t>⑴</w:t>
            </w:r>
            <w:r w:rsidR="009861F6" w:rsidRPr="00414EFC">
              <w:rPr>
                <w:rFonts w:hint="eastAsia"/>
              </w:rPr>
              <w:t xml:space="preserve">　</w:t>
            </w:r>
            <w:r w:rsidR="0017324E" w:rsidRPr="00414EFC">
              <w:rPr>
                <w:rFonts w:hint="eastAsia"/>
              </w:rPr>
              <w:t>設備</w:t>
            </w:r>
            <w:r w:rsidR="009861F6" w:rsidRPr="00414EFC">
              <w:rPr>
                <w:rFonts w:hint="eastAsia"/>
              </w:rPr>
              <w:t>又は</w:t>
            </w:r>
            <w:r w:rsidR="0017324E" w:rsidRPr="00414EFC">
              <w:rPr>
                <w:rFonts w:hint="eastAsia"/>
              </w:rPr>
              <w:t>設備及び運転</w:t>
            </w:r>
            <w:r w:rsidR="009861F6" w:rsidRPr="00414EFC">
              <w:rPr>
                <w:rFonts w:hint="eastAsia"/>
              </w:rPr>
              <w:t xml:space="preserve">　</w:t>
            </w:r>
            <w:r w:rsidR="0017324E" w:rsidRPr="00414EFC">
              <w:rPr>
                <w:rFonts w:hint="eastAsia"/>
              </w:rPr>
              <w:t>補給対象経費の3分の1</w:t>
            </w:r>
            <w:r w:rsidR="009861F6" w:rsidRPr="00414EFC">
              <w:rPr>
                <w:rFonts w:hint="eastAsia"/>
              </w:rPr>
              <w:t>の額(1,000円未満切捨て)とし、上限30万円</w:t>
            </w:r>
          </w:p>
          <w:p w14:paraId="351B5AD2" w14:textId="704198F2" w:rsidR="00B05D99" w:rsidRPr="00414EFC" w:rsidRDefault="000568B5" w:rsidP="00E374E6">
            <w:pPr>
              <w:autoSpaceDE w:val="0"/>
              <w:autoSpaceDN w:val="0"/>
              <w:spacing w:line="300" w:lineRule="exact"/>
              <w:ind w:leftChars="100" w:left="432" w:hangingChars="100" w:hanging="216"/>
            </w:pPr>
            <w:r w:rsidRPr="00414EFC">
              <w:rPr>
                <w:rFonts w:hint="eastAsia"/>
              </w:rPr>
              <w:t>⑵</w:t>
            </w:r>
            <w:r w:rsidR="009861F6" w:rsidRPr="00414EFC">
              <w:rPr>
                <w:rFonts w:hint="eastAsia"/>
              </w:rPr>
              <w:t xml:space="preserve">　</w:t>
            </w:r>
            <w:r w:rsidR="0017324E" w:rsidRPr="00414EFC">
              <w:rPr>
                <w:rFonts w:hint="eastAsia"/>
              </w:rPr>
              <w:t>運転又は借換</w:t>
            </w:r>
            <w:r w:rsidR="005D39BE" w:rsidRPr="004D16EF">
              <w:rPr>
                <w:rFonts w:hint="eastAsia"/>
                <w:color w:val="7030A0"/>
              </w:rPr>
              <w:t>え</w:t>
            </w:r>
            <w:r w:rsidR="009861F6" w:rsidRPr="00414EFC">
              <w:rPr>
                <w:rFonts w:hint="eastAsia"/>
              </w:rPr>
              <w:t xml:space="preserve">　</w:t>
            </w:r>
            <w:r w:rsidR="0017324E" w:rsidRPr="00414EFC">
              <w:rPr>
                <w:rFonts w:hint="eastAsia"/>
              </w:rPr>
              <w:t>補給対象経費の6分の1</w:t>
            </w:r>
            <w:r w:rsidR="009861F6" w:rsidRPr="00414EFC">
              <w:rPr>
                <w:rFonts w:hint="eastAsia"/>
              </w:rPr>
              <w:t>の額(1,000</w:t>
            </w:r>
            <w:r w:rsidR="0017324E" w:rsidRPr="00414EFC">
              <w:rPr>
                <w:rFonts w:hint="eastAsia"/>
              </w:rPr>
              <w:t>円未満</w:t>
            </w:r>
            <w:r w:rsidR="009861F6" w:rsidRPr="00414EFC">
              <w:rPr>
                <w:rFonts w:hint="eastAsia"/>
              </w:rPr>
              <w:t>切捨て)とし、上限10万円</w:t>
            </w:r>
          </w:p>
        </w:tc>
      </w:tr>
      <w:tr w:rsidR="00414EFC" w:rsidRPr="00414EFC" w14:paraId="7DA812D2" w14:textId="77777777" w:rsidTr="00F5486C">
        <w:trPr>
          <w:trHeight w:val="189"/>
        </w:trPr>
        <w:tc>
          <w:tcPr>
            <w:tcW w:w="1586" w:type="dxa"/>
          </w:tcPr>
          <w:p w14:paraId="1715653E" w14:textId="77777777" w:rsidR="00B05D99" w:rsidRPr="00414EFC" w:rsidRDefault="00B05D99" w:rsidP="00F5486C">
            <w:pPr>
              <w:autoSpaceDE w:val="0"/>
              <w:autoSpaceDN w:val="0"/>
              <w:spacing w:line="300" w:lineRule="exact"/>
            </w:pPr>
            <w:r w:rsidRPr="00414EFC">
              <w:rPr>
                <w:rFonts w:hint="eastAsia"/>
                <w:spacing w:val="438"/>
                <w:kern w:val="0"/>
                <w:fitText w:val="1296" w:id="-2072702976"/>
              </w:rPr>
              <w:t>終</w:t>
            </w:r>
            <w:r w:rsidRPr="00414EFC">
              <w:rPr>
                <w:rFonts w:hint="eastAsia"/>
                <w:kern w:val="0"/>
                <w:fitText w:val="1296" w:id="-2072702976"/>
              </w:rPr>
              <w:t>期</w:t>
            </w:r>
          </w:p>
        </w:tc>
        <w:tc>
          <w:tcPr>
            <w:tcW w:w="7228" w:type="dxa"/>
          </w:tcPr>
          <w:p w14:paraId="2AD9B957" w14:textId="135DB42D" w:rsidR="00B05D99" w:rsidRPr="00414EFC" w:rsidRDefault="000A10C4" w:rsidP="00F5486C">
            <w:pPr>
              <w:autoSpaceDE w:val="0"/>
              <w:autoSpaceDN w:val="0"/>
              <w:spacing w:line="300" w:lineRule="exact"/>
            </w:pPr>
            <w:r w:rsidRPr="00032739">
              <w:rPr>
                <w:rFonts w:hint="eastAsia"/>
              </w:rPr>
              <w:t>令和</w:t>
            </w:r>
            <w:r w:rsidR="0079689E" w:rsidRPr="00032739">
              <w:t>7</w:t>
            </w:r>
            <w:r w:rsidR="00B05D99" w:rsidRPr="00032739">
              <w:rPr>
                <w:rFonts w:hint="eastAsia"/>
              </w:rPr>
              <w:t>年3月31日</w:t>
            </w:r>
          </w:p>
        </w:tc>
      </w:tr>
    </w:tbl>
    <w:p w14:paraId="33E708C9" w14:textId="77777777" w:rsidR="00547EB1" w:rsidRPr="00414EFC" w:rsidRDefault="008C6B9F" w:rsidP="00F5486C">
      <w:r w:rsidRPr="00414EFC">
        <w:rPr>
          <w:rFonts w:hint="eastAsia"/>
        </w:rPr>
        <w:t xml:space="preserve">　</w:t>
      </w:r>
      <w:r w:rsidR="002661B9" w:rsidRPr="00414EFC">
        <w:rPr>
          <w:rFonts w:hint="eastAsia"/>
        </w:rPr>
        <w:t>（</w:t>
      </w:r>
      <w:r w:rsidR="00547EB1" w:rsidRPr="00414EFC">
        <w:rPr>
          <w:rFonts w:hint="eastAsia"/>
        </w:rPr>
        <w:t>補給金の交付申請</w:t>
      </w:r>
      <w:r w:rsidR="002661B9" w:rsidRPr="00414EFC">
        <w:rPr>
          <w:rFonts w:hint="eastAsia"/>
        </w:rPr>
        <w:t>）</w:t>
      </w:r>
    </w:p>
    <w:p w14:paraId="4148E2A8" w14:textId="77777777" w:rsidR="00547EB1" w:rsidRPr="00414EFC" w:rsidRDefault="00547EB1" w:rsidP="00746DD9">
      <w:pPr>
        <w:ind w:left="184" w:hangingChars="85" w:hanging="184"/>
      </w:pPr>
      <w:r w:rsidRPr="00414EFC">
        <w:rPr>
          <w:rFonts w:hint="eastAsia"/>
        </w:rPr>
        <w:t>第</w:t>
      </w:r>
      <w:r w:rsidR="00746DD9" w:rsidRPr="00414EFC">
        <w:rPr>
          <w:rFonts w:hint="eastAsia"/>
        </w:rPr>
        <w:t>3</w:t>
      </w:r>
      <w:r w:rsidRPr="00414EFC">
        <w:rPr>
          <w:rFonts w:hint="eastAsia"/>
        </w:rPr>
        <w:t>条　補給金の交付の申請をしようとするときは、</w:t>
      </w:r>
      <w:r w:rsidR="00FF7955" w:rsidRPr="00414EFC">
        <w:rPr>
          <w:rFonts w:hint="eastAsia"/>
        </w:rPr>
        <w:t>規則第4条の補助金等交付申請書に、</w:t>
      </w:r>
      <w:r w:rsidRPr="00414EFC">
        <w:rPr>
          <w:rFonts w:hint="eastAsia"/>
        </w:rPr>
        <w:t>次に掲げる書類を添付して市長に提出しなければならない。</w:t>
      </w:r>
    </w:p>
    <w:p w14:paraId="242C267E" w14:textId="77777777" w:rsidR="00547EB1" w:rsidRPr="00414EFC" w:rsidRDefault="008F4181" w:rsidP="008F4181">
      <w:pPr>
        <w:ind w:firstLineChars="100" w:firstLine="216"/>
      </w:pPr>
      <w:r w:rsidRPr="00414EFC">
        <w:rPr>
          <w:rFonts w:hint="eastAsia"/>
        </w:rPr>
        <w:t xml:space="preserve">⑴　</w:t>
      </w:r>
      <w:r w:rsidR="00751BA8" w:rsidRPr="00414EFC">
        <w:rPr>
          <w:rFonts w:hint="eastAsia"/>
        </w:rPr>
        <w:t>信用保証協会が発行</w:t>
      </w:r>
      <w:r w:rsidR="008A3129" w:rsidRPr="00414EFC">
        <w:rPr>
          <w:rFonts w:hint="eastAsia"/>
        </w:rPr>
        <w:t>した信用保証料受入証明書</w:t>
      </w:r>
    </w:p>
    <w:p w14:paraId="4CCD72FC" w14:textId="77777777" w:rsidR="00F5486C" w:rsidRPr="00414EFC" w:rsidRDefault="00746DD9" w:rsidP="00F5486C">
      <w:pPr>
        <w:ind w:firstLineChars="100" w:firstLine="216"/>
      </w:pPr>
      <w:r w:rsidRPr="00414EFC">
        <w:rPr>
          <w:rFonts w:hAnsi="ＭＳ 明朝" w:hint="eastAsia"/>
        </w:rPr>
        <w:t>⑵</w:t>
      </w:r>
      <w:r w:rsidR="006A34ED" w:rsidRPr="00414EFC">
        <w:rPr>
          <w:rFonts w:hint="eastAsia"/>
        </w:rPr>
        <w:t xml:space="preserve">　</w:t>
      </w:r>
      <w:r w:rsidR="008B2B7B" w:rsidRPr="00414EFC">
        <w:rPr>
          <w:rFonts w:hint="eastAsia"/>
        </w:rPr>
        <w:t>松江市の市税</w:t>
      </w:r>
      <w:r w:rsidR="006A34ED" w:rsidRPr="00414EFC">
        <w:rPr>
          <w:rFonts w:hint="eastAsia"/>
        </w:rPr>
        <w:t>に未納のない証明</w:t>
      </w:r>
    </w:p>
    <w:p w14:paraId="34D2A797" w14:textId="77777777" w:rsidR="004D16EF" w:rsidRPr="006E5069" w:rsidRDefault="00F5486C" w:rsidP="004D16EF">
      <w:pPr>
        <w:ind w:left="216" w:hangingChars="100" w:hanging="216"/>
      </w:pPr>
      <w:r w:rsidRPr="006E5069">
        <w:rPr>
          <w:rFonts w:hint="eastAsia"/>
        </w:rPr>
        <w:t>2　 補給金の交付の申請は、次の各号に掲げる保証料の支払日の区分に応じ、当該各号に定める日までに行わなければならない。</w:t>
      </w:r>
    </w:p>
    <w:p w14:paraId="07E0972B" w14:textId="763CC192" w:rsidR="00F5486C" w:rsidRPr="00032739" w:rsidRDefault="004D16EF" w:rsidP="0079689E">
      <w:pPr>
        <w:pStyle w:val="aa"/>
        <w:numPr>
          <w:ilvl w:val="0"/>
          <w:numId w:val="11"/>
        </w:numPr>
        <w:ind w:leftChars="0"/>
      </w:pPr>
      <w:r w:rsidRPr="006E5069">
        <w:rPr>
          <w:rFonts w:hint="eastAsia"/>
        </w:rPr>
        <w:lastRenderedPageBreak/>
        <w:t xml:space="preserve">　</w:t>
      </w:r>
      <w:r w:rsidR="007B6F03" w:rsidRPr="00032739">
        <w:rPr>
          <w:rFonts w:hint="eastAsia"/>
        </w:rPr>
        <w:t>令和</w:t>
      </w:r>
      <w:r w:rsidR="0079689E" w:rsidRPr="00032739">
        <w:t>5</w:t>
      </w:r>
      <w:r w:rsidR="00F5486C" w:rsidRPr="00032739">
        <w:rPr>
          <w:rFonts w:hint="eastAsia"/>
        </w:rPr>
        <w:t>年4月1日から令和</w:t>
      </w:r>
      <w:r w:rsidR="0079689E" w:rsidRPr="00032739">
        <w:t>6</w:t>
      </w:r>
      <w:r w:rsidR="00F5486C" w:rsidRPr="00032739">
        <w:rPr>
          <w:rFonts w:hint="eastAsia"/>
        </w:rPr>
        <w:t>年3月31日まで　令和</w:t>
      </w:r>
      <w:r w:rsidR="0079689E" w:rsidRPr="00032739">
        <w:t>6</w:t>
      </w:r>
      <w:r w:rsidR="00F5486C" w:rsidRPr="00032739">
        <w:rPr>
          <w:rFonts w:hint="eastAsia"/>
        </w:rPr>
        <w:t>年5月31日</w:t>
      </w:r>
    </w:p>
    <w:p w14:paraId="4E13F66F" w14:textId="237F0A13" w:rsidR="00F5486C" w:rsidRPr="00032739" w:rsidRDefault="004D16EF" w:rsidP="0079689E">
      <w:pPr>
        <w:pStyle w:val="aa"/>
        <w:numPr>
          <w:ilvl w:val="0"/>
          <w:numId w:val="11"/>
        </w:numPr>
        <w:ind w:leftChars="0"/>
      </w:pPr>
      <w:r w:rsidRPr="00032739">
        <w:rPr>
          <w:rFonts w:hint="eastAsia"/>
        </w:rPr>
        <w:t xml:space="preserve">　</w:t>
      </w:r>
      <w:r w:rsidR="00F5486C" w:rsidRPr="00032739">
        <w:rPr>
          <w:rFonts w:hint="eastAsia"/>
        </w:rPr>
        <w:t>令和</w:t>
      </w:r>
      <w:r w:rsidR="0079689E" w:rsidRPr="00032739">
        <w:t>6</w:t>
      </w:r>
      <w:r w:rsidR="00F5486C" w:rsidRPr="00032739">
        <w:rPr>
          <w:rFonts w:hint="eastAsia"/>
        </w:rPr>
        <w:t>年4月1日から令和</w:t>
      </w:r>
      <w:r w:rsidR="0079689E" w:rsidRPr="00032739">
        <w:t>7</w:t>
      </w:r>
      <w:r w:rsidR="00F5486C" w:rsidRPr="00032739">
        <w:rPr>
          <w:rFonts w:hint="eastAsia"/>
        </w:rPr>
        <w:t>年3月31日まで　令和</w:t>
      </w:r>
      <w:r w:rsidR="0079689E" w:rsidRPr="00032739">
        <w:t>7</w:t>
      </w:r>
      <w:r w:rsidR="00F5486C" w:rsidRPr="00032739">
        <w:rPr>
          <w:rFonts w:hint="eastAsia"/>
        </w:rPr>
        <w:t>年3月31日</w:t>
      </w:r>
    </w:p>
    <w:p w14:paraId="6EE1CCF0" w14:textId="77777777" w:rsidR="005F362D" w:rsidRPr="006E5069" w:rsidRDefault="005F362D" w:rsidP="005F362D">
      <w:pPr>
        <w:ind w:firstLineChars="100" w:firstLine="216"/>
      </w:pPr>
      <w:r w:rsidRPr="006E5069">
        <w:rPr>
          <w:rFonts w:hint="eastAsia"/>
        </w:rPr>
        <w:t>（補給金の返還）</w:t>
      </w:r>
      <w:bookmarkStart w:id="0" w:name="_GoBack"/>
      <w:bookmarkEnd w:id="0"/>
    </w:p>
    <w:p w14:paraId="677FF5CB" w14:textId="77777777" w:rsidR="005F362D" w:rsidRPr="006E5069" w:rsidRDefault="005F362D" w:rsidP="005F362D">
      <w:pPr>
        <w:ind w:left="216" w:hangingChars="100" w:hanging="216"/>
      </w:pPr>
      <w:r w:rsidRPr="006E5069">
        <w:rPr>
          <w:rFonts w:hint="eastAsia"/>
        </w:rPr>
        <w:t>第4</w:t>
      </w:r>
      <w:r w:rsidR="00F854D7" w:rsidRPr="006E5069">
        <w:rPr>
          <w:rFonts w:hint="eastAsia"/>
        </w:rPr>
        <w:t>条　補給金の交付を受けた者</w:t>
      </w:r>
      <w:r w:rsidRPr="006E5069">
        <w:rPr>
          <w:rFonts w:hint="eastAsia"/>
        </w:rPr>
        <w:t>が、早期完済（他の資金への借換</w:t>
      </w:r>
      <w:r w:rsidR="004A30AA" w:rsidRPr="006E5069">
        <w:rPr>
          <w:rFonts w:hint="eastAsia"/>
        </w:rPr>
        <w:t>え</w:t>
      </w:r>
      <w:r w:rsidRPr="006E5069">
        <w:rPr>
          <w:rFonts w:hint="eastAsia"/>
        </w:rPr>
        <w:t>の場合等を含む。）により、当初</w:t>
      </w:r>
      <w:r w:rsidR="004A30AA" w:rsidRPr="006E5069">
        <w:rPr>
          <w:rFonts w:hint="eastAsia"/>
        </w:rPr>
        <w:t>の</w:t>
      </w:r>
      <w:r w:rsidRPr="006E5069">
        <w:rPr>
          <w:rFonts w:hint="eastAsia"/>
        </w:rPr>
        <w:t>補給対象経費に変更が生</w:t>
      </w:r>
      <w:r w:rsidR="00935E06" w:rsidRPr="006E5069">
        <w:rPr>
          <w:rFonts w:hint="eastAsia"/>
        </w:rPr>
        <w:t>じた場合は、当該</w:t>
      </w:r>
      <w:r w:rsidR="00F854D7" w:rsidRPr="006E5069">
        <w:rPr>
          <w:rFonts w:hint="eastAsia"/>
        </w:rPr>
        <w:t>変更に係る部分に関し、既に交付された補給金を返還</w:t>
      </w:r>
      <w:r w:rsidRPr="006E5069">
        <w:rPr>
          <w:rFonts w:hint="eastAsia"/>
        </w:rPr>
        <w:t>しなければならない。</w:t>
      </w:r>
    </w:p>
    <w:p w14:paraId="33054816" w14:textId="77777777" w:rsidR="00A74182" w:rsidRPr="006E5069" w:rsidRDefault="00A74182" w:rsidP="00A74182">
      <w:r w:rsidRPr="006E5069">
        <w:rPr>
          <w:rFonts w:hint="eastAsia"/>
        </w:rPr>
        <w:t xml:space="preserve">　</w:t>
      </w:r>
      <w:r w:rsidR="007B15A8" w:rsidRPr="006E5069">
        <w:rPr>
          <w:rFonts w:hint="eastAsia"/>
        </w:rPr>
        <w:t>（着手届及び完了届</w:t>
      </w:r>
      <w:r w:rsidRPr="006E5069">
        <w:rPr>
          <w:rFonts w:hint="eastAsia"/>
        </w:rPr>
        <w:t>）</w:t>
      </w:r>
    </w:p>
    <w:p w14:paraId="6CAB3793" w14:textId="77777777" w:rsidR="00A74182" w:rsidRPr="006E5069" w:rsidRDefault="00A74182" w:rsidP="00A74182">
      <w:pPr>
        <w:ind w:left="216" w:hangingChars="100" w:hanging="216"/>
      </w:pPr>
      <w:r w:rsidRPr="006E5069">
        <w:rPr>
          <w:rFonts w:hint="eastAsia"/>
        </w:rPr>
        <w:t xml:space="preserve">第5条　</w:t>
      </w:r>
      <w:r w:rsidR="007B15A8" w:rsidRPr="006E5069">
        <w:rPr>
          <w:rFonts w:hint="eastAsia"/>
        </w:rPr>
        <w:t>規則第11条の規定による</w:t>
      </w:r>
      <w:r w:rsidRPr="006E5069">
        <w:rPr>
          <w:rFonts w:hint="eastAsia"/>
        </w:rPr>
        <w:t>着手届及び完了届</w:t>
      </w:r>
      <w:r w:rsidR="007B15A8" w:rsidRPr="006E5069">
        <w:rPr>
          <w:rFonts w:hint="eastAsia"/>
        </w:rPr>
        <w:t>の提出</w:t>
      </w:r>
      <w:r w:rsidRPr="006E5069">
        <w:rPr>
          <w:rFonts w:hint="eastAsia"/>
        </w:rPr>
        <w:t>は</w:t>
      </w:r>
      <w:r w:rsidR="007B15A8" w:rsidRPr="006E5069">
        <w:rPr>
          <w:rFonts w:hint="eastAsia"/>
        </w:rPr>
        <w:t>、これを省略す</w:t>
      </w:r>
      <w:r w:rsidRPr="006E5069">
        <w:rPr>
          <w:rFonts w:hint="eastAsia"/>
        </w:rPr>
        <w:t>るものとする。</w:t>
      </w:r>
    </w:p>
    <w:p w14:paraId="7F7FFC75" w14:textId="77777777" w:rsidR="00547EB1" w:rsidRPr="006E5069" w:rsidRDefault="008C6B9F">
      <w:r w:rsidRPr="006E5069">
        <w:rPr>
          <w:rFonts w:hint="eastAsia"/>
        </w:rPr>
        <w:t xml:space="preserve">　</w:t>
      </w:r>
      <w:r w:rsidR="002661B9" w:rsidRPr="006E5069">
        <w:rPr>
          <w:rFonts w:hint="eastAsia"/>
        </w:rPr>
        <w:t>（</w:t>
      </w:r>
      <w:r w:rsidR="003A0B64" w:rsidRPr="006E5069">
        <w:rPr>
          <w:rFonts w:hint="eastAsia"/>
        </w:rPr>
        <w:t>雑則</w:t>
      </w:r>
      <w:r w:rsidR="002661B9" w:rsidRPr="006E5069">
        <w:rPr>
          <w:rFonts w:hint="eastAsia"/>
        </w:rPr>
        <w:t>）</w:t>
      </w:r>
    </w:p>
    <w:p w14:paraId="6C0510A8" w14:textId="77777777" w:rsidR="000643F8" w:rsidRPr="006E5069" w:rsidRDefault="00247D85" w:rsidP="00746DD9">
      <w:pPr>
        <w:ind w:left="216" w:hangingChars="100" w:hanging="216"/>
      </w:pPr>
      <w:r w:rsidRPr="006E5069">
        <w:rPr>
          <w:rFonts w:hint="eastAsia"/>
        </w:rPr>
        <w:t>第</w:t>
      </w:r>
      <w:r w:rsidR="00A74182" w:rsidRPr="006E5069">
        <w:rPr>
          <w:rFonts w:hint="eastAsia"/>
        </w:rPr>
        <w:t>6</w:t>
      </w:r>
      <w:r w:rsidR="00701F98" w:rsidRPr="006E5069">
        <w:rPr>
          <w:rFonts w:hint="eastAsia"/>
        </w:rPr>
        <w:t>条</w:t>
      </w:r>
      <w:r w:rsidR="00547EB1" w:rsidRPr="006E5069">
        <w:rPr>
          <w:rFonts w:hint="eastAsia"/>
        </w:rPr>
        <w:t xml:space="preserve">　こ</w:t>
      </w:r>
      <w:r w:rsidR="00CE122B" w:rsidRPr="006E5069">
        <w:rPr>
          <w:rFonts w:hint="eastAsia"/>
        </w:rPr>
        <w:t>の要綱に定めるもののほか必要な事項は、市長が別に定める</w:t>
      </w:r>
      <w:r w:rsidR="00547EB1" w:rsidRPr="006E5069">
        <w:rPr>
          <w:rFonts w:hint="eastAsia"/>
        </w:rPr>
        <w:t>｡</w:t>
      </w:r>
    </w:p>
    <w:p w14:paraId="195CFC7D" w14:textId="77777777" w:rsidR="00756247" w:rsidRPr="006E5069" w:rsidRDefault="00756247" w:rsidP="00236A96"/>
    <w:p w14:paraId="1F4EF9D7" w14:textId="77777777" w:rsidR="00C1375E" w:rsidRPr="006E5069" w:rsidRDefault="00C1375E" w:rsidP="00215D74">
      <w:pPr>
        <w:ind w:firstLineChars="300" w:firstLine="648"/>
      </w:pPr>
      <w:r w:rsidRPr="006E5069">
        <w:rPr>
          <w:rFonts w:hint="eastAsia"/>
        </w:rPr>
        <w:t>附　則</w:t>
      </w:r>
    </w:p>
    <w:p w14:paraId="33D369F3" w14:textId="7AAE3352" w:rsidR="00A3172B" w:rsidRPr="006E5069" w:rsidRDefault="00AA66B1" w:rsidP="0062038D">
      <w:pPr>
        <w:ind w:firstLineChars="100" w:firstLine="216"/>
      </w:pPr>
      <w:r>
        <w:rPr>
          <w:rFonts w:hint="eastAsia"/>
        </w:rPr>
        <w:t>この告示は、令和</w:t>
      </w:r>
      <w:r w:rsidR="0082706F">
        <w:t>6</w:t>
      </w:r>
      <w:r w:rsidR="00C05B91" w:rsidRPr="006E5069">
        <w:rPr>
          <w:rFonts w:hint="eastAsia"/>
        </w:rPr>
        <w:t>年</w:t>
      </w:r>
      <w:r w:rsidR="004A3962" w:rsidRPr="006E5069">
        <w:rPr>
          <w:rFonts w:hint="eastAsia"/>
        </w:rPr>
        <w:t>4</w:t>
      </w:r>
      <w:r w:rsidR="00C05B91" w:rsidRPr="006E5069">
        <w:rPr>
          <w:rFonts w:hint="eastAsia"/>
        </w:rPr>
        <w:t>月</w:t>
      </w:r>
      <w:r w:rsidR="004A3962" w:rsidRPr="006E5069">
        <w:rPr>
          <w:rFonts w:hint="eastAsia"/>
        </w:rPr>
        <w:t>1</w:t>
      </w:r>
      <w:r w:rsidR="00C1375E" w:rsidRPr="006E5069">
        <w:rPr>
          <w:rFonts w:hint="eastAsia"/>
        </w:rPr>
        <w:t>日から施行する</w:t>
      </w:r>
      <w:r w:rsidR="00A15AEC" w:rsidRPr="006E5069">
        <w:rPr>
          <w:rFonts w:hint="eastAsia"/>
        </w:rPr>
        <w:t>。</w:t>
      </w:r>
    </w:p>
    <w:p w14:paraId="7F847718" w14:textId="2F5B93FB" w:rsidR="00C6087B" w:rsidRPr="006E5069" w:rsidRDefault="00C6087B" w:rsidP="00C6087B">
      <w:pPr>
        <w:ind w:firstLineChars="100" w:firstLine="216"/>
      </w:pPr>
    </w:p>
    <w:sectPr w:rsidR="00C6087B" w:rsidRPr="006E5069" w:rsidSect="004F1939">
      <w:pgSz w:w="11906" w:h="16838" w:code="9"/>
      <w:pgMar w:top="1701" w:right="1418" w:bottom="1701" w:left="1418" w:header="851" w:footer="992" w:gutter="0"/>
      <w:cols w:space="425"/>
      <w:docGrid w:type="linesAndChars" w:linePitch="41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B9FCB" w14:textId="77777777" w:rsidR="006A4355" w:rsidRDefault="006A4355" w:rsidP="002041D5">
      <w:r>
        <w:separator/>
      </w:r>
    </w:p>
  </w:endnote>
  <w:endnote w:type="continuationSeparator" w:id="0">
    <w:p w14:paraId="5A9FAFB2" w14:textId="77777777" w:rsidR="006A4355" w:rsidRDefault="006A4355" w:rsidP="0020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3F79" w14:textId="77777777" w:rsidR="006A4355" w:rsidRDefault="006A4355" w:rsidP="002041D5">
      <w:r>
        <w:separator/>
      </w:r>
    </w:p>
  </w:footnote>
  <w:footnote w:type="continuationSeparator" w:id="0">
    <w:p w14:paraId="57C81A72" w14:textId="77777777" w:rsidR="006A4355" w:rsidRDefault="006A4355" w:rsidP="0020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465"/>
    <w:multiLevelType w:val="hybridMultilevel"/>
    <w:tmpl w:val="AD8675BC"/>
    <w:lvl w:ilvl="0" w:tplc="6AA4A322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DA2209E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2FA29E86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EE9EC24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A782B6D0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CE726D4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6A0CB19A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D9FAEFB6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D8A0F3C2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91176A0"/>
    <w:multiLevelType w:val="hybridMultilevel"/>
    <w:tmpl w:val="F6B6305E"/>
    <w:lvl w:ilvl="0" w:tplc="8766F25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55254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7600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F85F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D00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9037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9A9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CED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7AF5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B457DB"/>
    <w:multiLevelType w:val="hybridMultilevel"/>
    <w:tmpl w:val="77EABD20"/>
    <w:lvl w:ilvl="0" w:tplc="E9145C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68680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B8CD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9A7B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8ED6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E62D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CCB5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DAD0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F2BA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AD2CAF"/>
    <w:multiLevelType w:val="hybridMultilevel"/>
    <w:tmpl w:val="4C30454E"/>
    <w:lvl w:ilvl="0" w:tplc="900ECC3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B1377C6"/>
    <w:multiLevelType w:val="hybridMultilevel"/>
    <w:tmpl w:val="40485A42"/>
    <w:lvl w:ilvl="0" w:tplc="D47C17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32007"/>
    <w:multiLevelType w:val="hybridMultilevel"/>
    <w:tmpl w:val="98C43D28"/>
    <w:lvl w:ilvl="0" w:tplc="79F41406">
      <w:start w:val="1"/>
      <w:numFmt w:val="decimalEnclosedParen"/>
      <w:lvlText w:val="%1"/>
      <w:lvlJc w:val="left"/>
      <w:pPr>
        <w:ind w:left="57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577FA2"/>
    <w:multiLevelType w:val="hybridMultilevel"/>
    <w:tmpl w:val="DD441A56"/>
    <w:lvl w:ilvl="0" w:tplc="D29AD7DE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704901BB"/>
    <w:multiLevelType w:val="hybridMultilevel"/>
    <w:tmpl w:val="0B749F2A"/>
    <w:lvl w:ilvl="0" w:tplc="7B40CCF2">
      <w:start w:val="1"/>
      <w:numFmt w:val="decimalEnclosedParen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7732182C"/>
    <w:multiLevelType w:val="multilevel"/>
    <w:tmpl w:val="3ABA7F4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6C3A03"/>
    <w:multiLevelType w:val="hybridMultilevel"/>
    <w:tmpl w:val="5B460FB6"/>
    <w:lvl w:ilvl="0" w:tplc="5F8261A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8A77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A6CD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06867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F637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A09F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BDC43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7AE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BAB2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CE475C"/>
    <w:multiLevelType w:val="hybridMultilevel"/>
    <w:tmpl w:val="0908B112"/>
    <w:lvl w:ilvl="0" w:tplc="F43A0494">
      <w:start w:val="2"/>
      <w:numFmt w:val="decimalEnclosedParen"/>
      <w:lvlText w:val="%1"/>
      <w:lvlJc w:val="left"/>
      <w:pPr>
        <w:ind w:left="603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AD"/>
    <w:rsid w:val="0000325A"/>
    <w:rsid w:val="00021671"/>
    <w:rsid w:val="00032739"/>
    <w:rsid w:val="000403C5"/>
    <w:rsid w:val="000531BA"/>
    <w:rsid w:val="00053462"/>
    <w:rsid w:val="000563B2"/>
    <w:rsid w:val="000568B5"/>
    <w:rsid w:val="000643F8"/>
    <w:rsid w:val="00082FB2"/>
    <w:rsid w:val="00095119"/>
    <w:rsid w:val="000A10C4"/>
    <w:rsid w:val="000A6ED4"/>
    <w:rsid w:val="000B0796"/>
    <w:rsid w:val="000B1349"/>
    <w:rsid w:val="000B2C35"/>
    <w:rsid w:val="000C7EE0"/>
    <w:rsid w:val="000D0711"/>
    <w:rsid w:val="000F19F6"/>
    <w:rsid w:val="000F2BF2"/>
    <w:rsid w:val="00117BD6"/>
    <w:rsid w:val="0015275F"/>
    <w:rsid w:val="00165654"/>
    <w:rsid w:val="00172026"/>
    <w:rsid w:val="0017324E"/>
    <w:rsid w:val="00175989"/>
    <w:rsid w:val="001A3F01"/>
    <w:rsid w:val="001C242D"/>
    <w:rsid w:val="001C5501"/>
    <w:rsid w:val="001C5E6F"/>
    <w:rsid w:val="001E2345"/>
    <w:rsid w:val="001E7E2E"/>
    <w:rsid w:val="001F522C"/>
    <w:rsid w:val="002041D5"/>
    <w:rsid w:val="00213B7D"/>
    <w:rsid w:val="00214D6D"/>
    <w:rsid w:val="00215D74"/>
    <w:rsid w:val="00236A96"/>
    <w:rsid w:val="00242202"/>
    <w:rsid w:val="00247D85"/>
    <w:rsid w:val="002661B9"/>
    <w:rsid w:val="00271FFE"/>
    <w:rsid w:val="002751F2"/>
    <w:rsid w:val="00286D16"/>
    <w:rsid w:val="002940D1"/>
    <w:rsid w:val="002A15CB"/>
    <w:rsid w:val="002B4387"/>
    <w:rsid w:val="002C5C0D"/>
    <w:rsid w:val="002F0D60"/>
    <w:rsid w:val="002F6FA2"/>
    <w:rsid w:val="003241D8"/>
    <w:rsid w:val="00336167"/>
    <w:rsid w:val="00342E05"/>
    <w:rsid w:val="00350458"/>
    <w:rsid w:val="003548C8"/>
    <w:rsid w:val="00354995"/>
    <w:rsid w:val="00363093"/>
    <w:rsid w:val="00364DCF"/>
    <w:rsid w:val="00365BF1"/>
    <w:rsid w:val="00365C35"/>
    <w:rsid w:val="00365FFF"/>
    <w:rsid w:val="0038143C"/>
    <w:rsid w:val="0038249A"/>
    <w:rsid w:val="00397355"/>
    <w:rsid w:val="003A0B64"/>
    <w:rsid w:val="003B1096"/>
    <w:rsid w:val="003D0C2A"/>
    <w:rsid w:val="003E7279"/>
    <w:rsid w:val="003F43FE"/>
    <w:rsid w:val="00401875"/>
    <w:rsid w:val="00412F7F"/>
    <w:rsid w:val="00414EFC"/>
    <w:rsid w:val="00430268"/>
    <w:rsid w:val="00447FD1"/>
    <w:rsid w:val="004618EC"/>
    <w:rsid w:val="004A30AA"/>
    <w:rsid w:val="004A3962"/>
    <w:rsid w:val="004D16EF"/>
    <w:rsid w:val="004D4722"/>
    <w:rsid w:val="004F1939"/>
    <w:rsid w:val="00533DB7"/>
    <w:rsid w:val="00541514"/>
    <w:rsid w:val="00543106"/>
    <w:rsid w:val="00547EB1"/>
    <w:rsid w:val="0056034C"/>
    <w:rsid w:val="00566F7C"/>
    <w:rsid w:val="00567865"/>
    <w:rsid w:val="00570454"/>
    <w:rsid w:val="00583A1E"/>
    <w:rsid w:val="00586D76"/>
    <w:rsid w:val="0059091D"/>
    <w:rsid w:val="005A4604"/>
    <w:rsid w:val="005A4F33"/>
    <w:rsid w:val="005D08C6"/>
    <w:rsid w:val="005D39BE"/>
    <w:rsid w:val="005F362D"/>
    <w:rsid w:val="0062038D"/>
    <w:rsid w:val="006335AD"/>
    <w:rsid w:val="006526E1"/>
    <w:rsid w:val="006908B8"/>
    <w:rsid w:val="00695D62"/>
    <w:rsid w:val="00696F3B"/>
    <w:rsid w:val="006A34ED"/>
    <w:rsid w:val="006A4355"/>
    <w:rsid w:val="006A5EAA"/>
    <w:rsid w:val="006B3A5C"/>
    <w:rsid w:val="006C0F33"/>
    <w:rsid w:val="006C543A"/>
    <w:rsid w:val="006E5069"/>
    <w:rsid w:val="00701F98"/>
    <w:rsid w:val="0071396B"/>
    <w:rsid w:val="00746DD9"/>
    <w:rsid w:val="00751BA8"/>
    <w:rsid w:val="00756247"/>
    <w:rsid w:val="00786CD9"/>
    <w:rsid w:val="0079689E"/>
    <w:rsid w:val="007A5AA7"/>
    <w:rsid w:val="007B15A8"/>
    <w:rsid w:val="007B6F03"/>
    <w:rsid w:val="007B73BC"/>
    <w:rsid w:val="007D3BFC"/>
    <w:rsid w:val="007E5130"/>
    <w:rsid w:val="00807308"/>
    <w:rsid w:val="0082706F"/>
    <w:rsid w:val="00827ACF"/>
    <w:rsid w:val="00832394"/>
    <w:rsid w:val="00854D26"/>
    <w:rsid w:val="00855022"/>
    <w:rsid w:val="00877415"/>
    <w:rsid w:val="0088576C"/>
    <w:rsid w:val="008905CC"/>
    <w:rsid w:val="008A3129"/>
    <w:rsid w:val="008A33BB"/>
    <w:rsid w:val="008B01F4"/>
    <w:rsid w:val="008B2B7B"/>
    <w:rsid w:val="008B36EF"/>
    <w:rsid w:val="008C6B9F"/>
    <w:rsid w:val="008D25B3"/>
    <w:rsid w:val="008F1800"/>
    <w:rsid w:val="008F4181"/>
    <w:rsid w:val="008F501B"/>
    <w:rsid w:val="00917544"/>
    <w:rsid w:val="00922E23"/>
    <w:rsid w:val="00935E06"/>
    <w:rsid w:val="00975FD5"/>
    <w:rsid w:val="009861F6"/>
    <w:rsid w:val="009A12B4"/>
    <w:rsid w:val="009E436D"/>
    <w:rsid w:val="009E4963"/>
    <w:rsid w:val="009F537D"/>
    <w:rsid w:val="00A03A63"/>
    <w:rsid w:val="00A05979"/>
    <w:rsid w:val="00A15AEC"/>
    <w:rsid w:val="00A15C0D"/>
    <w:rsid w:val="00A3172B"/>
    <w:rsid w:val="00A33F7C"/>
    <w:rsid w:val="00A40714"/>
    <w:rsid w:val="00A53031"/>
    <w:rsid w:val="00A74182"/>
    <w:rsid w:val="00AA1EB9"/>
    <w:rsid w:val="00AA2A38"/>
    <w:rsid w:val="00AA66B1"/>
    <w:rsid w:val="00AB124B"/>
    <w:rsid w:val="00AF7A8D"/>
    <w:rsid w:val="00B05D99"/>
    <w:rsid w:val="00B14FBF"/>
    <w:rsid w:val="00B40A3E"/>
    <w:rsid w:val="00B52281"/>
    <w:rsid w:val="00B90F67"/>
    <w:rsid w:val="00B96C66"/>
    <w:rsid w:val="00BA1579"/>
    <w:rsid w:val="00BA66C4"/>
    <w:rsid w:val="00BC1196"/>
    <w:rsid w:val="00BD2FF6"/>
    <w:rsid w:val="00BD3796"/>
    <w:rsid w:val="00C05B91"/>
    <w:rsid w:val="00C1375E"/>
    <w:rsid w:val="00C27E0C"/>
    <w:rsid w:val="00C31A9D"/>
    <w:rsid w:val="00C349CF"/>
    <w:rsid w:val="00C36A99"/>
    <w:rsid w:val="00C6087B"/>
    <w:rsid w:val="00C64DF2"/>
    <w:rsid w:val="00CA591D"/>
    <w:rsid w:val="00CC2E42"/>
    <w:rsid w:val="00CC3022"/>
    <w:rsid w:val="00CC680F"/>
    <w:rsid w:val="00CD10BD"/>
    <w:rsid w:val="00CE122B"/>
    <w:rsid w:val="00CE236D"/>
    <w:rsid w:val="00CF0235"/>
    <w:rsid w:val="00D00279"/>
    <w:rsid w:val="00D24E34"/>
    <w:rsid w:val="00D52826"/>
    <w:rsid w:val="00D55859"/>
    <w:rsid w:val="00D6096E"/>
    <w:rsid w:val="00D7583A"/>
    <w:rsid w:val="00D75B85"/>
    <w:rsid w:val="00D84BC2"/>
    <w:rsid w:val="00DA6D85"/>
    <w:rsid w:val="00DB1DDD"/>
    <w:rsid w:val="00DE2810"/>
    <w:rsid w:val="00DE7459"/>
    <w:rsid w:val="00DE76D9"/>
    <w:rsid w:val="00E01C67"/>
    <w:rsid w:val="00E374E6"/>
    <w:rsid w:val="00EB7508"/>
    <w:rsid w:val="00ED4728"/>
    <w:rsid w:val="00ED4C03"/>
    <w:rsid w:val="00ED6830"/>
    <w:rsid w:val="00F5486C"/>
    <w:rsid w:val="00F83C3F"/>
    <w:rsid w:val="00F854D7"/>
    <w:rsid w:val="00F935B6"/>
    <w:rsid w:val="00FA5C21"/>
    <w:rsid w:val="00FC5988"/>
    <w:rsid w:val="00FE2C11"/>
    <w:rsid w:val="00FE678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2C89A"/>
  <w15:docId w15:val="{2B87D2AF-615B-4F6E-A8BE-6EE9D4D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D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81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4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1D5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204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1D5"/>
    <w:rPr>
      <w:rFonts w:ascii="ＭＳ 明朝"/>
      <w:kern w:val="2"/>
      <w:sz w:val="21"/>
      <w:szCs w:val="24"/>
    </w:rPr>
  </w:style>
  <w:style w:type="paragraph" w:styleId="a8">
    <w:name w:val="Date"/>
    <w:basedOn w:val="a"/>
    <w:next w:val="a"/>
    <w:link w:val="a9"/>
    <w:rsid w:val="00C36A99"/>
  </w:style>
  <w:style w:type="character" w:customStyle="1" w:styleId="a9">
    <w:name w:val="日付 (文字)"/>
    <w:basedOn w:val="a0"/>
    <w:link w:val="a8"/>
    <w:rsid w:val="00C36A99"/>
    <w:rPr>
      <w:rFonts w:ascii="ＭＳ 明朝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B6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0D8E5-499B-4D3C-B4F4-96A4279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M430admin</cp:lastModifiedBy>
  <cp:revision>10</cp:revision>
  <cp:lastPrinted>2021-04-16T00:52:00Z</cp:lastPrinted>
  <dcterms:created xsi:type="dcterms:W3CDTF">2020-04-22T00:18:00Z</dcterms:created>
  <dcterms:modified xsi:type="dcterms:W3CDTF">2024-03-29T08:54:00Z</dcterms:modified>
</cp:coreProperties>
</file>