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4BAE1" w14:textId="27A319DE" w:rsidR="006E750F" w:rsidRDefault="006E750F" w:rsidP="00146FD4">
      <w:pPr>
        <w:ind w:firstLineChars="300" w:firstLine="648"/>
      </w:pPr>
      <w:r>
        <w:rPr>
          <w:rFonts w:hint="eastAsia"/>
        </w:rPr>
        <w:t>松江市手話言語条例</w:t>
      </w:r>
    </w:p>
    <w:p w14:paraId="08524FA4" w14:textId="77777777" w:rsidR="006E750F" w:rsidRDefault="006E750F" w:rsidP="006E750F"/>
    <w:p w14:paraId="3BC0D7A8" w14:textId="73838120" w:rsidR="006E750F" w:rsidRDefault="006E750F" w:rsidP="00A56B2F">
      <w:pPr>
        <w:ind w:firstLineChars="100" w:firstLine="216"/>
      </w:pPr>
      <w:r>
        <w:rPr>
          <w:rFonts w:hint="eastAsia"/>
        </w:rPr>
        <w:t>手話は、手や指、体の動き、顔の表情等を組み合わせて視覚的に表現する独自の文法により構成される言語であり、ろう者にとって、日常生活及び社会生活において意思疎通を図り、互いの気持ちを理解し合うとともに、知識を蓄え、文化を創造する上で必要な言語として大切に育まれ、受け継がれてきた。</w:t>
      </w:r>
    </w:p>
    <w:p w14:paraId="701E2E9B" w14:textId="77777777" w:rsidR="006E750F" w:rsidRDefault="006E750F" w:rsidP="006E750F">
      <w:pPr>
        <w:ind w:firstLineChars="100" w:firstLine="216"/>
      </w:pPr>
      <w:r>
        <w:rPr>
          <w:rFonts w:hint="eastAsia"/>
        </w:rPr>
        <w:t>しかし、これまで手話が言語であると広く認識されていなかったことや、手話を使用する環境が十分に整えられてこなかったこと等から、ろう者は必要な情報を得ることやコミュニケーションをとることが難しく、多くの不便や不安を感じながら生活してきた。</w:t>
      </w:r>
    </w:p>
    <w:p w14:paraId="50EEE3B3" w14:textId="77777777" w:rsidR="006E750F" w:rsidRDefault="006E750F" w:rsidP="006E750F">
      <w:pPr>
        <w:ind w:firstLineChars="100" w:firstLine="216"/>
      </w:pPr>
      <w:r>
        <w:rPr>
          <w:rFonts w:hint="eastAsia"/>
        </w:rPr>
        <w:t>このような状況の中、平成18年の国際連合総会で採択された障害者の権利に関する条約や、平成23年に一部改正された障害者基本法において、手話が言語であることが明記され、これを契機として、手話に対する理解の促進や普及が進められてきた。</w:t>
      </w:r>
    </w:p>
    <w:p w14:paraId="77A21960" w14:textId="77777777" w:rsidR="006E750F" w:rsidRDefault="006E750F" w:rsidP="006E750F">
      <w:r>
        <w:rPr>
          <w:rFonts w:hint="eastAsia"/>
        </w:rPr>
        <w:t xml:space="preserve">　本市においても、障がいのある人もない人も、お互いを尊重し、理解しながら安心して暮らせる共生社会の実現を目指して、平成28年に松江市障がいのある人もない人も共に住みよいまちづくり条例を制定し、共生社会の実現のため、障がいに係る相互理解や合理的配慮の推進に取り組んできた。</w:t>
      </w:r>
    </w:p>
    <w:p w14:paraId="20B45F6E" w14:textId="48FFDBA8" w:rsidR="006E750F" w:rsidRDefault="006E750F" w:rsidP="006E750F">
      <w:pPr>
        <w:ind w:firstLineChars="100" w:firstLine="216"/>
      </w:pPr>
      <w:r>
        <w:rPr>
          <w:rFonts w:hint="eastAsia"/>
        </w:rPr>
        <w:t>これらの経緯を踏まえ、障がいや手話に対する理解は進みつつあるが、言語としての手話への理解が十分に浸透しているとは言えず、また</w:t>
      </w:r>
      <w:r w:rsidR="00A56B2F">
        <w:rPr>
          <w:rFonts w:hint="eastAsia"/>
        </w:rPr>
        <w:t>、</w:t>
      </w:r>
      <w:r>
        <w:rPr>
          <w:rFonts w:hint="eastAsia"/>
        </w:rPr>
        <w:t>市民が手話に触れる機会や手話を学べる場が十分にあるとは言えない状況にある。このため、手話が広く市民に浸透し、市民が手話に慣れ親しむための更なる取組を進める必要がある。</w:t>
      </w:r>
    </w:p>
    <w:p w14:paraId="42BDB3A3" w14:textId="77777777" w:rsidR="006E750F" w:rsidRDefault="006E750F" w:rsidP="006E750F">
      <w:r>
        <w:rPr>
          <w:rFonts w:hint="eastAsia"/>
        </w:rPr>
        <w:t xml:space="preserve">　そこで、市民一人一人が、手話がかけがえのない言語であることについて認識するとともに、手話を普及し、手話を使用できる環境づくりをより推進することにより、障がいの有無にかかわらず、互いに尊重し支え合い、安心して暮らせる共生社会の実現を目指して、この条例を制定する。</w:t>
      </w:r>
    </w:p>
    <w:p w14:paraId="02A1424B" w14:textId="77777777" w:rsidR="006E750F" w:rsidRDefault="006E750F" w:rsidP="006E750F">
      <w:pPr>
        <w:ind w:firstLineChars="100" w:firstLine="216"/>
      </w:pPr>
      <w:r>
        <w:rPr>
          <w:rFonts w:hint="eastAsia"/>
        </w:rPr>
        <w:t xml:space="preserve"> (目的)</w:t>
      </w:r>
    </w:p>
    <w:p w14:paraId="7F78F50F" w14:textId="77777777" w:rsidR="006E750F" w:rsidRDefault="006E750F" w:rsidP="006E750F">
      <w:pPr>
        <w:ind w:left="216" w:hangingChars="100" w:hanging="216"/>
      </w:pPr>
      <w:r>
        <w:rPr>
          <w:rFonts w:hint="eastAsia"/>
        </w:rPr>
        <w:t>第1条　この条例は、手話が言語であるとの認識に基づき、手話に対する理解の促進、普及及び手話を使いやすい環境の整備に関して基本理念を定め、市の責務並びに市民等及び事業者の役割を明らかにするとともに、手話に関する施策を総合的かつ計画的に実施し、もって全ての市民等が、障がいの有無にかかわらず、互いに尊重して支え合い、安心して暮らせる共生社会を実現することを目的とする。</w:t>
      </w:r>
    </w:p>
    <w:p w14:paraId="5E5E3B08" w14:textId="77777777" w:rsidR="006E750F" w:rsidRDefault="006E750F" w:rsidP="006E750F">
      <w:pPr>
        <w:ind w:firstLineChars="100" w:firstLine="216"/>
      </w:pPr>
      <w:r>
        <w:rPr>
          <w:rFonts w:hint="eastAsia"/>
        </w:rPr>
        <w:t>（定義）</w:t>
      </w:r>
    </w:p>
    <w:p w14:paraId="600B991E" w14:textId="77777777" w:rsidR="006E750F" w:rsidRDefault="006E750F" w:rsidP="00FB7B5C">
      <w:r>
        <w:rPr>
          <w:rFonts w:hint="eastAsia"/>
        </w:rPr>
        <w:t>第2条　この条例において、次の各号に掲げる用語の意義は、当該各号に定めるところによる。</w:t>
      </w:r>
    </w:p>
    <w:p w14:paraId="37FDED5D" w14:textId="77777777" w:rsidR="00DA6763" w:rsidRPr="00DA6763" w:rsidRDefault="00FB7B5C" w:rsidP="00FB7B5C">
      <w:pPr>
        <w:ind w:firstLine="216"/>
        <w:rPr>
          <w:rFonts w:hAnsi="ＭＳ 明朝"/>
        </w:rPr>
      </w:pPr>
      <w:r w:rsidRPr="00DA6763">
        <w:rPr>
          <w:rFonts w:hAnsi="ＭＳ 明朝" w:hint="eastAsia"/>
        </w:rPr>
        <w:lastRenderedPageBreak/>
        <w:t>⑴　ろ</w:t>
      </w:r>
      <w:r w:rsidR="005D5FDF" w:rsidRPr="00DA6763">
        <w:rPr>
          <w:rFonts w:hAnsi="ＭＳ 明朝" w:hint="eastAsia"/>
        </w:rPr>
        <w:t>う者　聴覚に障がいがある者のうち、手話を用いて日常生活及び社会生活を営む者を</w:t>
      </w:r>
    </w:p>
    <w:p w14:paraId="2387DDFB" w14:textId="77777777" w:rsidR="006E750F" w:rsidRPr="00DA6763" w:rsidRDefault="005D5FDF" w:rsidP="00DA6763">
      <w:pPr>
        <w:ind w:firstLineChars="200" w:firstLine="432"/>
      </w:pPr>
      <w:r w:rsidRPr="00DA6763">
        <w:rPr>
          <w:rFonts w:hAnsi="ＭＳ 明朝" w:hint="eastAsia"/>
        </w:rPr>
        <w:t>いう。</w:t>
      </w:r>
    </w:p>
    <w:p w14:paraId="2E5BADD1" w14:textId="77777777" w:rsidR="00FB7B5C" w:rsidRDefault="006E750F" w:rsidP="00FB7B5C">
      <w:pPr>
        <w:ind w:firstLineChars="100" w:firstLine="216"/>
      </w:pPr>
      <w:r w:rsidRPr="00DA6763">
        <w:rPr>
          <w:rFonts w:hAnsi="ＭＳ 明朝" w:hint="eastAsia"/>
        </w:rPr>
        <w:t xml:space="preserve">⑵　</w:t>
      </w:r>
      <w:r w:rsidR="00FB7B5C" w:rsidRPr="00DA6763">
        <w:rPr>
          <w:rFonts w:hint="eastAsia"/>
        </w:rPr>
        <w:t>市民等</w:t>
      </w:r>
      <w:r w:rsidR="00FB7B5C">
        <w:rPr>
          <w:rFonts w:hint="eastAsia"/>
        </w:rPr>
        <w:t xml:space="preserve">　松江市内に居住し、通勤し、又は通学する者をいう。</w:t>
      </w:r>
    </w:p>
    <w:p w14:paraId="0E27F748" w14:textId="77777777" w:rsidR="006E750F" w:rsidRPr="006E750F" w:rsidRDefault="00FB7B5C" w:rsidP="00FB7B5C">
      <w:pPr>
        <w:ind w:firstLineChars="100" w:firstLine="216"/>
        <w:rPr>
          <w:rFonts w:hAnsi="ＭＳ 明朝"/>
          <w:color w:val="FF0000"/>
        </w:rPr>
      </w:pPr>
      <w:r>
        <w:rPr>
          <w:rFonts w:hint="eastAsia"/>
        </w:rPr>
        <w:t>⑶　事業者　松江市内において事業活動を行う全ての者をいう。</w:t>
      </w:r>
    </w:p>
    <w:p w14:paraId="2E463C28" w14:textId="77777777" w:rsidR="006E750F" w:rsidRDefault="006E750F" w:rsidP="006E750F">
      <w:pPr>
        <w:ind w:firstLineChars="100" w:firstLine="216"/>
      </w:pPr>
      <w:r>
        <w:rPr>
          <w:rFonts w:hint="eastAsia"/>
        </w:rPr>
        <w:t>（基本理念）</w:t>
      </w:r>
    </w:p>
    <w:p w14:paraId="577E8A72" w14:textId="77777777" w:rsidR="006E750F" w:rsidRDefault="006E750F" w:rsidP="006E750F">
      <w:pPr>
        <w:ind w:left="216" w:hangingChars="100" w:hanging="216"/>
      </w:pPr>
      <w:r>
        <w:rPr>
          <w:rFonts w:hint="eastAsia"/>
        </w:rPr>
        <w:t>第3条　障がいの有無にかかわらず、全ての市民等が等しく基本的人権を享有する個人として、互いに人格と個性を尊重して支え合い、心豊かに安心して暮らせる共生社会の実現を目指す。</w:t>
      </w:r>
    </w:p>
    <w:p w14:paraId="2C920EEF" w14:textId="77777777" w:rsidR="006E750F" w:rsidRDefault="006E750F" w:rsidP="006E750F">
      <w:pPr>
        <w:ind w:left="216" w:hangingChars="100" w:hanging="216"/>
      </w:pPr>
      <w:r>
        <w:rPr>
          <w:rFonts w:hint="eastAsia"/>
        </w:rPr>
        <w:t>2　手話は、ろう者が日常生活及び社会生活を営む上で重要な言語であり、ろう者の手話により意思疎通を円滑に図る権利は、尊重されなければならない。</w:t>
      </w:r>
    </w:p>
    <w:p w14:paraId="7A53A04A" w14:textId="77777777" w:rsidR="006E750F" w:rsidRDefault="006E750F" w:rsidP="006E750F">
      <w:pPr>
        <w:ind w:leftChars="100" w:left="216"/>
      </w:pPr>
      <w:r>
        <w:rPr>
          <w:rFonts w:hint="eastAsia"/>
        </w:rPr>
        <w:t>（市の責務）</w:t>
      </w:r>
    </w:p>
    <w:p w14:paraId="7539434C" w14:textId="77777777" w:rsidR="006E750F" w:rsidRDefault="006E750F" w:rsidP="006E750F">
      <w:pPr>
        <w:ind w:left="216" w:hangingChars="100" w:hanging="216"/>
      </w:pPr>
      <w:r>
        <w:rPr>
          <w:rFonts w:hint="eastAsia"/>
        </w:rPr>
        <w:t>第4条　市は、前条に定める基本理念にのっとり、手話に対する理解の促進、普及及び手話を使いやすい環境の整備を推進するため、必要となる施策を総合的かつ計画的に実施するものとする。</w:t>
      </w:r>
    </w:p>
    <w:p w14:paraId="30D7A3BC" w14:textId="77777777" w:rsidR="006E750F" w:rsidRDefault="006E750F" w:rsidP="006E750F">
      <w:pPr>
        <w:ind w:firstLineChars="100" w:firstLine="216"/>
      </w:pPr>
      <w:r>
        <w:rPr>
          <w:rFonts w:hint="eastAsia"/>
        </w:rPr>
        <w:t>（市民等の役割）</w:t>
      </w:r>
    </w:p>
    <w:p w14:paraId="5BB13724" w14:textId="77777777" w:rsidR="006E750F" w:rsidRDefault="006E750F" w:rsidP="006E750F">
      <w:pPr>
        <w:ind w:left="216" w:hangingChars="100" w:hanging="216"/>
      </w:pPr>
      <w:r>
        <w:rPr>
          <w:rFonts w:hint="eastAsia"/>
        </w:rPr>
        <w:t>第5条　市民等は、基本理念についての理解を深め、市の施策に協力するよう努めるものとする。</w:t>
      </w:r>
    </w:p>
    <w:p w14:paraId="389D43BC" w14:textId="77777777" w:rsidR="006E750F" w:rsidRDefault="006E750F" w:rsidP="006E750F">
      <w:pPr>
        <w:ind w:firstLineChars="100" w:firstLine="216"/>
      </w:pPr>
      <w:r>
        <w:rPr>
          <w:rFonts w:hint="eastAsia"/>
        </w:rPr>
        <w:t>（事業者の役割）</w:t>
      </w:r>
    </w:p>
    <w:p w14:paraId="043C4D1B" w14:textId="77777777" w:rsidR="006E750F" w:rsidRDefault="006E750F" w:rsidP="006E750F">
      <w:pPr>
        <w:ind w:left="216" w:hangingChars="100" w:hanging="216"/>
      </w:pPr>
      <w:r>
        <w:rPr>
          <w:rFonts w:hint="eastAsia"/>
        </w:rPr>
        <w:t>第6条　事業者は、基本理念についての理解を深め、市の施策に協力するよう努めるとともに、ろう者が利用しやすいサービスの提供及びろう者が働きやすい環境の整備に努めるものとする。</w:t>
      </w:r>
    </w:p>
    <w:p w14:paraId="1866B511" w14:textId="77777777" w:rsidR="006E750F" w:rsidRDefault="006E750F" w:rsidP="006E750F">
      <w:pPr>
        <w:ind w:firstLineChars="100" w:firstLine="216"/>
      </w:pPr>
      <w:r>
        <w:rPr>
          <w:rFonts w:hint="eastAsia"/>
        </w:rPr>
        <w:t>(施策の実施）</w:t>
      </w:r>
    </w:p>
    <w:p w14:paraId="373CFFC1" w14:textId="77777777" w:rsidR="006E750F" w:rsidRDefault="006E750F" w:rsidP="006E750F">
      <w:r>
        <w:rPr>
          <w:rFonts w:hint="eastAsia"/>
        </w:rPr>
        <w:t>第7条　市は、第4条の規定に基づき、次に掲げる施策を実施するものとする。</w:t>
      </w:r>
    </w:p>
    <w:p w14:paraId="3A2C59E4" w14:textId="77777777" w:rsidR="00DA6763" w:rsidRDefault="00DA6763" w:rsidP="00DA6763">
      <w:pPr>
        <w:ind w:firstLineChars="100" w:firstLine="216"/>
        <w:rPr>
          <w:rFonts w:hAnsi="ＭＳ 明朝"/>
        </w:rPr>
      </w:pPr>
      <w:r>
        <w:rPr>
          <w:rFonts w:hAnsi="ＭＳ 明朝" w:hint="eastAsia"/>
        </w:rPr>
        <w:t xml:space="preserve">⑴　</w:t>
      </w:r>
      <w:r>
        <w:rPr>
          <w:rFonts w:hint="eastAsia"/>
        </w:rPr>
        <w:t>手話を学ぶ機会の確保及び手話に触れる機会の拡大を図るための施策</w:t>
      </w:r>
    </w:p>
    <w:p w14:paraId="5281644E" w14:textId="77777777" w:rsidR="00DA6763" w:rsidRDefault="00DA6763" w:rsidP="00DA6763">
      <w:pPr>
        <w:ind w:firstLineChars="100" w:firstLine="216"/>
      </w:pPr>
      <w:r>
        <w:rPr>
          <w:rFonts w:hAnsi="ＭＳ 明朝" w:hint="eastAsia"/>
        </w:rPr>
        <w:t xml:space="preserve">⑵　</w:t>
      </w:r>
      <w:r>
        <w:rPr>
          <w:rFonts w:hint="eastAsia"/>
        </w:rPr>
        <w:t>手話により情報を得る機会の拡大のための施策</w:t>
      </w:r>
    </w:p>
    <w:p w14:paraId="48F1F46E" w14:textId="77777777" w:rsidR="00DA6763" w:rsidRDefault="00DA6763" w:rsidP="006E750F">
      <w:r>
        <w:rPr>
          <w:rFonts w:hint="eastAsia"/>
        </w:rPr>
        <w:t xml:space="preserve">　⑶　手話を使いやすい環境づくりに関する施策</w:t>
      </w:r>
    </w:p>
    <w:p w14:paraId="053AEF9D" w14:textId="77777777" w:rsidR="00DA6763" w:rsidRDefault="00DA6763" w:rsidP="006E750F">
      <w:r>
        <w:rPr>
          <w:rFonts w:hint="eastAsia"/>
        </w:rPr>
        <w:t xml:space="preserve">　⑷　手話通訳者等の養成及び確保のための施策</w:t>
      </w:r>
    </w:p>
    <w:p w14:paraId="410710BC" w14:textId="77777777" w:rsidR="006E750F" w:rsidRDefault="00DA6763" w:rsidP="006E750F">
      <w:r>
        <w:rPr>
          <w:rFonts w:hint="eastAsia"/>
        </w:rPr>
        <w:t xml:space="preserve">　⑸　</w:t>
      </w:r>
      <w:r w:rsidR="006E750F">
        <w:rPr>
          <w:rFonts w:hint="eastAsia"/>
        </w:rPr>
        <w:t>前各号に掲げるもののほか、この条例の目的を達成するために必要な施策</w:t>
      </w:r>
    </w:p>
    <w:p w14:paraId="4719C6B3" w14:textId="77777777" w:rsidR="006E750F" w:rsidRDefault="006E750F" w:rsidP="006E750F">
      <w:pPr>
        <w:ind w:firstLineChars="100" w:firstLine="216"/>
      </w:pPr>
      <w:r>
        <w:rPr>
          <w:rFonts w:hint="eastAsia"/>
        </w:rPr>
        <w:t>（意見の聴取）</w:t>
      </w:r>
    </w:p>
    <w:p w14:paraId="42E8A907" w14:textId="77777777" w:rsidR="006E750F" w:rsidRDefault="006E750F" w:rsidP="006E750F">
      <w:pPr>
        <w:ind w:left="216" w:hangingChars="100" w:hanging="216"/>
      </w:pPr>
      <w:r>
        <w:rPr>
          <w:rFonts w:hint="eastAsia"/>
        </w:rPr>
        <w:t>第8条　市は、前条各号に掲げる施策に関して、ろう者その他の関係者の意見を聴くとともに、その意見を尊重するよう努めるものとする。</w:t>
      </w:r>
    </w:p>
    <w:p w14:paraId="72A94FE0" w14:textId="77777777" w:rsidR="006E750F" w:rsidRDefault="006E750F" w:rsidP="006E750F"/>
    <w:p w14:paraId="646A3883" w14:textId="77777777" w:rsidR="006E750F" w:rsidRDefault="006E750F" w:rsidP="006E750F">
      <w:pPr>
        <w:ind w:firstLineChars="300" w:firstLine="648"/>
      </w:pPr>
      <w:r>
        <w:rPr>
          <w:rFonts w:hint="eastAsia"/>
        </w:rPr>
        <w:t>附　則</w:t>
      </w:r>
    </w:p>
    <w:p w14:paraId="5A06E868" w14:textId="77777777" w:rsidR="006E750F" w:rsidRPr="009F799A" w:rsidRDefault="006E750F" w:rsidP="006E750F">
      <w:pPr>
        <w:ind w:firstLineChars="100" w:firstLine="216"/>
      </w:pPr>
      <w:r>
        <w:rPr>
          <w:rFonts w:hint="eastAsia"/>
        </w:rPr>
        <w:lastRenderedPageBreak/>
        <w:t>この条例は、公布の日から施行する。</w:t>
      </w:r>
    </w:p>
    <w:sectPr w:rsidR="006E750F" w:rsidRPr="009F799A" w:rsidSect="000D6F44">
      <w:pgSz w:w="11906" w:h="16838" w:code="9"/>
      <w:pgMar w:top="1701" w:right="1418" w:bottom="1701" w:left="1418" w:header="851" w:footer="992" w:gutter="0"/>
      <w:cols w:space="425"/>
      <w:docGrid w:type="linesAndChars" w:linePitch="419"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FA7B9" w14:textId="77777777" w:rsidR="00F45ACA" w:rsidRDefault="00F45ACA">
      <w:r>
        <w:separator/>
      </w:r>
    </w:p>
  </w:endnote>
  <w:endnote w:type="continuationSeparator" w:id="0">
    <w:p w14:paraId="342A03CA" w14:textId="77777777" w:rsidR="00F45ACA" w:rsidRDefault="00F45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ED06C" w14:textId="77777777" w:rsidR="00F45ACA" w:rsidRDefault="00F45ACA">
      <w:r>
        <w:separator/>
      </w:r>
    </w:p>
  </w:footnote>
  <w:footnote w:type="continuationSeparator" w:id="0">
    <w:p w14:paraId="749F0585" w14:textId="77777777" w:rsidR="00F45ACA" w:rsidRDefault="00F45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F3F4C"/>
    <w:multiLevelType w:val="hybridMultilevel"/>
    <w:tmpl w:val="F7A88936"/>
    <w:lvl w:ilvl="0" w:tplc="2F702648">
      <w:start w:val="1"/>
      <w:numFmt w:val="decimalEnclosedParen"/>
      <w:lvlText w:val="%1"/>
      <w:lvlJc w:val="left"/>
      <w:pPr>
        <w:ind w:left="576" w:hanging="360"/>
      </w:pPr>
      <w:rPr>
        <w:rFonts w:hAnsi="ＭＳ 明朝"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17A70812"/>
    <w:multiLevelType w:val="hybridMultilevel"/>
    <w:tmpl w:val="10468F12"/>
    <w:lvl w:ilvl="0" w:tplc="1C148CB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A7331F"/>
    <w:multiLevelType w:val="hybridMultilevel"/>
    <w:tmpl w:val="FC169D8E"/>
    <w:lvl w:ilvl="0" w:tplc="9C82CD06">
      <w:start w:val="1"/>
      <w:numFmt w:val="decimalEnclosedParen"/>
      <w:lvlText w:val="%1"/>
      <w:lvlJc w:val="left"/>
      <w:pPr>
        <w:ind w:left="576" w:hanging="360"/>
      </w:pPr>
      <w:rPr>
        <w:rFonts w:hAnsi="ＭＳ 明朝"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15:restartNumberingAfterBreak="0">
    <w:nsid w:val="1B79364B"/>
    <w:multiLevelType w:val="hybridMultilevel"/>
    <w:tmpl w:val="0D1426CC"/>
    <w:lvl w:ilvl="0" w:tplc="C974E6DC">
      <w:start w:val="1"/>
      <w:numFmt w:val="decimalEnclosedParen"/>
      <w:lvlText w:val="%1"/>
      <w:lvlJc w:val="left"/>
      <w:pPr>
        <w:ind w:left="576" w:hanging="360"/>
      </w:pPr>
      <w:rPr>
        <w:rFonts w:hAnsi="ＭＳ 明朝" w:hint="default"/>
        <w:color w:val="FF0000"/>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1E776CEB"/>
    <w:multiLevelType w:val="hybridMultilevel"/>
    <w:tmpl w:val="907AFCBC"/>
    <w:lvl w:ilvl="0" w:tplc="A86CCEDE">
      <w:start w:val="1"/>
      <w:numFmt w:val="decimalEnclosedParen"/>
      <w:lvlText w:val="%1"/>
      <w:lvlJc w:val="left"/>
      <w:pPr>
        <w:ind w:left="576" w:hanging="360"/>
      </w:pPr>
      <w:rPr>
        <w:rFonts w:hAnsi="ＭＳ 明朝"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15:restartNumberingAfterBreak="0">
    <w:nsid w:val="28ED55A3"/>
    <w:multiLevelType w:val="hybridMultilevel"/>
    <w:tmpl w:val="C1F08906"/>
    <w:lvl w:ilvl="0" w:tplc="318C2744">
      <w:start w:val="1"/>
      <w:numFmt w:val="decimalEnclosedParen"/>
      <w:lvlText w:val="%1"/>
      <w:lvlJc w:val="left"/>
      <w:pPr>
        <w:ind w:left="576" w:hanging="360"/>
      </w:pPr>
      <w:rPr>
        <w:rFonts w:hAnsi="ＭＳ 明朝"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15:restartNumberingAfterBreak="0">
    <w:nsid w:val="32344127"/>
    <w:multiLevelType w:val="hybridMultilevel"/>
    <w:tmpl w:val="6D666254"/>
    <w:lvl w:ilvl="0" w:tplc="8B9698FC">
      <w:start w:val="1"/>
      <w:numFmt w:val="decimalEnclosedParen"/>
      <w:lvlText w:val="%1"/>
      <w:lvlJc w:val="left"/>
      <w:pPr>
        <w:ind w:left="927" w:hanging="360"/>
      </w:pPr>
      <w:rPr>
        <w:rFonts w:hAnsi="ＭＳ 明朝"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7" w15:restartNumberingAfterBreak="0">
    <w:nsid w:val="409436E0"/>
    <w:multiLevelType w:val="hybridMultilevel"/>
    <w:tmpl w:val="8C2266B2"/>
    <w:lvl w:ilvl="0" w:tplc="C268A766">
      <w:start w:val="1"/>
      <w:numFmt w:val="decimalEnclosedParen"/>
      <w:lvlText w:val="%1"/>
      <w:lvlJc w:val="left"/>
      <w:pPr>
        <w:ind w:left="576" w:hanging="360"/>
      </w:pPr>
      <w:rPr>
        <w:rFonts w:hAnsi="ＭＳ 明朝"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8" w15:restartNumberingAfterBreak="0">
    <w:nsid w:val="54CA114B"/>
    <w:multiLevelType w:val="hybridMultilevel"/>
    <w:tmpl w:val="A78C3978"/>
    <w:lvl w:ilvl="0" w:tplc="9378FE8A">
      <w:start w:val="1"/>
      <w:numFmt w:val="decimalEnclosedParen"/>
      <w:lvlText w:val="%1"/>
      <w:lvlJc w:val="left"/>
      <w:pPr>
        <w:ind w:left="576" w:hanging="360"/>
      </w:pPr>
      <w:rPr>
        <w:rFonts w:hAnsi="ＭＳ 明朝"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9" w15:restartNumberingAfterBreak="0">
    <w:nsid w:val="62BF0411"/>
    <w:multiLevelType w:val="hybridMultilevel"/>
    <w:tmpl w:val="56C2B366"/>
    <w:lvl w:ilvl="0" w:tplc="8D4E4D84">
      <w:start w:val="1"/>
      <w:numFmt w:val="decimalEnclosedParen"/>
      <w:lvlText w:val="%1"/>
      <w:lvlJc w:val="left"/>
      <w:pPr>
        <w:ind w:left="576" w:hanging="360"/>
      </w:pPr>
      <w:rPr>
        <w:rFonts w:hAnsi="ＭＳ 明朝"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0" w15:restartNumberingAfterBreak="0">
    <w:nsid w:val="679F10B1"/>
    <w:multiLevelType w:val="hybridMultilevel"/>
    <w:tmpl w:val="9F04DF3C"/>
    <w:lvl w:ilvl="0" w:tplc="2916BCA6">
      <w:start w:val="1"/>
      <w:numFmt w:val="decimalEnclosedParen"/>
      <w:lvlText w:val="%1"/>
      <w:lvlJc w:val="left"/>
      <w:pPr>
        <w:ind w:left="576" w:hanging="360"/>
      </w:pPr>
      <w:rPr>
        <w:rFonts w:hAnsi="ＭＳ 明朝" w:hint="default"/>
        <w:color w:val="FF0000"/>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1" w15:restartNumberingAfterBreak="0">
    <w:nsid w:val="6ABF5E36"/>
    <w:multiLevelType w:val="hybridMultilevel"/>
    <w:tmpl w:val="2946D87C"/>
    <w:lvl w:ilvl="0" w:tplc="89560BC0">
      <w:start w:val="1"/>
      <w:numFmt w:val="decimalEnclosedParen"/>
      <w:lvlText w:val="%1"/>
      <w:lvlJc w:val="left"/>
      <w:pPr>
        <w:ind w:left="576" w:hanging="360"/>
      </w:pPr>
      <w:rPr>
        <w:rFonts w:hAnsi="ＭＳ 明朝"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2" w15:restartNumberingAfterBreak="0">
    <w:nsid w:val="6DD71751"/>
    <w:multiLevelType w:val="hybridMultilevel"/>
    <w:tmpl w:val="11A40CBA"/>
    <w:lvl w:ilvl="0" w:tplc="4E4C50B2">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3" w15:restartNumberingAfterBreak="0">
    <w:nsid w:val="7E251D02"/>
    <w:multiLevelType w:val="hybridMultilevel"/>
    <w:tmpl w:val="EA80E85E"/>
    <w:lvl w:ilvl="0" w:tplc="6074A1D4">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16cid:durableId="38479642">
    <w:abstractNumId w:val="12"/>
  </w:num>
  <w:num w:numId="2" w16cid:durableId="1656640639">
    <w:abstractNumId w:val="13"/>
  </w:num>
  <w:num w:numId="3" w16cid:durableId="529614670">
    <w:abstractNumId w:val="3"/>
  </w:num>
  <w:num w:numId="4" w16cid:durableId="1657800527">
    <w:abstractNumId w:val="10"/>
  </w:num>
  <w:num w:numId="5" w16cid:durableId="1525095189">
    <w:abstractNumId w:val="4"/>
  </w:num>
  <w:num w:numId="6" w16cid:durableId="947659191">
    <w:abstractNumId w:val="5"/>
  </w:num>
  <w:num w:numId="7" w16cid:durableId="673611571">
    <w:abstractNumId w:val="7"/>
  </w:num>
  <w:num w:numId="8" w16cid:durableId="922030179">
    <w:abstractNumId w:val="9"/>
  </w:num>
  <w:num w:numId="9" w16cid:durableId="1117677954">
    <w:abstractNumId w:val="0"/>
  </w:num>
  <w:num w:numId="10" w16cid:durableId="1785271161">
    <w:abstractNumId w:val="2"/>
  </w:num>
  <w:num w:numId="11" w16cid:durableId="624778892">
    <w:abstractNumId w:val="11"/>
  </w:num>
  <w:num w:numId="12" w16cid:durableId="443689875">
    <w:abstractNumId w:val="6"/>
  </w:num>
  <w:num w:numId="13" w16cid:durableId="542981791">
    <w:abstractNumId w:val="1"/>
  </w:num>
  <w:num w:numId="14" w16cid:durableId="15721581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419"/>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86E"/>
    <w:rsid w:val="00094831"/>
    <w:rsid w:val="000D6F44"/>
    <w:rsid w:val="00146FD4"/>
    <w:rsid w:val="002A1E96"/>
    <w:rsid w:val="00316879"/>
    <w:rsid w:val="003979E5"/>
    <w:rsid w:val="0046786E"/>
    <w:rsid w:val="004C177A"/>
    <w:rsid w:val="00512A6F"/>
    <w:rsid w:val="00524B27"/>
    <w:rsid w:val="005D5FDF"/>
    <w:rsid w:val="00677125"/>
    <w:rsid w:val="006E750F"/>
    <w:rsid w:val="0073701A"/>
    <w:rsid w:val="008804E6"/>
    <w:rsid w:val="00932844"/>
    <w:rsid w:val="00A56B2F"/>
    <w:rsid w:val="00C74FE1"/>
    <w:rsid w:val="00C83E7A"/>
    <w:rsid w:val="00D207FE"/>
    <w:rsid w:val="00DA6763"/>
    <w:rsid w:val="00F45ACA"/>
    <w:rsid w:val="00F831CA"/>
    <w:rsid w:val="00FB7B5C"/>
    <w:rsid w:val="00FE4401"/>
    <w:rsid w:val="00FF7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AD95D3C"/>
  <w15:chartTrackingRefBased/>
  <w15:docId w15:val="{7C709D5A-39A6-4B18-B4E0-B4B396F5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12A6F"/>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83E7A"/>
    <w:pPr>
      <w:tabs>
        <w:tab w:val="center" w:pos="4252"/>
        <w:tab w:val="right" w:pos="8504"/>
      </w:tabs>
      <w:snapToGrid w:val="0"/>
    </w:pPr>
  </w:style>
  <w:style w:type="paragraph" w:styleId="a4">
    <w:name w:val="footer"/>
    <w:basedOn w:val="a"/>
    <w:rsid w:val="00C83E7A"/>
    <w:pPr>
      <w:tabs>
        <w:tab w:val="center" w:pos="4252"/>
        <w:tab w:val="right" w:pos="8504"/>
      </w:tabs>
      <w:snapToGrid w:val="0"/>
    </w:pPr>
  </w:style>
  <w:style w:type="paragraph" w:styleId="a5">
    <w:name w:val="List Paragraph"/>
    <w:basedOn w:val="a"/>
    <w:uiPriority w:val="34"/>
    <w:qFormat/>
    <w:rsid w:val="006E75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1766</Words>
  <Characters>67</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改正要旨</vt:lpstr>
      <vt:lpstr>改正要旨</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改正要旨</dc:title>
  <dc:subject/>
  <dc:creator>松江市</dc:creator>
  <cp:keywords/>
  <dc:description/>
  <cp:lastModifiedBy>肇 佐藤</cp:lastModifiedBy>
  <cp:revision>8</cp:revision>
  <cp:lastPrinted>2006-07-06T06:27:00Z</cp:lastPrinted>
  <dcterms:created xsi:type="dcterms:W3CDTF">2024-06-20T05:39:00Z</dcterms:created>
  <dcterms:modified xsi:type="dcterms:W3CDTF">2024-07-10T02:42:00Z</dcterms:modified>
</cp:coreProperties>
</file>