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15309" w:type="dxa"/>
        <w:tblInd w:w="0" w:type="dxa"/>
        <w:tblLayout w:type="fixed"/>
        <w:tblCellMar>
          <w:left w:w="99" w:type="dxa"/>
          <w:right w:w="99" w:type="dxa"/>
        </w:tblCellMar>
        <w:tblLook w:firstRow="1" w:lastRow="0" w:firstColumn="1" w:lastColumn="0" w:noHBand="0" w:noVBand="1" w:val="04A0"/>
      </w:tblPr>
      <w:tblGrid>
        <w:gridCol w:w="2105"/>
        <w:gridCol w:w="5408"/>
        <w:gridCol w:w="2126"/>
        <w:gridCol w:w="5670"/>
      </w:tblGrid>
      <w:tr>
        <w:trPr>
          <w:trHeight w:val="858"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center"/>
              <w:rPr>
                <w:rFonts w:hint="default" w:eastAsia="ＭＳ ゴシック"/>
                <w:color w:val="auto"/>
                <w:spacing w:val="2"/>
                <w:sz w:val="44"/>
              </w:rPr>
            </w:pPr>
            <w:r>
              <w:rPr>
                <w:rFonts w:hint="eastAsia" w:ascii="ＭＳ ゴシック" w:hAnsi="ＭＳ ゴシック" w:eastAsia="ＭＳ ゴシック"/>
                <w:color w:val="auto"/>
                <w:kern w:val="0"/>
                <w:sz w:val="44"/>
              </w:rPr>
              <w:t>令和８年度　</w:t>
            </w:r>
            <w:r>
              <w:rPr>
                <w:rFonts w:hint="eastAsia" w:eastAsia="ＭＳ ゴシック"/>
                <w:color w:val="auto"/>
                <w:spacing w:val="2"/>
                <w:sz w:val="44"/>
              </w:rPr>
              <w:t>指定障害児通所支援事業者指導調書</w:t>
            </w:r>
          </w:p>
          <w:p>
            <w:pPr>
              <w:pStyle w:val="0"/>
              <w:widowControl w:val="1"/>
              <w:jc w:val="center"/>
              <w:rPr>
                <w:rFonts w:hint="default" w:eastAsia="ＭＳ ゴシック"/>
                <w:color w:val="auto"/>
                <w:spacing w:val="2"/>
                <w:sz w:val="44"/>
              </w:rPr>
            </w:pPr>
            <w:r>
              <w:rPr>
                <w:rFonts w:hint="eastAsia" w:eastAsia="ＭＳ ゴシック"/>
                <w:color w:val="auto"/>
                <w:spacing w:val="2"/>
                <w:sz w:val="44"/>
              </w:rPr>
              <w:t>（放課後等デイサービス）</w:t>
            </w:r>
          </w:p>
        </w:tc>
      </w:tr>
      <w:tr>
        <w:trPr>
          <w:trHeight w:val="1676" w:hRule="atLeast"/>
        </w:trPr>
        <w:tc>
          <w:tcPr>
            <w:tcW w:w="21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事業所名</w:t>
            </w:r>
          </w:p>
        </w:tc>
        <w:tc>
          <w:tcPr>
            <w:tcW w:w="540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bookmarkStart w:id="0" w:name="_GoBack"/>
            <w:bookmarkEnd w:id="0"/>
          </w:p>
        </w:tc>
        <w:tc>
          <w:tcPr>
            <w:tcW w:w="212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運営法人名</w:t>
            </w:r>
          </w:p>
        </w:tc>
        <w:tc>
          <w:tcPr>
            <w:tcW w:w="567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r>
      <w:tr>
        <w:trPr>
          <w:trHeight w:val="570" w:hRule="atLeast"/>
        </w:trPr>
        <w:tc>
          <w:tcPr>
            <w:tcW w:w="210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事業所所在地</w:t>
            </w:r>
          </w:p>
        </w:tc>
        <w:tc>
          <w:tcPr>
            <w:tcW w:w="540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c>
          <w:tcPr>
            <w:tcW w:w="212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2"/>
              </w:rPr>
            </w:pPr>
            <w:r>
              <w:rPr>
                <w:rFonts w:hint="eastAsia" w:ascii="ＭＳ 明朝" w:hAnsi="ＭＳ 明朝" w:eastAsia="ＭＳ 明朝"/>
                <w:color w:val="auto"/>
                <w:kern w:val="0"/>
                <w:sz w:val="22"/>
              </w:rPr>
              <w:t>法人代表者</w:t>
            </w:r>
          </w:p>
        </w:tc>
        <w:tc>
          <w:tcPr>
            <w:tcW w:w="567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2"/>
              </w:rPr>
            </w:pPr>
            <w:r>
              <w:rPr>
                <w:rFonts w:hint="eastAsia" w:ascii="ＭＳ 明朝" w:hAnsi="ＭＳ 明朝" w:eastAsia="ＭＳ 明朝"/>
                <w:color w:val="auto"/>
                <w:kern w:val="0"/>
                <w:sz w:val="22"/>
              </w:rPr>
              <w:t>職名：　　　　　　　　氏名：</w:t>
            </w:r>
          </w:p>
        </w:tc>
      </w:tr>
      <w:tr>
        <w:trPr>
          <w:trHeight w:val="360" w:hRule="atLeast"/>
        </w:trPr>
        <w:tc>
          <w:tcPr>
            <w:tcW w:w="210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4"/>
              </w:rPr>
            </w:pPr>
          </w:p>
        </w:tc>
        <w:tc>
          <w:tcPr>
            <w:tcW w:w="540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游ゴシック" w:hAnsi="游ゴシック" w:eastAsia="游ゴシック"/>
                <w:kern w:val="0"/>
                <w:sz w:val="22"/>
              </w:rPr>
            </w:pPr>
          </w:p>
        </w:tc>
        <w:tc>
          <w:tcPr>
            <w:tcW w:w="212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2"/>
              </w:rPr>
            </w:pPr>
          </w:p>
        </w:tc>
        <w:tc>
          <w:tcPr>
            <w:tcW w:w="56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16"/>
              </w:rPr>
            </w:pPr>
          </w:p>
        </w:tc>
      </w:tr>
      <w:tr>
        <w:trPr>
          <w:trHeight w:val="570" w:hRule="atLeast"/>
        </w:trPr>
        <w:tc>
          <w:tcPr>
            <w:tcW w:w="21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連絡先ＴＥＬ</w:t>
            </w:r>
          </w:p>
        </w:tc>
        <w:tc>
          <w:tcPr>
            <w:tcW w:w="540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管理者</w:t>
            </w:r>
          </w:p>
        </w:tc>
        <w:tc>
          <w:tcPr>
            <w:tcW w:w="56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2"/>
              </w:rPr>
            </w:pPr>
            <w:r>
              <w:rPr>
                <w:rFonts w:hint="eastAsia" w:ascii="ＭＳ 明朝" w:hAnsi="ＭＳ 明朝" w:eastAsia="ＭＳ 明朝"/>
                <w:color w:val="auto"/>
                <w:kern w:val="0"/>
                <w:sz w:val="22"/>
              </w:rPr>
              <w:t>氏名：</w:t>
            </w:r>
          </w:p>
        </w:tc>
      </w:tr>
      <w:tr>
        <w:trPr>
          <w:trHeight w:val="570" w:hRule="atLeast"/>
        </w:trPr>
        <w:tc>
          <w:tcPr>
            <w:tcW w:w="21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連絡先ＦＡＸ</w:t>
            </w:r>
          </w:p>
        </w:tc>
        <w:tc>
          <w:tcPr>
            <w:tcW w:w="540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連絡先メール</w:t>
            </w:r>
          </w:p>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アドレス</w:t>
            </w:r>
          </w:p>
        </w:tc>
        <w:tc>
          <w:tcPr>
            <w:tcW w:w="567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16"/>
              </w:rPr>
            </w:pPr>
          </w:p>
        </w:tc>
      </w:tr>
      <w:tr>
        <w:trPr>
          <w:trHeight w:val="538" w:hRule="atLeast"/>
        </w:trPr>
        <w:tc>
          <w:tcPr>
            <w:tcW w:w="21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指定年月日</w:t>
            </w:r>
          </w:p>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rPr>
              <w:t>（直近の更新指定年月日）</w:t>
            </w:r>
          </w:p>
        </w:tc>
        <w:tc>
          <w:tcPr>
            <w:tcW w:w="54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4"/>
              </w:rPr>
            </w:pPr>
            <w:r>
              <w:rPr>
                <w:rFonts w:hint="eastAsia" w:ascii="ＭＳ 明朝" w:hAnsi="ＭＳ 明朝" w:eastAsia="ＭＳ 明朝"/>
                <w:color w:val="auto"/>
                <w:kern w:val="0"/>
                <w:sz w:val="24"/>
              </w:rPr>
              <w:t>　　　　　　　年　</w:t>
            </w:r>
            <w:r>
              <w:rPr>
                <w:rFonts w:hint="eastAsia" w:ascii="ＭＳ 明朝" w:hAnsi="ＭＳ 明朝" w:eastAsia="ＭＳ 明朝"/>
                <w:color w:val="auto"/>
                <w:kern w:val="0"/>
                <w:sz w:val="24"/>
              </w:rPr>
              <w:t xml:space="preserve"> </w:t>
            </w:r>
            <w:r>
              <w:rPr>
                <w:rFonts w:hint="eastAsia" w:ascii="ＭＳ 明朝" w:hAnsi="ＭＳ 明朝" w:eastAsia="ＭＳ 明朝"/>
                <w:color w:val="auto"/>
                <w:kern w:val="0"/>
                <w:sz w:val="24"/>
              </w:rPr>
              <w:t>　月　　　日</w:t>
            </w:r>
          </w:p>
          <w:p>
            <w:pPr>
              <w:pStyle w:val="0"/>
              <w:widowControl w:val="1"/>
              <w:rPr>
                <w:rFonts w:hint="default" w:ascii="ＭＳ 明朝" w:hAnsi="ＭＳ 明朝" w:eastAsia="ＭＳ 明朝"/>
                <w:color w:val="auto"/>
                <w:kern w:val="0"/>
                <w:sz w:val="22"/>
              </w:rPr>
            </w:pPr>
            <w:r>
              <w:rPr>
                <w:rFonts w:hint="eastAsia" w:ascii="ＭＳ 明朝" w:hAnsi="ＭＳ 明朝" w:eastAsia="ＭＳ 明朝"/>
                <w:color w:val="auto"/>
                <w:kern w:val="0"/>
                <w:sz w:val="24"/>
              </w:rPr>
              <w:t>（　　　　　　年　　　月　　　日）</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rPr>
                <w:rFonts w:hint="default" w:ascii="ＭＳ 明朝" w:hAnsi="ＭＳ 明朝" w:eastAsia="ＭＳ 明朝"/>
                <w:color w:val="auto"/>
                <w:kern w:val="0"/>
                <w:sz w:val="22"/>
              </w:rPr>
            </w:pPr>
            <w:r>
              <w:rPr>
                <w:rFonts w:hint="eastAsia" w:ascii="ＭＳ 明朝" w:hAnsi="ＭＳ 明朝" w:eastAsia="ＭＳ 明朝"/>
                <w:color w:val="auto"/>
                <w:kern w:val="0"/>
                <w:sz w:val="24"/>
              </w:rPr>
              <w:t>事業所指定番号</w:t>
            </w:r>
          </w:p>
        </w:tc>
        <w:tc>
          <w:tcPr>
            <w:tcW w:w="56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rPr>
                <w:rFonts w:hint="default" w:ascii="ＭＳ 明朝" w:hAnsi="ＭＳ 明朝" w:eastAsia="ＭＳ 明朝"/>
                <w:color w:val="auto"/>
                <w:kern w:val="0"/>
                <w:sz w:val="22"/>
              </w:rPr>
            </w:pPr>
          </w:p>
        </w:tc>
      </w:tr>
      <w:tr>
        <w:trPr>
          <w:trHeight w:val="375" w:hRule="atLeast"/>
        </w:trPr>
        <w:tc>
          <w:tcPr>
            <w:tcW w:w="2105"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2"/>
              </w:rPr>
            </w:pPr>
            <w:r>
              <w:rPr>
                <w:rFonts w:hint="eastAsia" w:ascii="ＭＳ 明朝" w:hAnsi="ＭＳ 明朝" w:eastAsia="ＭＳ 明朝"/>
                <w:color w:val="auto"/>
                <w:kern w:val="0"/>
                <w:sz w:val="22"/>
              </w:rPr>
              <w:t>サービス提供種別</w:t>
            </w:r>
          </w:p>
        </w:tc>
        <w:tc>
          <w:tcPr>
            <w:tcW w:w="13204" w:type="dxa"/>
            <w:gridSpan w:val="3"/>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firstLine="480" w:firstLineChars="200"/>
              <w:jc w:val="left"/>
              <w:rPr>
                <w:rFonts w:hint="default" w:ascii="游ゴシック" w:hAnsi="游ゴシック" w:eastAsia="游ゴシック"/>
                <w:color w:val="auto"/>
                <w:kern w:val="0"/>
                <w:sz w:val="22"/>
              </w:rPr>
            </w:pPr>
            <w:r>
              <w:rPr>
                <w:rFonts w:hint="eastAsia" w:ascii="ＭＳ 明朝" w:hAnsi="ＭＳ 明朝" w:eastAsia="ＭＳ 明朝"/>
                <w:color w:val="auto"/>
                <w:kern w:val="0"/>
                <w:sz w:val="24"/>
              </w:rPr>
              <w:t>□　放課後等デイサービス　　　　□　共生型放課後等デイサービス　　　　（</w:t>
            </w:r>
            <w:r>
              <w:rPr>
                <w:rFonts w:hint="default" w:ascii="ＭＳ 明朝" w:hAnsi="ＭＳ 明朝" w:eastAsia="ＭＳ 明朝"/>
                <w:color w:val="auto"/>
                <w:kern w:val="0"/>
                <w:sz w:val="24"/>
              </w:rPr>
              <w:t>☑</w:t>
            </w:r>
            <w:r>
              <w:rPr>
                <w:rFonts w:hint="default" w:ascii="ＭＳ 明朝" w:hAnsi="ＭＳ 明朝" w:eastAsia="ＭＳ 明朝"/>
                <w:color w:val="auto"/>
                <w:kern w:val="0"/>
                <w:sz w:val="24"/>
              </w:rPr>
              <w:t>を記入してください）</w:t>
            </w:r>
          </w:p>
        </w:tc>
      </w:tr>
      <w:tr>
        <w:trPr>
          <w:trHeight w:val="375" w:hRule="atLeast"/>
        </w:trPr>
        <w:tc>
          <w:tcPr>
            <w:tcW w:w="15309" w:type="dxa"/>
            <w:gridSpan w:val="4"/>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※記入及び提出に関する注意事項</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１　本調書には、運営指導対象事業の状況について、特に指定をされている場合を除き、運営指導実施日の属する月の前々月の状況を記入してください。</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ind w:left="660" w:hanging="660" w:hangingChars="300"/>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　　また、確認事項を自己点検の上、点検の状況等を自己点検欄に記入してください。</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２．本調書と「勤務体制一覧」、最新の「運営規定」と「重要事項説明書」を、運営指導実施日の１４日前までに１部提出してください。なお、作成さ</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た書類は郵送若しくは持参にて提出をお願いします。</w:t>
            </w:r>
          </w:p>
        </w:tc>
      </w:tr>
      <w:tr>
        <w:trPr>
          <w:trHeight w:val="947"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ind w:firstLine="240" w:firstLineChars="100"/>
              <w:jc w:val="left"/>
              <w:rPr>
                <w:rFonts w:hint="default" w:ascii="Times New Roman" w:hAnsi="Times New Roman" w:eastAsia="Times New Roman"/>
                <w:color w:val="auto"/>
                <w:kern w:val="0"/>
                <w:sz w:val="20"/>
              </w:rPr>
            </w:pPr>
            <w:r>
              <w:rPr>
                <w:rFonts w:hint="eastAsia" w:ascii="ＭＳ 明朝" w:hAnsi="ＭＳ 明朝" w:eastAsia="ＭＳ 明朝"/>
                <w:color w:val="auto"/>
                <w:kern w:val="0"/>
                <w:sz w:val="24"/>
                <w:u w:val="single" w:color="auto"/>
              </w:rPr>
              <w:t>記入者　　　職名：　　　　　　　　　氏名：　　　　　　　　　　　　　</w:t>
            </w:r>
            <w:r>
              <w:rPr>
                <w:rFonts w:hint="eastAsia" w:ascii="ＭＳ 明朝" w:hAnsi="ＭＳ 明朝" w:eastAsia="ＭＳ 明朝"/>
                <w:color w:val="auto"/>
                <w:kern w:val="0"/>
                <w:sz w:val="24"/>
                <w:u w:val="single" w:color="auto"/>
              </w:rPr>
              <w:t xml:space="preserve"> </w:t>
            </w:r>
            <w:r>
              <w:rPr>
                <w:rFonts w:hint="eastAsia" w:ascii="ＭＳ 明朝" w:hAnsi="ＭＳ 明朝" w:eastAsia="ＭＳ 明朝"/>
                <w:color w:val="auto"/>
                <w:kern w:val="0"/>
                <w:sz w:val="24"/>
                <w:u w:val="single" w:color="auto"/>
              </w:rPr>
              <w:t>記入年月日　　　　　　　　　　　</w:t>
            </w:r>
          </w:p>
        </w:tc>
      </w:tr>
    </w:tbl>
    <w:p>
      <w:pPr>
        <w:pStyle w:val="0"/>
        <w:widowControl w:val="1"/>
        <w:jc w:val="left"/>
        <w:rPr>
          <w:rFonts w:hint="default" w:ascii="ＭＳ 明朝" w:hAnsi="ＭＳ 明朝" w:eastAsia="ＭＳ 明朝"/>
          <w:color w:val="auto"/>
          <w:kern w:val="0"/>
          <w:sz w:val="28"/>
        </w:rPr>
      </w:pPr>
    </w:p>
    <w:p>
      <w:pPr>
        <w:pStyle w:val="0"/>
        <w:widowControl w:val="1"/>
        <w:spacing w:line="0" w:lineRule="atLeast"/>
        <w:jc w:val="center"/>
        <w:rPr>
          <w:rFonts w:hint="default" w:ascii="ＭＳ 明朝" w:hAnsi="ＭＳ 明朝" w:eastAsia="ＭＳ 明朝"/>
          <w:color w:val="auto"/>
          <w:kern w:val="0"/>
          <w:sz w:val="28"/>
        </w:rPr>
      </w:pPr>
      <w:r>
        <w:rPr>
          <w:rFonts w:hint="eastAsia" w:ascii="ＭＳ 明朝" w:hAnsi="ＭＳ 明朝" w:eastAsia="ＭＳ 明朝"/>
          <w:color w:val="auto"/>
          <w:kern w:val="0"/>
          <w:sz w:val="28"/>
        </w:rPr>
        <w:t>児童福祉法に基づく指定障害児通所支援の指導調書における表記等について</w:t>
      </w:r>
    </w:p>
    <w:p>
      <w:pPr>
        <w:pStyle w:val="0"/>
        <w:widowControl w:val="1"/>
        <w:spacing w:line="0" w:lineRule="atLeast"/>
        <w:jc w:val="left"/>
        <w:rPr>
          <w:rFonts w:hint="default" w:ascii="ＭＳ 明朝" w:hAnsi="ＭＳ 明朝" w:eastAsia="ＭＳ 明朝"/>
          <w:color w:val="auto"/>
          <w:kern w:val="0"/>
          <w:sz w:val="28"/>
        </w:rPr>
      </w:pPr>
    </w:p>
    <w:p>
      <w:pPr>
        <w:pStyle w:val="0"/>
        <w:widowControl w:val="1"/>
        <w:spacing w:line="0" w:lineRule="atLeast"/>
        <w:jc w:val="left"/>
        <w:rPr>
          <w:rFonts w:hint="default" w:ascii="ＭＳ ゴシック" w:hAnsi="ＭＳ ゴシック" w:eastAsia="ＭＳ ゴシック"/>
          <w:color w:val="auto"/>
          <w:kern w:val="0"/>
          <w:bdr w:val="single" w:color="auto" w:sz="4" w:space="0"/>
        </w:rPr>
      </w:pPr>
      <w:r>
        <w:rPr>
          <w:rFonts w:hint="eastAsia" w:ascii="ＭＳ ゴシック" w:hAnsi="ＭＳ ゴシック" w:eastAsia="ＭＳ ゴシック"/>
          <w:color w:val="auto"/>
          <w:kern w:val="0"/>
          <w:bdr w:val="single" w:color="auto" w:sz="4" w:space="0"/>
        </w:rPr>
        <w:t>根拠法令</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１．「法」とは、「児童福祉法（昭和</w:t>
      </w:r>
      <w:r>
        <w:rPr>
          <w:rFonts w:hint="default" w:ascii="ＭＳ 明朝" w:hAnsi="ＭＳ 明朝" w:eastAsia="ＭＳ 明朝"/>
          <w:color w:val="auto"/>
          <w:kern w:val="0"/>
        </w:rPr>
        <w:t>22</w:t>
      </w:r>
      <w:r>
        <w:rPr>
          <w:rFonts w:hint="default" w:ascii="ＭＳ 明朝" w:hAnsi="ＭＳ 明朝" w:eastAsia="ＭＳ 明朝"/>
          <w:color w:val="auto"/>
          <w:kern w:val="0"/>
        </w:rPr>
        <w:t>年法律第</w:t>
      </w:r>
      <w:r>
        <w:rPr>
          <w:rFonts w:hint="default" w:ascii="ＭＳ 明朝" w:hAnsi="ＭＳ 明朝" w:eastAsia="ＭＳ 明朝"/>
          <w:color w:val="auto"/>
          <w:kern w:val="0"/>
        </w:rPr>
        <w:t>164</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２．「施行規則」とは「児童福祉法施行規則（昭和</w:t>
      </w:r>
      <w:r>
        <w:rPr>
          <w:rFonts w:hint="default" w:ascii="ＭＳ 明朝" w:hAnsi="ＭＳ 明朝" w:eastAsia="ＭＳ 明朝"/>
          <w:color w:val="auto"/>
          <w:kern w:val="0"/>
        </w:rPr>
        <w:t>23</w:t>
      </w:r>
      <w:r>
        <w:rPr>
          <w:rFonts w:hint="default" w:ascii="ＭＳ 明朝" w:hAnsi="ＭＳ 明朝" w:eastAsia="ＭＳ 明朝"/>
          <w:color w:val="auto"/>
          <w:kern w:val="0"/>
        </w:rPr>
        <w:t>年厚生省令第</w:t>
      </w:r>
      <w:r>
        <w:rPr>
          <w:rFonts w:hint="default" w:ascii="ＭＳ 明朝" w:hAnsi="ＭＳ 明朝" w:eastAsia="ＭＳ 明朝"/>
          <w:color w:val="auto"/>
          <w:kern w:val="0"/>
        </w:rPr>
        <w:t>11</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３．「基準省令」とは「児童福祉法に基づく指定通所支援の事業等の人員、設備及び運営に関する基準（平成</w:t>
      </w:r>
      <w:r>
        <w:rPr>
          <w:rFonts w:hint="default" w:ascii="ＭＳ 明朝" w:hAnsi="ＭＳ 明朝" w:eastAsia="ＭＳ 明朝"/>
          <w:color w:val="auto"/>
          <w:kern w:val="0"/>
        </w:rPr>
        <w:t>24</w:t>
      </w:r>
      <w:r>
        <w:rPr>
          <w:rFonts w:hint="default" w:ascii="ＭＳ 明朝" w:hAnsi="ＭＳ 明朝" w:eastAsia="ＭＳ 明朝"/>
          <w:color w:val="auto"/>
          <w:kern w:val="0"/>
        </w:rPr>
        <w:t>年厚生労働省令第</w:t>
      </w:r>
      <w:r>
        <w:rPr>
          <w:rFonts w:hint="default" w:ascii="ＭＳ 明朝" w:hAnsi="ＭＳ 明朝" w:eastAsia="ＭＳ 明朝"/>
          <w:color w:val="auto"/>
          <w:kern w:val="0"/>
        </w:rPr>
        <w:t>15</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　　「基準条例」とは「松江市指定通所支援の事業等の人員、設備及び運営に関する基準等を定める条例</w:t>
      </w:r>
      <w:r>
        <w:rPr>
          <w:rFonts w:hint="default" w:ascii="ＭＳ 明朝" w:hAnsi="ＭＳ 明朝" w:eastAsia="ＭＳ 明朝"/>
          <w:color w:val="auto"/>
          <w:kern w:val="0"/>
        </w:rPr>
        <w:t>(</w:t>
      </w:r>
      <w:r>
        <w:rPr>
          <w:rFonts w:hint="default" w:ascii="ＭＳ 明朝" w:hAnsi="ＭＳ 明朝" w:eastAsia="ＭＳ 明朝"/>
          <w:color w:val="auto"/>
          <w:kern w:val="0"/>
        </w:rPr>
        <w:t>平成</w:t>
      </w:r>
      <w:r>
        <w:rPr>
          <w:rFonts w:hint="eastAsia" w:ascii="ＭＳ 明朝" w:hAnsi="ＭＳ 明朝" w:eastAsia="ＭＳ 明朝"/>
          <w:color w:val="auto"/>
          <w:kern w:val="0"/>
        </w:rPr>
        <w:t>30</w:t>
      </w:r>
      <w:r>
        <w:rPr>
          <w:rFonts w:hint="default" w:ascii="ＭＳ 明朝" w:hAnsi="ＭＳ 明朝" w:eastAsia="ＭＳ 明朝"/>
          <w:color w:val="auto"/>
          <w:kern w:val="0"/>
        </w:rPr>
        <w:t>年</w:t>
      </w:r>
      <w:r>
        <w:rPr>
          <w:rFonts w:hint="eastAsia" w:ascii="ＭＳ 明朝" w:hAnsi="ＭＳ 明朝" w:eastAsia="ＭＳ 明朝"/>
          <w:color w:val="auto"/>
          <w:kern w:val="0"/>
        </w:rPr>
        <w:t>12</w:t>
      </w:r>
      <w:r>
        <w:rPr>
          <w:rFonts w:hint="eastAsia" w:ascii="ＭＳ 明朝" w:hAnsi="ＭＳ 明朝" w:eastAsia="ＭＳ 明朝"/>
          <w:color w:val="auto"/>
          <w:kern w:val="0"/>
        </w:rPr>
        <w:t>月</w:t>
      </w:r>
      <w:r>
        <w:rPr>
          <w:rFonts w:hint="eastAsia" w:ascii="ＭＳ 明朝" w:hAnsi="ＭＳ 明朝" w:eastAsia="ＭＳ 明朝"/>
          <w:color w:val="auto"/>
          <w:kern w:val="0"/>
        </w:rPr>
        <w:t>21</w:t>
      </w:r>
      <w:r>
        <w:rPr>
          <w:rFonts w:hint="eastAsia" w:ascii="ＭＳ 明朝" w:hAnsi="ＭＳ 明朝" w:eastAsia="ＭＳ 明朝"/>
          <w:color w:val="auto"/>
          <w:kern w:val="0"/>
        </w:rPr>
        <w:t>日松江市第</w:t>
      </w:r>
      <w:r>
        <w:rPr>
          <w:rFonts w:hint="eastAsia" w:ascii="ＭＳ 明朝" w:hAnsi="ＭＳ 明朝" w:eastAsia="ＭＳ 明朝"/>
          <w:color w:val="auto"/>
          <w:kern w:val="0"/>
        </w:rPr>
        <w:t>90</w:t>
      </w:r>
      <w:r>
        <w:rPr>
          <w:rFonts w:hint="eastAsia" w:ascii="ＭＳ 明朝" w:hAnsi="ＭＳ 明朝" w:eastAsia="ＭＳ 明朝"/>
          <w:color w:val="auto"/>
          <w:kern w:val="0"/>
        </w:rPr>
        <w:t>号</w:t>
      </w:r>
      <w:r>
        <w:rPr>
          <w:rFonts w:hint="default" w:ascii="ＭＳ 明朝" w:hAnsi="ＭＳ 明朝" w:eastAsia="ＭＳ 明朝"/>
          <w:color w:val="auto"/>
          <w:kern w:val="0"/>
        </w:rPr>
        <w:t>)</w:t>
      </w:r>
      <w:r>
        <w:rPr>
          <w:rFonts w:hint="default" w:ascii="ＭＳ 明朝" w:hAnsi="ＭＳ 明朝" w:eastAsia="ＭＳ 明朝"/>
          <w:color w:val="auto"/>
          <w:kern w:val="0"/>
        </w:rPr>
        <w:t>」をいう。</w:t>
      </w:r>
      <w:r>
        <w:rPr>
          <w:rFonts w:hint="eastAsia" w:ascii="ＭＳ 明朝" w:hAnsi="ＭＳ 明朝" w:eastAsia="ＭＳ 明朝"/>
          <w:color w:val="auto"/>
          <w:kern w:val="0"/>
        </w:rPr>
        <w:t>なお、条文を準用する場合は、準用元の条文の記載を省略しているので注意すること。</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４－１．「告示」とは、「児童福祉法に基づく指定通所支援及び基準該当通所支援に要する費用の額の算定に関する基準（平成</w:t>
      </w:r>
      <w:r>
        <w:rPr>
          <w:rFonts w:hint="default" w:ascii="ＭＳ 明朝" w:hAnsi="ＭＳ 明朝" w:eastAsia="ＭＳ 明朝"/>
          <w:color w:val="auto"/>
          <w:kern w:val="0"/>
        </w:rPr>
        <w:t>24</w:t>
      </w:r>
      <w:r>
        <w:rPr>
          <w:rFonts w:hint="default" w:ascii="ＭＳ 明朝" w:hAnsi="ＭＳ 明朝" w:eastAsia="ＭＳ 明朝"/>
          <w:color w:val="auto"/>
          <w:kern w:val="0"/>
        </w:rPr>
        <w:t>年</w:t>
      </w:r>
      <w:r>
        <w:rPr>
          <w:rFonts w:hint="default" w:ascii="ＭＳ 明朝" w:hAnsi="ＭＳ 明朝" w:eastAsia="ＭＳ 明朝"/>
          <w:color w:val="auto"/>
          <w:kern w:val="0"/>
        </w:rPr>
        <w:t>3</w:t>
      </w:r>
      <w:r>
        <w:rPr>
          <w:rFonts w:hint="default" w:ascii="ＭＳ 明朝" w:hAnsi="ＭＳ 明朝" w:eastAsia="ＭＳ 明朝"/>
          <w:color w:val="auto"/>
          <w:kern w:val="0"/>
        </w:rPr>
        <w:t>月</w:t>
      </w:r>
      <w:r>
        <w:rPr>
          <w:rFonts w:hint="default" w:ascii="ＭＳ 明朝" w:hAnsi="ＭＳ 明朝" w:eastAsia="ＭＳ 明朝"/>
          <w:color w:val="auto"/>
          <w:kern w:val="0"/>
        </w:rPr>
        <w:t>14</w:t>
      </w:r>
      <w:r>
        <w:rPr>
          <w:rFonts w:hint="default" w:ascii="ＭＳ 明朝" w:hAnsi="ＭＳ 明朝" w:eastAsia="ＭＳ 明朝"/>
          <w:color w:val="auto"/>
          <w:kern w:val="0"/>
        </w:rPr>
        <w:t>日厚生労働省告示第</w:t>
      </w:r>
      <w:r>
        <w:rPr>
          <w:rFonts w:hint="default" w:ascii="ＭＳ 明朝" w:hAnsi="ＭＳ 明朝" w:eastAsia="ＭＳ 明朝"/>
          <w:color w:val="auto"/>
          <w:kern w:val="0"/>
        </w:rPr>
        <w:t>122</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４－２．「関連告示」とは「こども家庭庁長官が定める一単位の単価（平成</w:t>
      </w:r>
      <w:r>
        <w:rPr>
          <w:rFonts w:hint="default" w:ascii="ＭＳ 明朝" w:hAnsi="ＭＳ 明朝" w:eastAsia="ＭＳ 明朝"/>
          <w:color w:val="auto"/>
          <w:kern w:val="0"/>
        </w:rPr>
        <w:t>24</w:t>
      </w:r>
      <w:r>
        <w:rPr>
          <w:rFonts w:hint="default" w:ascii="ＭＳ 明朝" w:hAnsi="ＭＳ 明朝" w:eastAsia="ＭＳ 明朝"/>
          <w:color w:val="auto"/>
          <w:kern w:val="0"/>
        </w:rPr>
        <w:t>年</w:t>
      </w:r>
      <w:r>
        <w:rPr>
          <w:rFonts w:hint="default" w:ascii="ＭＳ 明朝" w:hAnsi="ＭＳ 明朝" w:eastAsia="ＭＳ 明朝"/>
          <w:color w:val="auto"/>
          <w:kern w:val="0"/>
        </w:rPr>
        <w:t>3</w:t>
      </w:r>
      <w:r>
        <w:rPr>
          <w:rFonts w:hint="default" w:ascii="ＭＳ 明朝" w:hAnsi="ＭＳ 明朝" w:eastAsia="ＭＳ 明朝"/>
          <w:color w:val="auto"/>
          <w:kern w:val="0"/>
        </w:rPr>
        <w:t>月</w:t>
      </w:r>
      <w:r>
        <w:rPr>
          <w:rFonts w:hint="default" w:ascii="ＭＳ 明朝" w:hAnsi="ＭＳ 明朝" w:eastAsia="ＭＳ 明朝"/>
          <w:color w:val="auto"/>
          <w:kern w:val="0"/>
        </w:rPr>
        <w:t>14</w:t>
      </w:r>
      <w:r>
        <w:rPr>
          <w:rFonts w:hint="default" w:ascii="ＭＳ 明朝" w:hAnsi="ＭＳ 明朝" w:eastAsia="ＭＳ 明朝"/>
          <w:color w:val="auto"/>
          <w:kern w:val="0"/>
        </w:rPr>
        <w:t>日厚生労働省告示第</w:t>
      </w:r>
      <w:r>
        <w:rPr>
          <w:rFonts w:hint="default" w:ascii="ＭＳ 明朝" w:hAnsi="ＭＳ 明朝" w:eastAsia="ＭＳ 明朝"/>
          <w:color w:val="auto"/>
          <w:kern w:val="0"/>
        </w:rPr>
        <w:t>128</w:t>
      </w:r>
      <w:r>
        <w:rPr>
          <w:rFonts w:hint="default" w:ascii="ＭＳ 明朝" w:hAnsi="ＭＳ 明朝" w:eastAsia="ＭＳ 明朝"/>
          <w:color w:val="auto"/>
          <w:kern w:val="0"/>
        </w:rPr>
        <w:t>号）」をいう。</w:t>
      </w:r>
    </w:p>
    <w:p>
      <w:pPr>
        <w:pStyle w:val="0"/>
        <w:tabs>
          <w:tab w:val="left" w:leader="none" w:pos="5445"/>
        </w:tabs>
        <w:rPr>
          <w:rFonts w:hint="default"/>
          <w:color w:val="auto"/>
        </w:rPr>
      </w:pPr>
    </w:p>
    <w:p>
      <w:pPr>
        <w:pStyle w:val="0"/>
        <w:tabs>
          <w:tab w:val="left" w:leader="none" w:pos="5445"/>
        </w:tabs>
        <w:rPr>
          <w:rFonts w:hint="default"/>
          <w:color w:val="auto"/>
        </w:rPr>
      </w:pPr>
    </w:p>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402"/>
        <w:gridCol w:w="1790"/>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第１　基本方針</w:t>
            </w:r>
          </w:p>
        </w:tc>
        <w:tc>
          <w:tcPr>
            <w:tcW w:w="3402"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790"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67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79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指定障害児通所支援事業者等は、利用者の意向、適性、障害の特性その他の事情を踏まえた計画</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個</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別支援計画</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を作成し、これに基づき利用者に対して指定児童発達支援を提供する</w:t>
            </w:r>
            <w:r>
              <w:rPr>
                <w:rFonts w:hint="eastAsia" w:ascii="ＭＳ 明朝" w:hAnsi="ＭＳ 明朝" w:eastAsia="ＭＳ 明朝"/>
                <w:color w:val="auto"/>
                <w:kern w:val="0"/>
                <w:sz w:val="16"/>
              </w:rPr>
              <w:t>とともに、その効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果について継続的な評価を実施することその他の措置を講ずることにより利用者に対して適切かつ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効果的に指定児童発達支援を提供しているか。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指定障害児通所支援事業者等は、当該指定障害児通所支援事業者等を利用する障害児の意思及び人格を尊重して、常に当該障害児の立場に立った指定通所支援の提供に努めているか。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障害児通所支援事業者等は、当該指定障害児通所支援事業者等を利用する障害児の人権の擁護、虐待の防止等のため、必要な体制の整備を行うとともに、その従業者に対し、研修を実施する等の措置を講じ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指定障害児通所支援事業者等は、地域及び家庭との結びつきを重視した運営を行い、都道府県、市町村、障害者の日常生活及び社会生活を総合的に支援するための法律（平成</w:t>
            </w: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年法律第</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号）第</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条第</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項に規定する障害福祉サービスを行う者、児童福祉施設その他の保険医療サービス又は福祉サービスを提供する者との連携に努めているか。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指定通所支援の事業は、障害児が日常生活における基本的動作及び知識技能を習得し、並びに集団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生活に適応することができるよう、当該障害児の身体及び精神の状況並びにその置かれている環境に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応じて適切かつ効果的な指導及び訓練を行うものとなっているか。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67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w:t>
            </w:r>
          </w:p>
        </w:tc>
        <w:tc>
          <w:tcPr>
            <w:tcW w:w="179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65</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p>
        </w:tc>
      </w:tr>
    </w:tbl>
    <w:p>
      <w:pPr>
        <w:pStyle w:val="0"/>
        <w:rPr>
          <w:rFonts w:hint="default"/>
          <w:color w:val="auto"/>
        </w:rPr>
      </w:pPr>
    </w:p>
    <w:p>
      <w:pPr>
        <w:pStyle w:val="0"/>
        <w:widowControl w:val="1"/>
        <w:jc w:val="left"/>
        <w:rPr>
          <w:rFonts w:hint="default"/>
          <w:color w:val="auto"/>
        </w:rPr>
      </w:pPr>
      <w:r>
        <w:rPr>
          <w:rFonts w:hint="default"/>
          <w:color w:val="auto"/>
        </w:rPr>
        <w:br w:type="page"/>
      </w:r>
    </w:p>
    <w:tbl>
      <w:tblPr>
        <w:tblStyle w:val="11"/>
        <w:tblW w:w="14983" w:type="dxa"/>
        <w:tblInd w:w="-5" w:type="dxa"/>
        <w:tblLayout w:type="fixed"/>
        <w:tblCellMar>
          <w:left w:w="99" w:type="dxa"/>
          <w:right w:w="99" w:type="dxa"/>
        </w:tblCellMar>
        <w:tblLook w:firstRow="1" w:lastRow="0" w:firstColumn="1" w:lastColumn="0" w:noHBand="0" w:noVBand="1" w:val="04A0"/>
      </w:tblPr>
      <w:tblGrid>
        <w:gridCol w:w="1267"/>
        <w:gridCol w:w="7805"/>
        <w:gridCol w:w="4074"/>
        <w:gridCol w:w="1837"/>
      </w:tblGrid>
      <w:tr>
        <w:trPr>
          <w:trHeight w:val="20" w:hRule="atLeast"/>
          <w:tblHeader/>
        </w:trPr>
        <w:tc>
          <w:tcPr>
            <w:tcW w:w="14983"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rPr>
                <w:rFonts w:hint="default" w:ascii="ＭＳ 明朝" w:hAnsi="ＭＳ 明朝" w:eastAsia="ＭＳ 明朝"/>
                <w:color w:val="auto"/>
                <w:kern w:val="0"/>
                <w:sz w:val="17"/>
              </w:rPr>
            </w:pPr>
            <w:r>
              <w:rPr>
                <w:rFonts w:hint="eastAsia" w:ascii="ＭＳ 明朝" w:hAnsi="ＭＳ 明朝" w:eastAsia="ＭＳ 明朝"/>
                <w:color w:val="auto"/>
                <w:kern w:val="0"/>
                <w:sz w:val="20"/>
              </w:rPr>
              <w:t>第２　人員に関する基準</w:t>
            </w:r>
          </w:p>
        </w:tc>
      </w:tr>
      <w:tr>
        <w:trPr>
          <w:trHeight w:val="20" w:hRule="atLeast"/>
          <w:tblHeader/>
        </w:trPr>
        <w:tc>
          <w:tcPr>
            <w:tcW w:w="12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8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267"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従業者の員数</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・資格証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・研修修了証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tc>
        <w:tc>
          <w:tcPr>
            <w:tcW w:w="78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主として重症心身障害児を通わせる</w:t>
            </w:r>
            <w:r>
              <w:rPr>
                <w:rFonts w:hint="eastAsia" w:ascii="ＭＳ ゴシック" w:hAnsi="ＭＳ ゴシック" w:eastAsia="ＭＳ ゴシック"/>
                <w:color w:val="auto"/>
                <w:kern w:val="0"/>
                <w:sz w:val="16"/>
                <w:u w:val="single" w:color="auto"/>
                <w:shd w:val="pct15" w:color="auto" w:fill="FFFFFF"/>
              </w:rPr>
              <w:t>以外</w:t>
            </w:r>
            <w:r>
              <w:rPr>
                <w:rFonts w:hint="eastAsia" w:ascii="ＭＳ ゴシック" w:hAnsi="ＭＳ ゴシック" w:eastAsia="ＭＳ ゴシック"/>
                <w:color w:val="auto"/>
                <w:kern w:val="0"/>
                <w:sz w:val="16"/>
                <w:shd w:val="pct15" w:color="auto" w:fill="FFFFFF"/>
              </w:rPr>
              <w:t>の場合</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指定放課後等デイサービス事業所に置くべき従業者及びその員数は、次のとおりとなっているか。</w:t>
            </w: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1"/>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児童指導員</w:t>
            </w:r>
            <w:r>
              <w:rPr>
                <w:rFonts w:hint="eastAsia" w:ascii="ＭＳ 明朝" w:hAnsi="ＭＳ 明朝" w:eastAsia="ＭＳ 明朝"/>
                <w:color w:val="auto"/>
                <w:kern w:val="0"/>
                <w:sz w:val="16"/>
              </w:rPr>
              <w:t>又は</w:t>
            </w:r>
            <w:r>
              <w:rPr>
                <w:rFonts w:hint="default" w:ascii="ＭＳ 明朝" w:hAnsi="ＭＳ 明朝" w:eastAsia="ＭＳ 明朝"/>
                <w:color w:val="auto"/>
                <w:kern w:val="0"/>
                <w:sz w:val="16"/>
              </w:rPr>
              <w:t>保育士</w:t>
            </w:r>
          </w:p>
          <w:p>
            <w:pPr>
              <w:pStyle w:val="0"/>
              <w:widowControl w:val="1"/>
              <w:spacing w:line="0" w:lineRule="atLeast"/>
              <w:ind w:left="335" w:leftChars="152" w:hanging="16" w:hangingChars="1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指導員又は保育士の総数は、指定放課後等デイサービスの単位ごとにその提供を行う時間帯を通じて専ら当該放課後等デイサービスの提供に当たる児童指導員又は保育士の合計数が、次のとおり以上となっている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までは、</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ロ　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を超えるときは、</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に、障害児の数が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を超えて</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又はその端数を増すごと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を加えて得た数以上</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児童発達支援管理責任者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①　日常生活を営むに必要な機能訓練を行う場合、機能訓練担当職員を置いているか。</w:t>
            </w:r>
          </w:p>
          <w:p>
            <w:pPr>
              <w:pStyle w:val="0"/>
              <w:widowControl w:val="1"/>
              <w:spacing w:line="0" w:lineRule="atLeast"/>
              <w:ind w:firstLine="160" w:firstLineChars="100"/>
              <w:rPr>
                <w:rFonts w:hint="default" w:ascii="ＭＳ 明朝" w:hAnsi="ＭＳ 明朝" w:eastAsia="ＭＳ 明朝"/>
                <w:strike w:val="1"/>
                <w:color w:val="auto"/>
                <w:kern w:val="0"/>
                <w:sz w:val="16"/>
              </w:rPr>
            </w:pPr>
          </w:p>
          <w:p>
            <w:pPr>
              <w:pStyle w:val="194"/>
              <w:widowControl w:val="1"/>
              <w:spacing w:line="0" w:lineRule="atLeast"/>
              <w:ind w:left="195" w:leftChars="93" w:firstLine="123" w:firstLineChars="77"/>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②医療的ケアを恒常的に受けることが不可欠である障害児に医療的ケアを行う場合には看護職員等　　　　をそれぞれ置いているか。</w:t>
            </w:r>
          </w:p>
          <w:p>
            <w:pPr>
              <w:pStyle w:val="194"/>
              <w:widowControl w:val="1"/>
              <w:spacing w:line="0" w:lineRule="atLeast"/>
              <w:ind w:left="160" w:leftChars="0"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ただし、以下の場合は看護職員を置かないことができる。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医療機関等との連携により、看護職員を訪問させ、医療的ケアを行う場合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2)</w:t>
            </w:r>
            <w:r>
              <w:rPr>
                <w:rFonts w:hint="eastAsia" w:ascii="ＭＳ 明朝" w:hAnsi="ＭＳ 明朝" w:eastAsia="ＭＳ 明朝"/>
                <w:color w:val="auto"/>
                <w:kern w:val="0"/>
                <w:sz w:val="16"/>
              </w:rPr>
              <w:t>喀痰吸引等の登録事業所において、喀痰吸引等のみを必要とする障害児が利用する場合に介護</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福祉士をおいた場合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特定行為のみを必要とする障害児が利用する場合に認定特定行為業務従事者を置いた場合</w:t>
            </w:r>
          </w:p>
          <w:p>
            <w:pPr>
              <w:pStyle w:val="194"/>
              <w:widowControl w:val="1"/>
              <w:numPr>
                <w:ilvl w:val="3"/>
                <w:numId w:val="2"/>
              </w:numPr>
              <w:spacing w:line="0" w:lineRule="atLeast"/>
              <w:ind w:left="337" w:leftChars="0" w:hanging="141"/>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により機能訓練担当職員又は看護職員を置いた場合、機能訓練職員等が事業所単位ごとに専ら指定放課後等デイサービスの提供にあたる場合には、当該機能訓練担当職員等を児童指導員又は保育士の合計数に含めることができ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１の指定放課後等デイサービスの単位は、指定放課後等デイサービスであって、その提供が同時に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一又は複数の障害児に対して一体的に行われるものとなっているか。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95" w:hanging="195" w:hangingChars="122"/>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１①の児童指導員又は保育士のうち、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人以上は、常勤となっているか。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95" w:hanging="195" w:hangingChars="122"/>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２（機能訓練担当職員等を置いた場合においては、当該機能訓練担当職員等の数を児童指導員及び保育士の総数に含める）の場合における１①の児童指導員又は保育士の合計数の半数以上は、児童指導員又は保育士となっているか。</w:t>
            </w:r>
          </w:p>
          <w:p>
            <w:pPr>
              <w:pStyle w:val="0"/>
              <w:widowControl w:val="1"/>
              <w:spacing w:line="0" w:lineRule="atLeast"/>
              <w:ind w:left="195" w:hanging="195" w:hangingChars="122"/>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１②の児童発達支援管理責任者のうち、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人以上は、専任かつ常勤となっているか。</w:t>
            </w:r>
          </w:p>
          <w:p>
            <w:pPr>
              <w:pStyle w:val="0"/>
              <w:widowControl w:val="1"/>
              <w:spacing w:line="0" w:lineRule="atLeast"/>
              <w:rPr>
                <w:rFonts w:hint="default" w:ascii="ＭＳ 明朝" w:hAnsi="ＭＳ 明朝" w:eastAsia="ＭＳ 明朝"/>
                <w:color w:val="auto"/>
                <w:kern w:val="0"/>
                <w:sz w:val="16"/>
              </w:rPr>
            </w:pP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常勤換算後の従業者の員数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児童指導員</w:t>
            </w:r>
            <w:r>
              <w:rPr>
                <w:rFonts w:hint="eastAsia" w:ascii="ＭＳ 明朝" w:hAnsi="ＭＳ 明朝" w:eastAsia="ＭＳ 明朝"/>
                <w:color w:val="auto"/>
                <w:kern w:val="0"/>
                <w:sz w:val="16"/>
              </w:rPr>
              <w:t>等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児童発達支援管理責任者</w:t>
            </w: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○機能訓練担当職員　（　　）人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○看護職員　（　　）人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常勤の児童指導員等の員数　（　　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適　・　否</w:t>
            </w:r>
          </w:p>
          <w:p>
            <w:pPr>
              <w:pStyle w:val="0"/>
              <w:widowControl w:val="1"/>
              <w:spacing w:line="0" w:lineRule="atLeast"/>
              <w:rPr>
                <w:rFonts w:hint="default" w:ascii="ＭＳ 明朝" w:hAnsi="ＭＳ 明朝" w:eastAsia="ＭＳ 明朝"/>
                <w:color w:val="auto"/>
                <w:kern w:val="0"/>
                <w:sz w:val="16"/>
              </w:rPr>
            </w:pP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tc>
      </w:tr>
      <w:tr>
        <w:trPr>
          <w:trHeight w:val="20" w:hRule="atLeast"/>
        </w:trPr>
        <w:tc>
          <w:tcPr>
            <w:tcW w:w="1267"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8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主として重症心身障害児を通わせる場合</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指定放課後等デイサービス事業所に置くべき従業者及びその員数は、次のとおりとなっているか。</w:t>
            </w:r>
          </w:p>
          <w:p>
            <w:pPr>
              <w:pStyle w:val="194"/>
              <w:widowControl w:val="1"/>
              <w:numPr>
                <w:ilvl w:val="0"/>
                <w:numId w:val="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嘱託医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194"/>
              <w:widowControl w:val="1"/>
              <w:numPr>
                <w:ilvl w:val="0"/>
                <w:numId w:val="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看護職員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left="16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児童指導員又は保育士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194"/>
              <w:widowControl w:val="1"/>
              <w:spacing w:line="0" w:lineRule="atLeast"/>
              <w:ind w:left="337" w:leftChars="0" w:firstLine="3" w:firstLineChars="2"/>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機能訓練担当職員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left="336" w:leftChars="-176" w:hanging="706" w:hangingChars="441"/>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（ただし、指定放課後等デイサービスの単位ごとにその提供を行う時間帯のうち日常生活を営むのに必要な機能訓練を行わない時間帯については置かないことができる）</w:t>
            </w:r>
          </w:p>
          <w:p>
            <w:pPr>
              <w:pStyle w:val="0"/>
              <w:widowControl w:val="1"/>
              <w:spacing w:line="0" w:lineRule="atLeast"/>
              <w:ind w:firstLine="200" w:firstLineChars="125"/>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児童発達支援管理責任者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320" w:firstLineChars="200"/>
              <w:rPr>
                <w:rFonts w:hint="default" w:ascii="ＭＳ 明朝" w:hAnsi="ＭＳ 明朝" w:eastAsia="ＭＳ 明朝"/>
                <w:color w:val="auto"/>
                <w:kern w:val="0"/>
                <w:sz w:val="16"/>
              </w:rPr>
            </w:pP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常勤換算後の従業者の員数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嘱託医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看護職員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児童指導員又は保育士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機能訓練担当職員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児童発達支援管理責任者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tc>
      </w:tr>
      <w:tr>
        <w:trPr>
          <w:trHeight w:val="1161" w:hRule="atLeast"/>
        </w:trPr>
        <w:tc>
          <w:tcPr>
            <w:tcW w:w="126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共生型放課後等デイサービスの従業者の員数</w:t>
            </w:r>
          </w:p>
          <w:p>
            <w:pPr>
              <w:pStyle w:val="0"/>
              <w:spacing w:line="0" w:lineRule="atLeast"/>
              <w:rPr>
                <w:rFonts w:hint="default" w:ascii="ＭＳ 明朝" w:hAnsi="ＭＳ 明朝" w:eastAsia="ＭＳ 明朝"/>
                <w:color w:val="auto"/>
                <w:kern w:val="0"/>
                <w:sz w:val="16"/>
              </w:rPr>
            </w:pP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・資格証</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・研修修了証</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tc>
        <w:tc>
          <w:tcPr>
            <w:tcW w:w="78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　共生型放課後等デイサービスの事業を行う指定生活介護事業者</w:t>
            </w:r>
          </w:p>
          <w:p>
            <w:pPr>
              <w:pStyle w:val="0"/>
              <w:widowControl w:val="1"/>
              <w:spacing w:line="0" w:lineRule="atLeast"/>
              <w:ind w:left="2"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指定生活介護事業者が提供する指定生活介護を受ける利用者の数を指定生活介護の利用者の数及び</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共生型放課後等デイサービスを受ける障害児の数の合計数であるとした場合における当該指定生活介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護事業所として必要とされる数以上となっているか。</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　共生型放課後等デイサービスの事業を行う指定通所介護事業者等</w:t>
            </w:r>
          </w:p>
          <w:p>
            <w:pPr>
              <w:pStyle w:val="0"/>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指定通所介護事業所等の従業者の員数が、当該指定通所介護事業所等が提供する指定通所介護等の</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利用者の数を指定通所介護等の利用者の数及び共生型放課後等デイサービスを受ける障害児の数の合</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計数であるとした場合における当該指定通所介護事業所等として必要とされる数以上となっているか。</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共生型放課後等デイサービスの事業を行う指定小規模多機能型居宅介護事業者等</w:t>
            </w:r>
          </w:p>
          <w:p>
            <w:pPr>
              <w:pStyle w:val="0"/>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指定小規模多機能型居宅介護事業者等の従業者の員数が、当該指定小規模多機能型居宅介護事業所</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等が提供する通いサービスの利用者数を通いサービスの利用者数並びに共生型通いサービスを受ける</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障害者及び障害児の数の合計数であるとした場合における指定地域密着型サービス基準第</w:t>
            </w:r>
            <w:r>
              <w:rPr>
                <w:rFonts w:hint="eastAsia" w:ascii="ＭＳ 明朝" w:hAnsi="ＭＳ 明朝" w:eastAsia="ＭＳ 明朝"/>
                <w:color w:val="auto"/>
                <w:kern w:val="0"/>
                <w:sz w:val="16"/>
              </w:rPr>
              <w:t>63</w:t>
            </w:r>
            <w:r>
              <w:rPr>
                <w:rFonts w:hint="eastAsia" w:ascii="ＭＳ 明朝" w:hAnsi="ＭＳ 明朝" w:eastAsia="ＭＳ 明朝"/>
                <w:color w:val="auto"/>
                <w:kern w:val="0"/>
                <w:sz w:val="16"/>
              </w:rPr>
              <w:t>条若しく</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は第</w:t>
            </w:r>
            <w:r>
              <w:rPr>
                <w:rFonts w:hint="eastAsia" w:ascii="ＭＳ 明朝" w:hAnsi="ＭＳ 明朝" w:eastAsia="ＭＳ 明朝"/>
                <w:color w:val="auto"/>
                <w:kern w:val="0"/>
                <w:sz w:val="16"/>
              </w:rPr>
              <w:t>171</w:t>
            </w:r>
            <w:r>
              <w:rPr>
                <w:rFonts w:hint="eastAsia" w:ascii="ＭＳ 明朝" w:hAnsi="ＭＳ 明朝" w:eastAsia="ＭＳ 明朝"/>
                <w:color w:val="auto"/>
                <w:kern w:val="0"/>
                <w:sz w:val="16"/>
              </w:rPr>
              <w:t>条又は指定地域密着型介護予防サービス基準第</w:t>
            </w:r>
            <w:r>
              <w:rPr>
                <w:rFonts w:hint="eastAsia" w:ascii="ＭＳ 明朝" w:hAnsi="ＭＳ 明朝" w:eastAsia="ＭＳ 明朝"/>
                <w:color w:val="auto"/>
                <w:kern w:val="0"/>
                <w:sz w:val="16"/>
              </w:rPr>
              <w:t>44</w:t>
            </w:r>
            <w:r>
              <w:rPr>
                <w:rFonts w:hint="eastAsia" w:ascii="ＭＳ 明朝" w:hAnsi="ＭＳ 明朝" w:eastAsia="ＭＳ 明朝"/>
                <w:color w:val="auto"/>
                <w:kern w:val="0"/>
                <w:sz w:val="16"/>
              </w:rPr>
              <w:t>条に規定する基準を満たしているか。</w:t>
            </w:r>
          </w:p>
          <w:p>
            <w:pPr>
              <w:pStyle w:val="0"/>
              <w:spacing w:line="0" w:lineRule="atLeast"/>
              <w:rPr>
                <w:rFonts w:hint="default" w:ascii="ＭＳ 明朝" w:hAnsi="ＭＳ 明朝" w:eastAsia="ＭＳ 明朝"/>
                <w:color w:val="auto"/>
                <w:kern w:val="0"/>
                <w:sz w:val="16"/>
              </w:rPr>
            </w:pPr>
          </w:p>
        </w:tc>
        <w:tc>
          <w:tcPr>
            <w:tcW w:w="4074" w:type="dxa"/>
            <w:tcBorders>
              <w:top w:val="single" w:color="auto" w:sz="4" w:space="0"/>
              <w:left w:val="nil"/>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4"/>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　</w:t>
            </w:r>
          </w:p>
          <w:p>
            <w:pPr>
              <w:pStyle w:val="0"/>
              <w:widowControl w:val="1"/>
              <w:spacing w:line="0" w:lineRule="atLeast"/>
              <w:rPr>
                <w:rFonts w:hint="default" w:ascii="ＭＳ 明朝" w:hAnsi="ＭＳ 明朝" w:eastAsia="ＭＳ 明朝"/>
                <w:b w:val="1"/>
                <w:color w:val="auto"/>
                <w:kern w:val="0"/>
                <w:sz w:val="16"/>
              </w:rPr>
            </w:pPr>
          </w:p>
          <w:p>
            <w:pPr>
              <w:pStyle w:val="0"/>
              <w:widowControl w:val="1"/>
              <w:spacing w:line="0" w:lineRule="atLeast"/>
              <w:rPr>
                <w:rFonts w:hint="default" w:ascii="ＭＳ 明朝" w:hAnsi="ＭＳ 明朝" w:eastAsia="ＭＳ 明朝"/>
                <w:b w:val="1"/>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4"/>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ind w:firstLine="160" w:firstLineChars="100"/>
              <w:rPr>
                <w:rFonts w:hint="default" w:ascii="ＭＳ 明朝" w:hAnsi="ＭＳ 明朝" w:eastAsia="ＭＳ 明朝"/>
                <w:color w:val="auto"/>
                <w:kern w:val="0"/>
                <w:sz w:val="16"/>
              </w:rPr>
            </w:pPr>
          </w:p>
          <w:p>
            <w:pPr>
              <w:pStyle w:val="194"/>
              <w:numPr>
                <w:ilvl w:val="0"/>
                <w:numId w:val="4"/>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w:t>
            </w:r>
          </w:p>
        </w:tc>
        <w:tc>
          <w:tcPr>
            <w:tcW w:w="1837" w:type="dxa"/>
            <w:tcBorders>
              <w:top w:val="single" w:color="auto" w:sz="4" w:space="0"/>
              <w:left w:val="nil"/>
              <w:bottom w:val="none" w:color="auto" w:sz="0"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サービス基準省令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条の２～４準用）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サービス基準条例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55</w:t>
            </w:r>
            <w:r>
              <w:rPr>
                <w:rFonts w:hint="eastAsia" w:ascii="ＭＳ 明朝" w:hAnsi="ＭＳ 明朝" w:eastAsia="ＭＳ 明朝"/>
                <w:color w:val="auto"/>
                <w:kern w:val="0"/>
                <w:sz w:val="16"/>
              </w:rPr>
              <w:t>条の２～４準用）</w:t>
            </w:r>
          </w:p>
          <w:p>
            <w:pPr>
              <w:pStyle w:val="0"/>
              <w:spacing w:line="0" w:lineRule="atLeast"/>
              <w:rPr>
                <w:rFonts w:hint="default" w:ascii="ＭＳ 明朝" w:hAnsi="ＭＳ 明朝" w:eastAsia="ＭＳ 明朝"/>
                <w:color w:val="auto"/>
                <w:kern w:val="0"/>
                <w:sz w:val="16"/>
              </w:rPr>
            </w:pPr>
          </w:p>
        </w:tc>
      </w:tr>
      <w:tr>
        <w:trPr>
          <w:trHeight w:val="1161" w:hRule="atLeast"/>
        </w:trPr>
        <w:tc>
          <w:tcPr>
            <w:tcW w:w="12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管理者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p>
            <w:pPr>
              <w:pStyle w:val="0"/>
              <w:spacing w:line="0" w:lineRule="atLeast"/>
              <w:rPr>
                <w:rFonts w:hint="default" w:ascii="ＭＳ 明朝" w:hAnsi="ＭＳ 明朝" w:eastAsia="ＭＳ 明朝"/>
                <w:color w:val="auto"/>
                <w:kern w:val="0"/>
                <w:sz w:val="16"/>
              </w:rPr>
            </w:pPr>
          </w:p>
        </w:tc>
        <w:tc>
          <w:tcPr>
            <w:tcW w:w="78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指定放課後等デイサービス事業所ごとに専らその職務に従事する管理者を置いているか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指定放課後等デイサービス事業所の管理上支障がない場合は、当該指定放課後等デイサービス事業所の他の職種に従事させ、又は当該放課後等デイサービス事業所以外の事業所、施設等の職務に従事させることができる）</w:t>
            </w:r>
          </w:p>
          <w:p>
            <w:pPr>
              <w:pStyle w:val="0"/>
              <w:widowControl w:val="1"/>
              <w:spacing w:line="0" w:lineRule="atLeast"/>
              <w:rPr>
                <w:rFonts w:hint="default" w:ascii="ＭＳ 明朝" w:hAnsi="ＭＳ 明朝" w:eastAsia="ＭＳ 明朝"/>
                <w:color w:val="auto"/>
                <w:kern w:val="0"/>
                <w:sz w:val="16"/>
              </w:rPr>
            </w:pPr>
          </w:p>
        </w:tc>
        <w:tc>
          <w:tcPr>
            <w:tcW w:w="40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（第７条準用）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68</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（第８条準用）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条の２（第７条準用）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条の２（第８条準用）</w:t>
            </w:r>
          </w:p>
        </w:tc>
      </w:tr>
      <w:tr>
        <w:trPr>
          <w:trHeight w:val="1161" w:hRule="atLeast"/>
        </w:trPr>
        <w:tc>
          <w:tcPr>
            <w:tcW w:w="12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従たる事業所を設置する場合における特例</w:t>
            </w:r>
          </w:p>
        </w:tc>
        <w:tc>
          <w:tcPr>
            <w:tcW w:w="78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主たる事業所と一体的に管理運営を行う事業所（従たる事業所）を設置している場合、主たる事業所及び従たる事業所の従業者（児童発達支援管理責任者を除く。）のうちそれぞれ</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人以上は、常勤かつ専ら当該主たる事業所又は従たる</w:t>
            </w:r>
            <w:r>
              <w:rPr>
                <w:rFonts w:hint="eastAsia" w:ascii="ＭＳ 明朝" w:hAnsi="ＭＳ 明朝" w:eastAsia="ＭＳ 明朝"/>
                <w:color w:val="auto"/>
                <w:kern w:val="0"/>
                <w:sz w:val="16"/>
              </w:rPr>
              <w:t>事業所の職務に従事する者となっているか。</w:t>
            </w: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5"/>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w:t>
            </w: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67</w:t>
            </w:r>
            <w:r>
              <w:rPr>
                <w:rFonts w:hint="eastAsia"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（第８条準用）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68</w:t>
            </w:r>
            <w:r>
              <w:rPr>
                <w:rFonts w:hint="eastAsia"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（第９条準用）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条の２（第８条準用）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条の２（第９条準用）</w:t>
            </w:r>
          </w:p>
        </w:tc>
      </w:tr>
    </w:tbl>
    <w:p>
      <w:pPr>
        <w:pStyle w:val="0"/>
        <w:widowControl w:val="1"/>
        <w:jc w:val="left"/>
        <w:rPr>
          <w:rFonts w:hint="default"/>
          <w:color w:val="auto"/>
        </w:rPr>
      </w:pPr>
    </w:p>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261"/>
        <w:gridCol w:w="1931"/>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第３　設備に関する基準</w:t>
            </w:r>
          </w:p>
        </w:tc>
        <w:tc>
          <w:tcPr>
            <w:tcW w:w="326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931"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設備及び備品等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・平面図</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指定放課後等デイサービス事業所は、発達支援室を有するほか、指定放課後等デイサービスの提供</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に必要なその他の設備及び備品等を備えているか。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１に規定する発達支援室は、支援に必要な機械器具等を備えているか。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１に規定する設備及び備品等は、専ら当該指定放課後等デイサービス事業所の事業の用に供するも</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（ただし、障害児の支援に支障がない場合は、この限りではない。）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【設備の特例】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多機能型事業所については、サービスの提供に支障を来さないように配慮しつつ、一体的に事業を行う他の多機能型事業所の設備を兼用することができる。</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jc w:val="left"/>
              <w:rPr>
                <w:rFonts w:hint="default" w:ascii="ＭＳ 明朝" w:hAnsi="ＭＳ 明朝" w:eastAsia="ＭＳ 明朝"/>
                <w:color w:val="auto"/>
                <w:kern w:val="0"/>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68</w:t>
            </w:r>
            <w:r>
              <w:rPr>
                <w:rFonts w:hint="default" w:ascii="ＭＳ 明朝" w:hAnsi="ＭＳ 明朝" w:eastAsia="ＭＳ 明朝"/>
                <w:color w:val="auto"/>
                <w:sz w:val="16"/>
              </w:rPr>
              <w:t>条第</w:t>
            </w:r>
            <w:r>
              <w:rPr>
                <w:rFonts w:hint="default" w:ascii="ＭＳ 明朝" w:hAnsi="ＭＳ 明朝" w:eastAsia="ＭＳ 明朝"/>
                <w:color w:val="auto"/>
                <w:sz w:val="16"/>
              </w:rPr>
              <w:t>1</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69</w:t>
            </w:r>
            <w:r>
              <w:rPr>
                <w:rFonts w:hint="default" w:ascii="ＭＳ 明朝" w:hAnsi="ＭＳ 明朝" w:eastAsia="ＭＳ 明朝"/>
                <w:color w:val="auto"/>
                <w:sz w:val="16"/>
              </w:rPr>
              <w:t>条第</w:t>
            </w:r>
            <w:r>
              <w:rPr>
                <w:rFonts w:hint="default" w:ascii="ＭＳ 明朝" w:hAnsi="ＭＳ 明朝" w:eastAsia="ＭＳ 明朝"/>
                <w:color w:val="auto"/>
                <w:sz w:val="16"/>
              </w:rPr>
              <w:t>1</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68</w:t>
            </w:r>
            <w:r>
              <w:rPr>
                <w:rFonts w:hint="default" w:ascii="ＭＳ 明朝" w:hAnsi="ＭＳ 明朝" w:eastAsia="ＭＳ 明朝"/>
                <w:color w:val="auto"/>
                <w:sz w:val="16"/>
              </w:rPr>
              <w:t>条第</w:t>
            </w:r>
            <w:r>
              <w:rPr>
                <w:rFonts w:hint="default" w:ascii="ＭＳ 明朝" w:hAnsi="ＭＳ 明朝" w:eastAsia="ＭＳ 明朝"/>
                <w:color w:val="auto"/>
                <w:sz w:val="16"/>
              </w:rPr>
              <w:t>2</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69</w:t>
            </w:r>
            <w:r>
              <w:rPr>
                <w:rFonts w:hint="default" w:ascii="ＭＳ 明朝" w:hAnsi="ＭＳ 明朝" w:eastAsia="ＭＳ 明朝"/>
                <w:color w:val="auto"/>
                <w:sz w:val="16"/>
              </w:rPr>
              <w:t>条第</w:t>
            </w:r>
            <w:r>
              <w:rPr>
                <w:rFonts w:hint="default" w:ascii="ＭＳ 明朝" w:hAnsi="ＭＳ 明朝" w:eastAsia="ＭＳ 明朝"/>
                <w:color w:val="auto"/>
                <w:sz w:val="16"/>
              </w:rPr>
              <w:t>2</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68</w:t>
            </w:r>
            <w:r>
              <w:rPr>
                <w:rFonts w:hint="default" w:ascii="ＭＳ 明朝" w:hAnsi="ＭＳ 明朝" w:eastAsia="ＭＳ 明朝"/>
                <w:color w:val="auto"/>
                <w:sz w:val="16"/>
              </w:rPr>
              <w:t>条第</w:t>
            </w:r>
            <w:r>
              <w:rPr>
                <w:rFonts w:hint="default" w:ascii="ＭＳ 明朝" w:hAnsi="ＭＳ 明朝" w:eastAsia="ＭＳ 明朝"/>
                <w:color w:val="auto"/>
                <w:sz w:val="16"/>
              </w:rPr>
              <w:t>3</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69</w:t>
            </w:r>
            <w:r>
              <w:rPr>
                <w:rFonts w:hint="default" w:ascii="ＭＳ 明朝" w:hAnsi="ＭＳ 明朝" w:eastAsia="ＭＳ 明朝"/>
                <w:color w:val="auto"/>
                <w:sz w:val="16"/>
              </w:rPr>
              <w:t>条第</w:t>
            </w:r>
            <w:r>
              <w:rPr>
                <w:rFonts w:hint="default" w:ascii="ＭＳ 明朝" w:hAnsi="ＭＳ 明朝" w:eastAsia="ＭＳ 明朝"/>
                <w:color w:val="auto"/>
                <w:sz w:val="16"/>
              </w:rPr>
              <w:t>3</w:t>
            </w:r>
            <w:r>
              <w:rPr>
                <w:rFonts w:hint="default" w:ascii="ＭＳ 明朝" w:hAnsi="ＭＳ 明朝" w:eastAsia="ＭＳ 明朝"/>
                <w:color w:val="auto"/>
                <w:sz w:val="16"/>
              </w:rPr>
              <w:t>項</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共生型放課後等デイサービスの設備</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・平面図</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・利用者の数がわかる書類</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共生型放課後等デイサービスの事業を行う指定生活介護事業者</w:t>
            </w:r>
          </w:p>
          <w:p>
            <w:pPr>
              <w:pStyle w:val="0"/>
              <w:widowControl w:val="1"/>
              <w:spacing w:line="0" w:lineRule="atLeast"/>
              <w:ind w:left="2"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指定生活介護事業所として満たすべき設備基準を満たしているか。</w:t>
            </w:r>
          </w:p>
          <w:p>
            <w:pPr>
              <w:pStyle w:val="0"/>
              <w:widowControl w:val="1"/>
              <w:spacing w:line="0" w:lineRule="atLeast"/>
              <w:ind w:left="2"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（ただし、必要な設備等について障害児が使用するものに適したものとするよう配慮すること。）</w:t>
            </w:r>
          </w:p>
          <w:p>
            <w:pPr>
              <w:pStyle w:val="0"/>
              <w:widowControl w:val="1"/>
              <w:spacing w:line="0" w:lineRule="atLeast"/>
              <w:ind w:left="2" w:firstLine="160" w:firstLineChars="100"/>
              <w:rPr>
                <w:rFonts w:hint="default" w:ascii="ＭＳ 明朝" w:hAnsi="ＭＳ 明朝" w:eastAsia="ＭＳ 明朝"/>
                <w:color w:val="auto"/>
                <w:kern w:val="0"/>
                <w:sz w:val="16"/>
              </w:rPr>
            </w:pPr>
          </w:p>
          <w:p>
            <w:pPr>
              <w:pStyle w:val="0"/>
              <w:widowControl w:val="1"/>
              <w:spacing w:line="0" w:lineRule="atLeast"/>
              <w:ind w:left="2"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shd w:val="pct15" w:color="auto" w:fill="FFFFFF"/>
              </w:rPr>
              <w:t>※留意事項　　　　　　　　　　　　　　　　　　　　　　　　　　　　　　　　　　　　　　　　</w:t>
            </w:r>
          </w:p>
          <w:p>
            <w:pPr>
              <w:pStyle w:val="0"/>
              <w:widowControl w:val="1"/>
              <w:spacing w:line="0" w:lineRule="atLeast"/>
              <w:ind w:left="120" w:leftChars="57"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設備については、共生型サービスは障害児、障害者及び要介護者に同じ場所で同時に提供することを想定していることから、障害児、障害者又は要介護者がそれぞれ利用する設備を区切る壁、家具、カーテンやパーティション等の仕切りは、不要であ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共生型放課後等デイサービスの事業を行う指定通所介護事業者等</w:t>
            </w:r>
          </w:p>
          <w:p>
            <w:pPr>
              <w:pStyle w:val="0"/>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指定通所介護事業所又は指定地域密着型通所介護事業所の食堂及び機能訓練室の面積を、指定通</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所介護又は指定地域密着型通所介護の利用者の数と共生型放課後等デイサービスを受ける障害児</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の数の合計数で除して得た面積が３平方メートル以上であるか。</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共生型放課後等デイサービスの事業を行う指定小規模多機能型居宅介護事業者等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指定小規模多機能型居宅介護事業者等の居間及び食堂は、機能を十分に発揮しうる適当な広さを</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有したものであるか。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食堂及び機能訓練室の面積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サービス基準省令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条の３、４準用）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サービス基準条例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条の</w:t>
            </w:r>
            <w:r>
              <w:rPr>
                <w:rFonts w:hint="eastAsia" w:ascii="ＭＳ 明朝" w:hAnsi="ＭＳ 明朝" w:eastAsia="ＭＳ 明朝"/>
                <w:color w:val="auto"/>
                <w:kern w:val="0"/>
                <w:sz w:val="16"/>
              </w:rPr>
              <w:t>３、４準用）</w:t>
            </w:r>
          </w:p>
        </w:tc>
      </w:tr>
    </w:tbl>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375"/>
        <w:gridCol w:w="3513"/>
        <w:gridCol w:w="1580"/>
      </w:tblGrid>
      <w:tr>
        <w:trPr>
          <w:tblHeader/>
        </w:trPr>
        <w:tc>
          <w:tcPr>
            <w:tcW w:w="10305"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第４　運営に関する基準</w:t>
            </w:r>
          </w:p>
        </w:tc>
        <w:tc>
          <w:tcPr>
            <w:tcW w:w="3513"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580"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利用定員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指定放課後等デイサービス事業所は、その利用定員を</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人以上としているか。ただし、主として重症心身障害児を通わせる指定放課後等デイサービス事業所にあっては、利用定員を</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人以上としているか。</w:t>
            </w:r>
          </w:p>
          <w:p>
            <w:pPr>
              <w:pStyle w:val="0"/>
              <w:widowControl w:val="1"/>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１．　適　・　否</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定員　（　　　）人</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69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70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内容及び手続の説明及び同意</w:t>
            </w:r>
          </w:p>
          <w:p>
            <w:pPr>
              <w:pStyle w:val="0"/>
              <w:widowControl w:val="1"/>
              <w:spacing w:line="0" w:lineRule="atLeast"/>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・運営規程</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通所給付決定保護者が指定放課後等デイサービスの利用の申込みを行ったときは、当該利用申込を行った通所給付決定保護者に係る障害児の障害の特性に応じた適切な配慮をしつつ、当該通所給付決定保護者に対し、運営規程の概要、従業者の勤務体制、その他の通所給付決定保護者のサービスの選択に資すると認められる重要事項を記した文書を交付して説明を行い、当該指定放課後等デイサービスの提供の開始について当該通所給付決定保護者の同意を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指定放課後等デイサービス事業者は、社会福祉法第</w:t>
            </w:r>
            <w:r>
              <w:rPr>
                <w:rFonts w:hint="default" w:ascii="ＭＳ 明朝" w:hAnsi="ＭＳ 明朝" w:eastAsia="ＭＳ 明朝"/>
                <w:color w:val="auto"/>
                <w:kern w:val="0"/>
                <w:sz w:val="16"/>
              </w:rPr>
              <w:t>77</w:t>
            </w:r>
            <w:r>
              <w:rPr>
                <w:rFonts w:hint="default" w:ascii="ＭＳ 明朝" w:hAnsi="ＭＳ 明朝" w:eastAsia="ＭＳ 明朝"/>
                <w:color w:val="auto"/>
                <w:kern w:val="0"/>
                <w:sz w:val="16"/>
              </w:rPr>
              <w:t>条の規定に基づき書面の交付を行う場合は、利用者の障害の特性に応じた適切な配慮をしているか。</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①説明状況</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全員に説明済み</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一部未終了（未終了者</w:t>
            </w:r>
            <w:r>
              <w:rPr>
                <w:rFonts w:hint="default" w:ascii="ＭＳ 明朝" w:hAnsi="ＭＳ 明朝" w:eastAsia="ＭＳ 明朝"/>
                <w:color w:val="auto"/>
                <w:kern w:val="0"/>
                <w:sz w:val="16"/>
                <w:u w:val="single" w:color="auto"/>
              </w:rPr>
              <w:t>　</w:t>
            </w:r>
            <w:r>
              <w:rPr>
                <w:rFonts w:hint="eastAsia" w:ascii="ＭＳ 明朝" w:hAnsi="ＭＳ 明朝" w:eastAsia="ＭＳ 明朝"/>
                <w:color w:val="auto"/>
                <w:kern w:val="0"/>
                <w:sz w:val="16"/>
                <w:u w:val="single" w:color="auto"/>
              </w:rPr>
              <w:t>　</w:t>
            </w:r>
            <w:r>
              <w:rPr>
                <w:rFonts w:hint="default" w:ascii="ＭＳ 明朝" w:hAnsi="ＭＳ 明朝" w:eastAsia="ＭＳ 明朝"/>
                <w:color w:val="auto"/>
                <w:kern w:val="0"/>
                <w:sz w:val="16"/>
                <w:u w:val="single" w:color="auto"/>
              </w:rPr>
              <w:t>　　人</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説明未済</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②重要事項説明書等への記載事項</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（運営規定の概要）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事業の目的及び運営の方針</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従業者の職種、員数及び職務の内容</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営業日及び営業時間</w:t>
            </w:r>
            <w:r>
              <w:rPr>
                <w:rFonts w:hint="default" w:ascii="ＭＳ 明朝" w:hAnsi="ＭＳ 明朝" w:eastAsia="ＭＳ 明朝"/>
                <w:color w:val="auto"/>
                <w:kern w:val="0"/>
                <w:sz w:val="16"/>
              </w:rPr>
              <w:t xml:space="preserve">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指定</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の内容並びに通所給付決定保</w:t>
            </w:r>
          </w:p>
          <w:p>
            <w:pPr>
              <w:pStyle w:val="0"/>
              <w:widowControl w:val="1"/>
              <w:spacing w:line="0" w:lineRule="atLeast"/>
              <w:ind w:firstLine="560" w:firstLineChars="350"/>
              <w:rPr>
                <w:rFonts w:hint="default" w:ascii="ＭＳ 明朝" w:hAnsi="ＭＳ 明朝" w:eastAsia="ＭＳ 明朝"/>
                <w:color w:val="auto"/>
                <w:kern w:val="0"/>
                <w:sz w:val="16"/>
              </w:rPr>
            </w:pPr>
            <w:r>
              <w:rPr>
                <w:rFonts w:hint="default" w:ascii="ＭＳ 明朝" w:hAnsi="ＭＳ 明朝" w:eastAsia="ＭＳ 明朝"/>
                <w:color w:val="auto"/>
                <w:kern w:val="0"/>
                <w:sz w:val="16"/>
              </w:rPr>
              <w:t>護者から受領する費用の種類及びその額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通常の事業の実施地域</w:t>
            </w:r>
            <w:r>
              <w:rPr>
                <w:rFonts w:hint="default" w:ascii="ＭＳ 明朝" w:hAnsi="ＭＳ 明朝" w:eastAsia="ＭＳ 明朝"/>
                <w:color w:val="auto"/>
                <w:kern w:val="0"/>
                <w:sz w:val="16"/>
              </w:rPr>
              <w:t xml:space="preserve">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サービス利用に当たっての留意事項</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緊急時等における対応方法</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非常災害対策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事業の主たる対象とする障害の種類を定めた場合には当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該障害の種類</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虐待の防止のための措置に関する事項</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その他運営に関する重要事項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従業者の勤務体制</w:t>
            </w:r>
          </w:p>
          <w:p>
            <w:pPr>
              <w:pStyle w:val="0"/>
              <w:widowControl w:val="1"/>
              <w:spacing w:line="0" w:lineRule="atLeast"/>
              <w:ind w:firstLine="80" w:firstLineChars="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事故発生時の対応</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苦情処理体制</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提供するサービスの第三者評価の実施状況</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①交付状況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全員に交付済み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一部未交付（未交付者</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未交付</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②記載事項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経営者の名称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主たる事務所の所在地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提供するサービスの内容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利用者が支払うべき額に係る事項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サービス提供開始年月日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苦情受付窓口</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12</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13</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13</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契約支給量の報告等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・受給者証</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・市町村への契約内容報告書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を提供するときは、当該指定放課後等デイサービスの内容、契約支給量、その他の必要な事項を通所給付決定保護者の通所受給者証に記載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サービスの提供に係る契約が成立した時は、通所給付決定保護者の受給者証に当該事業者及びその事業所の名称、当該サービスの内容、当該事業者が当該利用者に提供する月当たりのサービスの提供量（契約支給量）、契約日等の必要な事項を記載すること。</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当該契約に係るサービスの提供が終了した場合にはその年月日を、月途中で終了した場合には当該月で既に提供したサービスの量を記載することとしたものである。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契約支給量の総量は、通所給付決定保護者の支給量を超えていないか。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指定放課後等デイサービス事業者は、指定放課後等デイサービスの利用に係る契約をしたときは、通所受給者証記載事項その他の必要な事項を市町村に対し遅滞なく報告しているか。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指定放課後等デイサービス事業者は、通所受給者証記載事項に変更があった場合に、１から３に準じて取り扱っているか。</w:t>
            </w:r>
          </w:p>
          <w:p>
            <w:pPr>
              <w:pStyle w:val="0"/>
              <w:widowControl w:val="1"/>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１．①記載状況</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全員に記載済み</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一部未記載（未記載者</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未記載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②記載事項</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事業者及び事業所の名称</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サービス内容</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契約支給量</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契約年月日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13</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14</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13</w:t>
            </w:r>
            <w:r>
              <w:rPr>
                <w:rFonts w:hint="eastAsia" w:ascii="ＭＳ 明朝" w:hAnsi="ＭＳ 明朝" w:eastAsia="ＭＳ 明朝"/>
                <w:color w:val="auto"/>
                <w:kern w:val="0"/>
                <w:sz w:val="16"/>
              </w:rPr>
              <w:t>条準用）</w:t>
            </w:r>
          </w:p>
          <w:p>
            <w:pPr>
              <w:pStyle w:val="0"/>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提供拒否の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禁止</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指定放課後等デイサービス事業者は、正当な理由がなく指定放課後等デイサービスの提供を拒んでいないか。</w:t>
            </w: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w:t>
            </w:r>
            <w:r>
              <w:rPr>
                <w:rFonts w:hint="default" w:ascii="ＭＳ ゴシック" w:hAnsi="ＭＳ ゴシック" w:eastAsia="ＭＳ ゴシック"/>
                <w:color w:val="auto"/>
                <w:kern w:val="0"/>
                <w:sz w:val="16"/>
                <w:shd w:val="pct15" w:color="auto" w:fill="FFFFFF"/>
              </w:rPr>
              <w:t>正当な理由に該当するもの</w:t>
            </w:r>
            <w:r>
              <w:rPr>
                <w:rFonts w:hint="eastAsia" w:ascii="ＭＳ ゴシック" w:hAnsi="ＭＳ ゴシック" w:eastAsia="ＭＳ ゴシック"/>
                <w:color w:val="auto"/>
                <w:kern w:val="0"/>
                <w:sz w:val="16"/>
                <w:shd w:val="pct15" w:color="auto" w:fill="FFFFFF"/>
              </w:rPr>
              <w:t>　　　　　　　　　　　　　　　　　　　　　　　　　　　　　　　</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・当該事業所の現員からは利用申込に応じきれない場合</w:t>
            </w:r>
          </w:p>
          <w:p>
            <w:pPr>
              <w:pStyle w:val="0"/>
              <w:widowControl w:val="1"/>
              <w:spacing w:line="0" w:lineRule="atLeast"/>
              <w:ind w:left="370" w:leftChars="100" w:right="210" w:righ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・主たる対象とする障がいに該当しない者から利用申込みがあった場合、その他利用申込者に対し自ら適切な障害福祉サービスを提供することが困難な場合</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・入院治療が必要な場合</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正当な理由により提供を拒否したことがある場合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理由：</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eastAsia" w:ascii="ＭＳ 明朝" w:hAnsi="ＭＳ 明朝" w:eastAsia="ＭＳ 明朝"/>
                <w:color w:val="auto"/>
                <w:sz w:val="16"/>
              </w:rPr>
              <w:t>14</w:t>
            </w:r>
            <w:r>
              <w:rPr>
                <w:rFonts w:hint="eastAsia" w:ascii="ＭＳ 明朝" w:hAnsi="ＭＳ 明朝" w:eastAsia="ＭＳ 明朝"/>
                <w:color w:val="auto"/>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15</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連絡調整に対する協力</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指定放課後等デイサービス事業者は、指定放課後等デイサービスの利用について市町村又は障害児相談支援事業者が行う連絡調整に、できる限り協力しているか。</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15</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16</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サービス提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供困難時の対</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応</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事業所の通常の事業の実施地域等を勘案し、通所給付決定保護者に係る障害児に対し自ら適切な指定放課後等デイサービスを提供することが困難であると認めた場合は、適当な他の指定放課後等デイサービス事業者等の紹介その他の必要な措置を速やかに講じ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16</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17</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受給資格の確認</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・受給者証</w:t>
            </w:r>
          </w:p>
          <w:p>
            <w:pPr>
              <w:pStyle w:val="0"/>
              <w:widowControl w:val="1"/>
              <w:spacing w:line="0" w:lineRule="atLeast"/>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の提供を求められた場合は、通所給付決定保護者の提示する通所受給者証によって、通所給付決定の有無、通所給付決定をされた指定通所支援の種類、通所給付決定の有効期間、支給量等を確か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17</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18</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18</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　障害児通所給付費の支給の申請に係る援助</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に係る通所給付決定を受けていない者から利用の申込みがあった場合は、その者の意向を踏まえて速やかに障害児通所給付費の支給の申請が行われるよう必要な援助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指定放課後等デイサービスに係る通所給付決定に通常要すべき標準的な期間を考慮し、通所給付決定の有効期間の終了に伴う障害児通所給付費の支給申請について、必要な援助を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18</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19</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18</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19</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明朝" w:hAnsi="ＭＳ 明朝" w:eastAsia="ＭＳ 明朝"/>
                <w:color w:val="auto"/>
                <w:kern w:val="0"/>
                <w:sz w:val="16"/>
              </w:rPr>
              <w:t>９　心身の状況等の把握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の提供に当たっては、障害児の心身の状況、その置かれている環境、他の保健医療サービス又は福祉サービスの利用状況等の把握に努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個人別記録への記載状況：　有　・　無</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19</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20</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19</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指定障害児通所支援事業者等との連携等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・アセスメント記録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を提供するに当たっては、都道府県、市町村、障害福祉サービスを行う者、児童福祉施設その他の保健医療サービス又は福祉サービスを提供する者との密接な連携に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指定放課後等デイサービスの提供の終了に際しては、障害児又はその家族に対して適切な援助を行うとともに、都道府県、市町村、障害福祉サービスを行う者、児童福祉施設その他の保健医療サービス又は福祉サービスを提供する者との密接な連携に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20</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21</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　サービスの提供の記録</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・サービス提供実績記録等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・個人別記録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を提供した際は、当該指定放課後等デイサービスの提供日、内容その他必要な事項を、当該指定放課後等デイサービスの提供の都度記録しているか。</w:t>
            </w:r>
          </w:p>
          <w:p>
            <w:pPr>
              <w:pStyle w:val="0"/>
              <w:widowControl w:val="1"/>
              <w:spacing w:line="0" w:lineRule="atLeast"/>
              <w:ind w:left="530" w:leftChars="100" w:hanging="320" w:hangingChars="2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※記録の時期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利用者及び事業者が、その時</w:t>
            </w:r>
            <w:r>
              <w:rPr>
                <w:rFonts w:hint="eastAsia" w:ascii="ＭＳ 明朝" w:hAnsi="ＭＳ 明朝" w:eastAsia="ＭＳ 明朝"/>
                <w:color w:val="auto"/>
                <w:kern w:val="0"/>
                <w:sz w:val="16"/>
              </w:rPr>
              <w:t>点での当該サービスの利用状況等を把握できるようにするため、事業者は、サービスを提供した際には、当該サービスの提供日、提供したサービスの具体的内容、利用者負担額等の利用者へ伝達すべき必要な事項を、後日一括して記録するのではなく、サービスの提供の都度記録しなければならない。</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指定放課後等デイサービス事業者は、１の規定による記録に際しては、通所給付決定保護者から指定放課後等デイサービスを提供したことについて確認を受けているか。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記録すべき内容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w:t>
            </w:r>
            <w:r>
              <w:rPr>
                <w:rFonts w:hint="default" w:ascii="ＭＳ 明朝" w:hAnsi="ＭＳ 明朝" w:eastAsia="ＭＳ 明朝"/>
                <w:color w:val="auto"/>
                <w:kern w:val="0"/>
                <w:sz w:val="16"/>
              </w:rPr>
              <w:t>提供日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サービスの具体的内容</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利用者負担額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21</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22</w:t>
            </w:r>
            <w:r>
              <w:rPr>
                <w:rFonts w:hint="eastAsia" w:ascii="ＭＳ 明朝" w:hAnsi="ＭＳ 明朝" w:eastAsia="ＭＳ 明朝"/>
                <w:color w:val="auto"/>
                <w:sz w:val="16"/>
              </w:rPr>
              <w:t>条準用）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22</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　指定放課後等デイサービス事業者が通所給付決定保護者に求めることができる金銭の支払の範囲等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・領収書の控</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・同意書</w:t>
            </w:r>
          </w:p>
          <w:p>
            <w:pPr>
              <w:pStyle w:val="0"/>
              <w:widowControl w:val="1"/>
              <w:spacing w:line="0" w:lineRule="atLeast"/>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が、指定放課後等デイサービスを提供する通所給付決定保護者に対して金銭の支払を求めることができるのは、当該金銭の使途が直接通所給付決定に係る障害児の便益を向上させるものであって、当該通所給付決定保護者に支払を求めることが適当であるものに限られ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の規定により金銭の支払を求める際は、当該金銭の使途及び額並びに通所給付決定保護者に金銭の支払を求める理由について書面によって明らかにするとともに、通所給付決定保護者に対して説明を行い、同意を得ているか。（ただし、次項の１から３までに掲げる支払については、この限りでな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１．徴収する費用</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２．書面交付状況</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契約書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同意書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口頭同意のみ</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その他（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22</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23</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22</w:t>
            </w:r>
            <w:r>
              <w:rPr>
                <w:rFonts w:hint="eastAsia" w:ascii="ＭＳ 明朝" w:hAnsi="ＭＳ 明朝" w:eastAsia="ＭＳ 明朝"/>
                <w:color w:val="auto"/>
                <w:kern w:val="0"/>
                <w:sz w:val="16"/>
              </w:rPr>
              <w:t>条準用）</w:t>
            </w:r>
          </w:p>
          <w:p>
            <w:pPr>
              <w:pStyle w:val="0"/>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23</w:t>
            </w:r>
            <w:r>
              <w:rPr>
                <w:rFonts w:hint="eastAsia" w:ascii="ＭＳ 明朝" w:hAnsi="ＭＳ 明朝" w:eastAsia="ＭＳ 明朝"/>
                <w:color w:val="auto"/>
                <w:kern w:val="0"/>
                <w:sz w:val="16"/>
              </w:rPr>
              <w:t>条準用）</w:t>
            </w:r>
          </w:p>
        </w:tc>
      </w:tr>
      <w:tr>
        <w:trPr/>
        <w:tc>
          <w:tcPr>
            <w:tcW w:w="1418"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13</w:t>
            </w:r>
            <w:r>
              <w:rPr>
                <w:rFonts w:hint="eastAsia" w:ascii="ＭＳ 明朝" w:hAnsi="ＭＳ 明朝" w:eastAsia="ＭＳ 明朝"/>
                <w:color w:val="auto"/>
                <w:kern w:val="0"/>
                <w:sz w:val="16"/>
              </w:rPr>
              <w:t>　通所利用者負担額等の受領</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・請求書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・領収証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・同意書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指定放課後等デイサービス事業者は、指定放課後等デイサービスを提供した際は、通所給付決定保護者から当該指定放課後等デイサービスに係る通所利用者負担額の支払を受けているか。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法定代理受領を行わない指定放課後等デイサービスを提供した際は、通所給付決定保護者から、当該指定放課後等デイサービス事業に係る指定通所支援費用基準額の支払を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指定放課後等デイサービス事業者は、１及び２</w:t>
            </w:r>
            <w:r>
              <w:rPr>
                <w:rFonts w:hint="default" w:ascii="ＭＳ 明朝" w:hAnsi="ＭＳ 明朝" w:eastAsia="ＭＳ 明朝"/>
                <w:color w:val="auto"/>
                <w:kern w:val="0"/>
                <w:sz w:val="16"/>
              </w:rPr>
              <w:t>の支払を受ける額のほか、指定放課後等デイサービスにおいて提供される便宜に要する費用のうち、</w:t>
            </w:r>
            <w:r>
              <w:rPr>
                <w:rFonts w:hint="eastAsia" w:ascii="ＭＳ 明朝" w:hAnsi="ＭＳ 明朝" w:eastAsia="ＭＳ 明朝"/>
                <w:color w:val="auto"/>
                <w:kern w:val="0"/>
                <w:sz w:val="16"/>
              </w:rPr>
              <w:t>日用品費、</w:t>
            </w:r>
            <w:r>
              <w:rPr>
                <w:rFonts w:hint="default" w:ascii="ＭＳ 明朝" w:hAnsi="ＭＳ 明朝" w:eastAsia="ＭＳ 明朝"/>
                <w:color w:val="auto"/>
                <w:kern w:val="0"/>
                <w:sz w:val="16"/>
              </w:rPr>
              <w:t>日常生活においても通常必要となるものに係る費用であって、通所給付決定保護者に負担させることが適当と認められるものの額の支払を通所給付決定保護者から受けているか。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指定放課後等デイサービス事業者は、１から３までの費用の額の支払を受けた場合は、当該費用に係る領収証を当該費用の額を支払った通所給付決定保護者に対し交付しているか。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放課後等デイサービス事業者は、３の費用に係るサービスの提供に当たっては、あらかじめ、通所給付決定保護者に対し、当該サービスの内容及び費用について説明を行い、通所給付決定保護者の同意を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70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71</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70</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　通所利用負担額に係る管理</w:t>
            </w:r>
          </w:p>
          <w:p>
            <w:pPr>
              <w:pStyle w:val="0"/>
              <w:spacing w:line="0" w:lineRule="atLeast"/>
              <w:rPr>
                <w:rFonts w:hint="default" w:ascii="ＭＳ 明朝" w:hAnsi="ＭＳ 明朝" w:eastAsia="ＭＳ 明朝"/>
                <w:color w:val="auto"/>
                <w:kern w:val="0"/>
                <w:sz w:val="16"/>
              </w:rPr>
            </w:pP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・利用者負担合計額に関する市町村への報告書及び他の事業者に対する通知書の控</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通所給付決定に係る障害児が同一の月に当該指定放課後等デイサービス事業者が提供する指定放課後等デイサービス及び他の指定障害児通所支援事業者等が提供する指定通所支援を受けた場合において、当該障害児の通所給付決定保護者から依頼があったときは、当該指定放課後等デイサービス及び当該他の指定障害児通所支援に係る通所利用者負担額合計額を算定しているか。この場合において、当該指定放課後等デイサービス事業者は、当該指定放課後等デイサービス及び当該他の指定通所支援の状況を確認の上、通所利用者負担額合計額を市町村に報告するとともに、当該通所給付決定保護者及び当該他の指定障害児通所支援等を提供した指定障害児通所支援事業者等に通知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24</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25</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24</w:t>
            </w:r>
            <w:r>
              <w:rPr>
                <w:rFonts w:hint="eastAsia" w:ascii="ＭＳ 明朝" w:hAnsi="ＭＳ 明朝" w:eastAsia="ＭＳ 明朝"/>
                <w:color w:val="auto"/>
                <w:kern w:val="0"/>
                <w:sz w:val="16"/>
              </w:rPr>
              <w:t>条準用）</w:t>
            </w:r>
          </w:p>
          <w:p>
            <w:pPr>
              <w:pStyle w:val="0"/>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25</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　障害児通所給付費の額に係る通知等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・通知書</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・サービス提供証明書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法定代理受領により指定放課後等デイサービスに係る障害児通所給付費又は肢体不自由児通所医療の支給を受けた場合は、通所給付決定保護者に対し、当該通所給付決定保護者に係る障害児通所給付費及び肢体不自由児通所医療の額を通知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w:t>
            </w:r>
            <w:r>
              <w:rPr>
                <w:rFonts w:hint="default" w:ascii="ＭＳ 明朝" w:hAnsi="ＭＳ 明朝" w:eastAsia="ＭＳ 明朝"/>
                <w:color w:val="auto"/>
                <w:kern w:val="0"/>
                <w:sz w:val="16"/>
              </w:rPr>
              <w:t>13</w:t>
            </w:r>
            <w:r>
              <w:rPr>
                <w:rFonts w:hint="default" w:ascii="ＭＳ 明朝" w:hAnsi="ＭＳ 明朝" w:eastAsia="ＭＳ 明朝"/>
                <w:color w:val="auto"/>
                <w:kern w:val="0"/>
                <w:sz w:val="16"/>
              </w:rPr>
              <w:t>（２）の法定代理受領を行わない指定</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に係る費用の支払を受けた場合は、その提供した指定</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の内容、費用の額その他必要と認められる事項を記載したサービス提供証明書を通所給付決定保護者に対して交付しているか。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１．通知状況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全員に通知済み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一部未通知（未通知人数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未通知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２．交付状況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全員に交付済み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一部未交付（未交付人数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未通知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該当なし</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25</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26</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25</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26</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　指定放課後等デイサービスの取扱方針</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・評価に関する記録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・自己評価表</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・自己評価結果報告書</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・保護者へ示したことがわかる書類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・公表資料</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指定放課後等デイサービス事業者は、放課後等デイサービス</w:t>
            </w:r>
            <w:r>
              <w:rPr>
                <w:rFonts w:hint="default" w:ascii="ＭＳ 明朝" w:hAnsi="ＭＳ 明朝" w:eastAsia="ＭＳ 明朝"/>
                <w:color w:val="auto"/>
                <w:kern w:val="0"/>
                <w:sz w:val="16"/>
              </w:rPr>
              <w:t>計画に基づき、障害児の心身の状況等に応じて、その者の支援を適切に行うとともに、指定</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の提供が漫然かつ画一的なものとならないよう配慮しているか。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指定放課後等デイサービス事業者は、障害児が自立した日常生活又は社会生活を営むことができる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よう、障害児及び通所給付決定保護者の意思をできる限り尊重するための配慮をしているか。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放課後等デイサービス事業所の従業者は、指定放課後等デイサービスの提供に当たっては、懇切丁寧を旨とし、通所給付決定保護者及び障害児に対し、支援上必要な事項について、理解しやすいように説明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指定放課後等デイサービス事業者は、障害児の適正、障害の特性その他の事情を踏まえた指定放課</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後等デイサービス（治療に係る部分を除く。以下この条及び次条において同じ。）の確保並びに次項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に規定する指定放課後等デイサービスの質の評価及びその改善の適切な実施の観点から、指定放課後</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等デイサービスの提供に当たっては、心身の健康等に関する領域を含む総合的な支援を行っている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指定放課後等デイサービス事業者は、その提供する指定児童発達支援の質の評価を行い、常にその改善を図っているか。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指定放課後等デイサービス事業者は、その提供する指定放課後等デイサービスの質の評価及び改善を行うに当たっては、次に掲げる事項について、指定放課後等デイサービス事業所の従事者による評価を受けた上で、自ら評価（以下「自己評価」という。）を行うとともに、当該指定放課後等デイサービス事業者を利用する障害児の保護者による評価（以下「保護者評価」という。）を受けて、その改善を図っているか。</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当該</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事業者を利用する障害児及びその保護者の意向、障害児の適</w:t>
            </w:r>
            <w:r>
              <w:rPr>
                <w:rFonts w:hint="eastAsia" w:ascii="ＭＳ 明朝" w:hAnsi="ＭＳ 明朝" w:eastAsia="ＭＳ 明朝"/>
                <w:color w:val="auto"/>
                <w:kern w:val="0"/>
                <w:sz w:val="16"/>
              </w:rPr>
              <w:t>性</w:t>
            </w:r>
            <w:r>
              <w:rPr>
                <w:rFonts w:hint="default" w:ascii="ＭＳ 明朝" w:hAnsi="ＭＳ 明朝" w:eastAsia="ＭＳ 明朝"/>
                <w:color w:val="auto"/>
                <w:kern w:val="0"/>
                <w:sz w:val="16"/>
              </w:rPr>
              <w:t>、障</w:t>
            </w:r>
          </w:p>
          <w:p>
            <w:pPr>
              <w:pStyle w:val="0"/>
              <w:widowControl w:val="1"/>
              <w:tabs>
                <w:tab w:val="left" w:leader="none" w:pos="1114"/>
              </w:tabs>
              <w:spacing w:line="0" w:lineRule="atLeast"/>
              <w:ind w:firstLine="640" w:firstLineChars="4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害の特性その他の事情を踏まえた支援を提供するための体制の整備の状況</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従業者の勤務の体制及び資質の向上のための取組の状況</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指定</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の事業の用に供する設備及び備品等の状況</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関係機関及び地域との連携、交流等の取組の状況</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当該</w:t>
            </w:r>
            <w:r>
              <w:rPr>
                <w:rFonts w:hint="eastAsia" w:ascii="ＭＳ 明朝" w:hAnsi="ＭＳ 明朝" w:eastAsia="ＭＳ 明朝"/>
                <w:color w:val="auto"/>
                <w:kern w:val="0"/>
                <w:sz w:val="16"/>
              </w:rPr>
              <w:t>指定放課後等デイサービス</w:t>
            </w:r>
            <w:r>
              <w:rPr>
                <w:rFonts w:hint="default" w:ascii="ＭＳ 明朝" w:hAnsi="ＭＳ 明朝" w:eastAsia="ＭＳ 明朝"/>
                <w:color w:val="auto"/>
                <w:kern w:val="0"/>
                <w:sz w:val="16"/>
              </w:rPr>
              <w:t>事業者を利用する障害児及びその保護者に対する必要な</w:t>
            </w:r>
            <w:r>
              <w:rPr>
                <w:rFonts w:hint="eastAsia" w:ascii="ＭＳ 明朝" w:hAnsi="ＭＳ 明朝" w:eastAsia="ＭＳ 明朝"/>
                <w:color w:val="auto"/>
                <w:kern w:val="0"/>
                <w:sz w:val="16"/>
              </w:rPr>
              <w:t>情報</w:t>
            </w:r>
          </w:p>
          <w:p>
            <w:pPr>
              <w:pStyle w:val="0"/>
              <w:widowControl w:val="1"/>
              <w:tabs>
                <w:tab w:val="left" w:leader="none" w:pos="1114"/>
              </w:tabs>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の提供、助言その他の援助の実施状況</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w:t>
            </w:r>
            <w:r>
              <w:rPr>
                <w:rFonts w:hint="default" w:ascii="ＭＳ 明朝" w:hAnsi="ＭＳ 明朝" w:eastAsia="ＭＳ 明朝"/>
                <w:color w:val="auto"/>
                <w:kern w:val="0"/>
                <w:sz w:val="16"/>
              </w:rPr>
              <w:t>緊急時等における対応方法及び非常災害対策</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⑦　</w:t>
            </w:r>
            <w:r>
              <w:rPr>
                <w:rFonts w:hint="default" w:ascii="ＭＳ 明朝" w:hAnsi="ＭＳ 明朝" w:eastAsia="ＭＳ 明朝"/>
                <w:color w:val="auto"/>
                <w:kern w:val="0"/>
                <w:sz w:val="16"/>
              </w:rPr>
              <w:t>指定</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の提供に係る業務の改善を図るための措置の実施状況</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指定放課後等デイサービス事業者は、おおむね</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年に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回以上、</w:t>
            </w:r>
            <w:r>
              <w:rPr>
                <w:rFonts w:hint="eastAsia" w:ascii="ＭＳ 明朝" w:hAnsi="ＭＳ 明朝" w:eastAsia="ＭＳ 明朝"/>
                <w:color w:val="auto"/>
                <w:kern w:val="0"/>
                <w:sz w:val="16"/>
              </w:rPr>
              <w:t>自己評価</w:t>
            </w:r>
            <w:r>
              <w:rPr>
                <w:rFonts w:hint="default" w:ascii="ＭＳ 明朝" w:hAnsi="ＭＳ 明朝" w:eastAsia="ＭＳ 明朝"/>
                <w:color w:val="auto"/>
                <w:kern w:val="0"/>
                <w:sz w:val="16"/>
              </w:rPr>
              <w:t>及び</w:t>
            </w:r>
            <w:r>
              <w:rPr>
                <w:rFonts w:hint="eastAsia" w:ascii="ＭＳ 明朝" w:hAnsi="ＭＳ 明朝" w:eastAsia="ＭＳ 明朝"/>
                <w:color w:val="auto"/>
                <w:kern w:val="0"/>
                <w:sz w:val="16"/>
              </w:rPr>
              <w:t>保護者評価並びに</w:t>
            </w:r>
            <w:r>
              <w:rPr>
                <w:rFonts w:hint="default" w:ascii="ＭＳ 明朝" w:hAnsi="ＭＳ 明朝" w:eastAsia="ＭＳ 明朝"/>
                <w:color w:val="auto"/>
                <w:kern w:val="0"/>
                <w:sz w:val="16"/>
              </w:rPr>
              <w:t>改善の内容を</w:t>
            </w:r>
            <w:r>
              <w:rPr>
                <w:rFonts w:hint="eastAsia" w:ascii="ＭＳ 明朝" w:hAnsi="ＭＳ 明朝" w:eastAsia="ＭＳ 明朝"/>
                <w:color w:val="auto"/>
                <w:kern w:val="0"/>
                <w:sz w:val="16"/>
              </w:rPr>
              <w:t>、保護者に示すとともに、</w:t>
            </w:r>
            <w:r>
              <w:rPr>
                <w:rFonts w:hint="default" w:ascii="ＭＳ 明朝" w:hAnsi="ＭＳ 明朝" w:eastAsia="ＭＳ 明朝"/>
                <w:color w:val="auto"/>
                <w:kern w:val="0"/>
                <w:sz w:val="16"/>
              </w:rPr>
              <w:t>インターネットの利用その他の方法により公表しているか。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評価方法</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自己点検</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内部に評価委員会を設置</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第三者評価の実施</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従業員等による検討会の設置</w:t>
            </w:r>
          </w:p>
          <w:p>
            <w:pPr>
              <w:pStyle w:val="0"/>
              <w:widowControl w:val="1"/>
              <w:spacing w:line="0" w:lineRule="atLeast"/>
              <w:jc w:val="lef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６．評価事項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支援を提供するための体制の整備状況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勤務体制及び資質向上のための取組状況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設備及び備品等の状況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関係機関及び地域との連携、交流等の取組状況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必要な情報提供、助言その他の援助の実施状況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非常災害対策</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改善措置の状況</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７．公表方法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インターネット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広報誌</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26</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27</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26</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27</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　放課後等デイサービス支援プログラム</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w:t>
            </w:r>
            <w:r>
              <w:rPr>
                <w:rFonts w:hint="eastAsia" w:ascii="ＭＳ 明朝" w:hAnsi="ＭＳ 明朝" w:eastAsia="ＭＳ 明朝"/>
                <w:color w:val="auto"/>
                <w:kern w:val="0"/>
                <w:sz w:val="16"/>
              </w:rPr>
              <w:t>7</w:t>
            </w:r>
            <w:r>
              <w:rPr>
                <w:rFonts w:hint="eastAsia" w:ascii="ＭＳ 明朝" w:hAnsi="ＭＳ 明朝" w:eastAsia="ＭＳ 明朝"/>
                <w:color w:val="auto"/>
                <w:kern w:val="0"/>
                <w:sz w:val="16"/>
              </w:rPr>
              <w:t>年３月</w:t>
            </w: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日まで努力義務】</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指定放課後等デイサービス事業者は、指定放課後等デイサービス事業所ごとに指定放課後等デイサ</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ービス支援プログラム（</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の４に規定する領域との関連性を明確にした指定放課後等デイサービス</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の実施に関する計画をいう。）を策定し、インターネット</w:t>
            </w:r>
            <w:r>
              <w:rPr>
                <w:rFonts w:hint="default" w:ascii="ＭＳ 明朝" w:hAnsi="ＭＳ 明朝" w:eastAsia="ＭＳ 明朝"/>
                <w:color w:val="auto"/>
                <w:kern w:val="0"/>
                <w:sz w:val="16"/>
              </w:rPr>
              <w:t>の利用その他の方法により公表しているか。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１－１．計画策定の有無　　　　有　・　無</w:t>
            </w:r>
          </w:p>
          <w:p>
            <w:pPr>
              <w:pStyle w:val="194"/>
              <w:widowControl w:val="1"/>
              <w:spacing w:line="0" w:lineRule="atLeast"/>
              <w:ind w:left="480" w:leftChars="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【未策定の場合】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現在の進捗状況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公表の時期（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１－２．公表の有無　　　　　　有　・　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公表方法　（　　　　　　　　　　　　　　　　）</w:t>
            </w:r>
          </w:p>
          <w:p>
            <w:pPr>
              <w:pStyle w:val="0"/>
              <w:widowControl w:val="1"/>
              <w:spacing w:line="0" w:lineRule="atLeast"/>
              <w:ind w:firstLine="640" w:firstLineChars="400"/>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26</w:t>
            </w:r>
            <w:r>
              <w:rPr>
                <w:rFonts w:hint="default" w:ascii="ＭＳ 明朝" w:hAnsi="ＭＳ 明朝" w:eastAsia="ＭＳ 明朝"/>
                <w:color w:val="auto"/>
                <w:sz w:val="16"/>
              </w:rPr>
              <w:t>条</w:t>
            </w:r>
            <w:r>
              <w:rPr>
                <w:rFonts w:hint="eastAsia" w:ascii="ＭＳ 明朝" w:hAnsi="ＭＳ 明朝" w:eastAsia="ＭＳ 明朝"/>
                <w:color w:val="auto"/>
                <w:sz w:val="16"/>
              </w:rPr>
              <w:t>の２準用）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27</w:t>
            </w:r>
            <w:r>
              <w:rPr>
                <w:rFonts w:hint="default" w:ascii="ＭＳ 明朝" w:hAnsi="ＭＳ 明朝" w:eastAsia="ＭＳ 明朝"/>
                <w:color w:val="auto"/>
                <w:sz w:val="16"/>
              </w:rPr>
              <w:t>条</w:t>
            </w:r>
            <w:r>
              <w:rPr>
                <w:rFonts w:hint="eastAsia" w:ascii="ＭＳ 明朝" w:hAnsi="ＭＳ 明朝" w:eastAsia="ＭＳ 明朝"/>
                <w:color w:val="auto"/>
                <w:sz w:val="16"/>
              </w:rPr>
              <w:t>の２準用）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26</w:t>
            </w:r>
            <w:r>
              <w:rPr>
                <w:rFonts w:hint="eastAsia" w:ascii="ＭＳ 明朝" w:hAnsi="ＭＳ 明朝" w:eastAsia="ＭＳ 明朝"/>
                <w:color w:val="auto"/>
                <w:kern w:val="0"/>
                <w:sz w:val="16"/>
              </w:rPr>
              <w:t>条の２準用）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27</w:t>
            </w:r>
            <w:r>
              <w:rPr>
                <w:rFonts w:hint="eastAsia" w:ascii="ＭＳ 明朝" w:hAnsi="ＭＳ 明朝" w:eastAsia="ＭＳ 明朝"/>
                <w:color w:val="auto"/>
                <w:kern w:val="0"/>
                <w:sz w:val="16"/>
              </w:rPr>
              <w:t>条の２準用）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18</w:t>
            </w:r>
            <w:r>
              <w:rPr>
                <w:rFonts w:hint="eastAsia" w:ascii="ＭＳ 明朝" w:hAnsi="ＭＳ 明朝" w:eastAsia="ＭＳ 明朝"/>
                <w:color w:val="auto"/>
                <w:kern w:val="0"/>
                <w:sz w:val="16"/>
              </w:rPr>
              <w:t>　障害児の地域社会への参加及び包摂の推進</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障害児が指定放課後等デイサービスを利用することにより、地域の保育、教育等の支援を受けることができるようにすることで、障害の有無にかかわらず、全ての児童が共に成長できるよう、障害児の地域社会への参加及び包摂（以下「インクルージョン」という。）の推進に努めているか。</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26</w:t>
            </w:r>
            <w:r>
              <w:rPr>
                <w:rFonts w:hint="default" w:ascii="ＭＳ 明朝" w:hAnsi="ＭＳ 明朝" w:eastAsia="ＭＳ 明朝"/>
                <w:color w:val="auto"/>
                <w:sz w:val="16"/>
              </w:rPr>
              <w:t>条</w:t>
            </w:r>
            <w:r>
              <w:rPr>
                <w:rFonts w:hint="eastAsia" w:ascii="ＭＳ 明朝" w:hAnsi="ＭＳ 明朝" w:eastAsia="ＭＳ 明朝"/>
                <w:color w:val="auto"/>
                <w:sz w:val="16"/>
              </w:rPr>
              <w:t>の３準用）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27</w:t>
            </w:r>
            <w:r>
              <w:rPr>
                <w:rFonts w:hint="default" w:ascii="ＭＳ 明朝" w:hAnsi="ＭＳ 明朝" w:eastAsia="ＭＳ 明朝"/>
                <w:color w:val="auto"/>
                <w:sz w:val="16"/>
              </w:rPr>
              <w:t>条</w:t>
            </w:r>
            <w:r>
              <w:rPr>
                <w:rFonts w:hint="eastAsia" w:ascii="ＭＳ 明朝" w:hAnsi="ＭＳ 明朝" w:eastAsia="ＭＳ 明朝"/>
                <w:color w:val="auto"/>
                <w:sz w:val="16"/>
              </w:rPr>
              <w:t>の３準用）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26</w:t>
            </w:r>
            <w:r>
              <w:rPr>
                <w:rFonts w:hint="eastAsia" w:ascii="ＭＳ 明朝" w:hAnsi="ＭＳ 明朝" w:eastAsia="ＭＳ 明朝"/>
                <w:color w:val="auto"/>
                <w:kern w:val="0"/>
                <w:sz w:val="16"/>
              </w:rPr>
              <w:t>条の３準用）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27</w:t>
            </w:r>
            <w:r>
              <w:rPr>
                <w:rFonts w:hint="eastAsia" w:ascii="ＭＳ 明朝" w:hAnsi="ＭＳ 明朝" w:eastAsia="ＭＳ 明朝"/>
                <w:color w:val="auto"/>
                <w:kern w:val="0"/>
                <w:sz w:val="16"/>
              </w:rPr>
              <w:t>条の３準用）</w:t>
            </w:r>
          </w:p>
          <w:p>
            <w:pPr>
              <w:pStyle w:val="0"/>
              <w:spacing w:line="0" w:lineRule="atLeast"/>
              <w:jc w:val="left"/>
              <w:rPr>
                <w:rFonts w:hint="default" w:ascii="ＭＳ 明朝" w:hAnsi="ＭＳ 明朝" w:eastAsia="ＭＳ 明朝"/>
                <w:color w:val="auto"/>
                <w:sz w:val="16"/>
              </w:rPr>
            </w:pP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19</w:t>
            </w:r>
            <w:r>
              <w:rPr>
                <w:rFonts w:hint="eastAsia" w:ascii="ＭＳ 明朝" w:hAnsi="ＭＳ 明朝" w:eastAsia="ＭＳ 明朝"/>
                <w:color w:val="auto"/>
                <w:kern w:val="0"/>
                <w:sz w:val="16"/>
              </w:rPr>
              <w:t>　放課後等デイサービス計画の作成等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・個別支援計画の原案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・担当者会議録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・アセスメントの記録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・モニタリングの記録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・面接記録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指定放課後等デイサービス事業所の管理者は、児童発達支援管理責任者に指定放課後等デイサービスに係る放課後等デイサービス計画の作成に関する業務を担当させているか。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児童発達支援管理責任者は、放課後等デイサービス計画の作成に当たっては、適切な方法により、</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障害児について、その有する能力、その置かれている環境及び日常生活全般の状況等の評価を通じて</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通所給付決定保護者及び障害児の希望する生活並びに課題等のアセスメントを行うとともに、障害</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の年齢及び発達の程度に応じて、その意見が尊重され、その最善の利益が優先して考慮され、心身と</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もに健やかに育成されるよう障害児の発達を支援する上での適切な支援内容の検討をしているか。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児童発達支援管理責任者は、アセスメントに当たっては、通所給付決定保護者及び障害児に面接しているか。この場合において、児童発達支援管理責任者は、面接の趣旨を通所給付決定保護者及び障害児に対して十分に説明し、理解を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児童発達支援管理責任者は、アセスメント及び支援内容の検討結果に基づき、通所給付決定保護者及び障害児の生活に対する意向、障害児に対する総合的な支援目標及びその達成時期、生活全般の質を向上させるための課題、</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の４に規定する領域との関連性及びインクルージョンの観点を踏まえ</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た指定放課後等デイサービスの具体的内容、指定放課後等デイサービスを提供する上での留意事項そ</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の他必要な事項を記載した放課後等デイサービス計画の原案を作成しているか。この場合において、</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障害児の家族に対する援助及び当該指定放課後等デイサービス事業所が提供する指定放課後等デイ</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サービス以外の保健医療サービス又は福祉サービスとの連携も含めて放課後等デイサービス計画の</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原案に位置付けるよう努めているか。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児童発達支援管理責任者は、放課後等デイサービス計画の作成に当たっては，障害児の意見が尊重</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され、その最善の利益が優先して考慮される体制を確保した上で、障害児に対する指定放課後等デイ</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サービスの提供に当たる担当者等を招集して行う会議（テレビ電話装置その他の情報通信機器を活用</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して行うことができるものとする。）を開催し、放課後等デイサービス計画の原案について意見を求</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児童発達支援管理責任者は、放課後等デイサービス計画の作成に当たっては、通所給付決定保護者</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及び障害児に対し、当該放課後等デイサービス計画について説明し、文書によりその同意を得ているか。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児童発達支援管理責任者は、放課後等デイサービス計画を作成した際には、当該放課後等デイサービス計画を通所給付決定保護者及び当該通所給付決定保護者に対して指定障害児相談支援を提供する者に交付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　児童発達支援管理責任者は、放課後等デイサービス計画の作成後、放課後等デイサービス計画の実施状況のモニタリングを行うとともに、障害児について解決すべき課題を把握し、少なくとも</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カ月に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回以上、放課後等デイサービス計画の見直しを行い、必要に応じて、当該放課後等デイサービス計画の変更を行っているか。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９　児童発達支援管理責任者は、モニタリングに当たっては、通所給付決定保護者との連絡を継続的に</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行い、特段の事情のない限り、次の①②に定めるところにより行っているか。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定期的に通所給付決定保護者及び障害児に面接すること。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②　</w:t>
            </w:r>
            <w:r>
              <w:rPr>
                <w:rFonts w:hint="default" w:ascii="ＭＳ 明朝" w:hAnsi="ＭＳ 明朝" w:eastAsia="ＭＳ 明朝"/>
                <w:color w:val="auto"/>
                <w:kern w:val="0"/>
                <w:sz w:val="16"/>
              </w:rPr>
              <w:t>定期的にモニタリングの結果を記録すること。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２</w:t>
            </w:r>
            <w:r>
              <w:rPr>
                <w:rFonts w:hint="default" w:ascii="ＭＳ 明朝" w:hAnsi="ＭＳ 明朝" w:eastAsia="ＭＳ 明朝"/>
                <w:color w:val="auto"/>
                <w:kern w:val="0"/>
                <w:sz w:val="16"/>
              </w:rPr>
              <w:t>～７の事項は、８にある放課後等デイサービス計画の変更についても準用されているか。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アセスメントの記録の有無：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４．個別支援計画記載事項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通所給付決定保護者及び障害児の生活に対する意向</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総合的な支援目標及びその達成時期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生活全般の質を向上させるための課題</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サービスの具体的内容</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当該サービスを提供する上での留意事項等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５．会議の参加者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管理者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児童発達支援管理責任者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担当児童指導員等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市町村職員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相談支援専門員</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会議の記録の有無：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６．①説明・同意状況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全員説明、同意済み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一部未説明、同意（未説明、同意人数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未説明、同意</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②家族への説明方法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家庭訪問</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電</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話</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面　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７．交付状況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全員交付済み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一部未交付（未交付人数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未交付</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８．計画の見直しの頻度：</w:t>
            </w:r>
            <w:r>
              <w:rPr>
                <w:rFonts w:hint="eastAsia" w:ascii="ＭＳ 明朝" w:hAnsi="ＭＳ 明朝" w:eastAsia="ＭＳ 明朝"/>
                <w:color w:val="auto"/>
                <w:kern w:val="0"/>
                <w:sz w:val="16"/>
                <w:u w:val="single" w:color="auto"/>
              </w:rPr>
              <w:t>　　　　ヵ月に１回</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u w:val="single" w:color="auto"/>
              </w:rPr>
            </w:pPr>
            <w:r>
              <w:rPr>
                <w:rFonts w:hint="eastAsia" w:ascii="ＭＳ 明朝" w:hAnsi="ＭＳ 明朝" w:eastAsia="ＭＳ 明朝"/>
                <w:color w:val="auto"/>
                <w:kern w:val="0"/>
                <w:sz w:val="16"/>
              </w:rPr>
              <w:t>９．　障害児との面接の頻度：</w:t>
            </w:r>
            <w:r>
              <w:rPr>
                <w:rFonts w:hint="eastAsia" w:ascii="ＭＳ 明朝" w:hAnsi="ＭＳ 明朝" w:eastAsia="ＭＳ 明朝"/>
                <w:color w:val="auto"/>
                <w:kern w:val="0"/>
                <w:sz w:val="16"/>
                <w:u w:val="single" w:color="auto"/>
              </w:rPr>
              <w:t>　　　　　ヵ月に１回</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通所給付決定保護者との面接の頻度：</w:t>
            </w:r>
            <w:r>
              <w:rPr>
                <w:rFonts w:hint="eastAsia" w:ascii="ＭＳ 明朝" w:hAnsi="ＭＳ 明朝" w:eastAsia="ＭＳ 明朝"/>
                <w:color w:val="auto"/>
                <w:kern w:val="0"/>
                <w:sz w:val="16"/>
                <w:u w:val="single" w:color="auto"/>
              </w:rPr>
              <w:t>　　　ヵ月に１回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モニタリングの記録の有無：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27</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28</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27</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28</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　児童発達支援管理責任者の責務</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・職員会議録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児童発達支援管理責任者は、</w:t>
            </w:r>
            <w:r>
              <w:rPr>
                <w:rFonts w:hint="default" w:ascii="ＭＳ 明朝" w:hAnsi="ＭＳ 明朝" w:eastAsia="ＭＳ 明朝"/>
                <w:color w:val="auto"/>
                <w:kern w:val="0"/>
                <w:sz w:val="16"/>
              </w:rPr>
              <w:t>17</w:t>
            </w:r>
            <w:r>
              <w:rPr>
                <w:rFonts w:hint="default" w:ascii="ＭＳ 明朝" w:hAnsi="ＭＳ 明朝" w:eastAsia="ＭＳ 明朝"/>
                <w:color w:val="auto"/>
                <w:kern w:val="0"/>
                <w:sz w:val="16"/>
              </w:rPr>
              <w:t>に規定する業務のほか、次に掲げる業務を行っているか。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194"/>
              <w:widowControl w:val="1"/>
              <w:numPr>
                <w:ilvl w:val="0"/>
                <w:numId w:val="6"/>
              </w:numPr>
              <w:tabs>
                <w:tab w:val="left" w:leader="none" w:pos="1114"/>
              </w:tabs>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21</w:t>
            </w:r>
            <w:r>
              <w:rPr>
                <w:rFonts w:hint="default" w:ascii="ＭＳ 明朝" w:hAnsi="ＭＳ 明朝" w:eastAsia="ＭＳ 明朝"/>
                <w:color w:val="auto"/>
                <w:kern w:val="0"/>
                <w:sz w:val="16"/>
              </w:rPr>
              <w:t>にある相談及び援助を行うこと</w:t>
            </w:r>
          </w:p>
          <w:p>
            <w:pPr>
              <w:pStyle w:val="194"/>
              <w:widowControl w:val="1"/>
              <w:numPr>
                <w:ilvl w:val="0"/>
                <w:numId w:val="6"/>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他の従業者に対する技術指導及び助言を行うこと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児童発達支援管理責任者は、業務を行うに当たっては、障害児が自立した日常生活又は社会生活を</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営むことができるよう、障害児及び通所給付決定保護者の意思をできる限り尊重するよう努めている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技術適指導及び助言の方法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現場にて指導、助言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定例的な実習の開催（</w:t>
            </w:r>
            <w:r>
              <w:rPr>
                <w:rFonts w:hint="eastAsia" w:ascii="ＭＳ 明朝" w:hAnsi="ＭＳ 明朝" w:eastAsia="ＭＳ 明朝"/>
                <w:color w:val="auto"/>
                <w:kern w:val="0"/>
                <w:sz w:val="16"/>
                <w:u w:val="single" w:color="auto"/>
              </w:rPr>
              <w:t>　　　ヵ月に１回</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定期的に従業者との面接を実施（</w:t>
            </w:r>
            <w:r>
              <w:rPr>
                <w:rFonts w:hint="eastAsia" w:ascii="ＭＳ 明朝" w:hAnsi="ＭＳ 明朝" w:eastAsia="ＭＳ 明朝"/>
                <w:color w:val="auto"/>
                <w:kern w:val="0"/>
                <w:sz w:val="16"/>
                <w:u w:val="single" w:color="auto"/>
              </w:rPr>
              <w:t>　　　　ヵ月に１回</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28</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29</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28</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29</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　相談及び援助</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常に障害児の心身の状況、その置かれている環境等の的確な把握に努め、障害児又はその家族に対し、その相談に適切に応じるとともに、必要な助言その他の援助を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把握方法</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2" behindDoc="0" locked="0" layoutInCell="1" hidden="0" allowOverlap="1">
                      <wp:simplePos x="0" y="0"/>
                      <wp:positionH relativeFrom="column">
                        <wp:posOffset>-12065</wp:posOffset>
                      </wp:positionH>
                      <wp:positionV relativeFrom="paragraph">
                        <wp:posOffset>88900</wp:posOffset>
                      </wp:positionV>
                      <wp:extent cx="2676525" cy="485775"/>
                      <wp:effectExtent l="635" t="635" r="29845" b="10795"/>
                      <wp:wrapNone/>
                      <wp:docPr id="1026" name="大かっこ 3"/>
                      <a:graphic xmlns:a="http://schemas.openxmlformats.org/drawingml/2006/main">
                        <a:graphicData uri="http://schemas.microsoft.com/office/word/2010/wordprocessingShape">
                          <wps:wsp>
                            <wps:cNvPr id="1026" name="大かっこ 3"/>
                            <wps:cNvSpPr/>
                            <wps:spPr>
                              <a:xfrm>
                                <a:off x="0" y="0"/>
                                <a:ext cx="2676525" cy="485775"/>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style="mso-position-vertical-relative:text;z-index:2;mso-wrap-distance-left:9pt;width:210.75pt;height:38.25pt;mso-position-horizontal-relative:text;position:absolute;margin-left:-0.95pt;margin-top:7pt;mso-wrap-distance-bottom:0pt;mso-wrap-distance-right:9pt;mso-wrap-distance-top:0pt;" o:spid="_x0000_s1026"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29</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30</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29</w:t>
            </w:r>
            <w:r>
              <w:rPr>
                <w:rFonts w:hint="eastAsia" w:ascii="ＭＳ 明朝" w:hAnsi="ＭＳ 明朝" w:eastAsia="ＭＳ 明朝"/>
                <w:color w:val="auto"/>
                <w:kern w:val="0"/>
                <w:sz w:val="16"/>
              </w:rPr>
              <w:t>条準用）</w:t>
            </w:r>
          </w:p>
          <w:p>
            <w:pPr>
              <w:pStyle w:val="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条準用）</w:t>
            </w:r>
          </w:p>
          <w:p>
            <w:pPr>
              <w:pStyle w:val="0"/>
              <w:rPr>
                <w:rFonts w:hint="default" w:ascii="ＭＳ 明朝" w:hAnsi="ＭＳ 明朝" w:eastAsia="ＭＳ 明朝"/>
                <w:color w:val="auto"/>
                <w:sz w:val="16"/>
              </w:rPr>
            </w:pP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22</w:t>
            </w:r>
            <w:r>
              <w:rPr>
                <w:rFonts w:hint="eastAsia" w:ascii="ＭＳ 明朝" w:hAnsi="ＭＳ 明朝" w:eastAsia="ＭＳ 明朝"/>
                <w:color w:val="auto"/>
                <w:kern w:val="0"/>
                <w:sz w:val="16"/>
              </w:rPr>
              <w:t>　支援</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【関係書類】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・勤務表</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・出勤簿</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指定児童発達支援事業者は、障害児の心身の状況に応じ、障害児の自立の支援と日常生活の充実に資するよう、適切な技術をもって支援を行っているか。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指定児童発達支援事業者は、障害児が日常生活における適切な習慣を確立するとともに社会生活への適応性を高めるよう、あらゆる機会を通じて支援を行っているか。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指定児童発達支援事業者は、障害児の適性に応じ、障害児ができる限り健全な社会生活を営むことができるよう、より適切に支援を行っているか。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指定児童発達支援事業者は、常時一人以上の従業者を支援に従事させているか。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指定児童発達支援事業者は、障害児に対して、当該障害児に係る通所給付決定保護者の負担により、</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指定児童発達支援事業所の従業者以外の者による支援を受けさせていないか。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30</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31</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23</w:t>
            </w:r>
            <w:r>
              <w:rPr>
                <w:rFonts w:hint="eastAsia" w:ascii="ＭＳ 明朝" w:hAnsi="ＭＳ 明朝" w:eastAsia="ＭＳ 明朝"/>
                <w:color w:val="auto"/>
                <w:kern w:val="0"/>
                <w:sz w:val="16"/>
              </w:rPr>
              <w:t>　社会生活上の便宜の供与等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【関係書類】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・設備一覧表</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・年間行事予定表</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・家族との面談記録等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指定放課後等デイサービス事業者は、教養娯楽設備等を備えるほか、適宜障害児のためのレクリエーション行事を行っているか。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指定放課後等デイサービス事業者は、常に障害児の家族との連携を図るよう努めているか。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32</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33</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32</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33</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24</w:t>
            </w:r>
            <w:r>
              <w:rPr>
                <w:rFonts w:hint="eastAsia" w:ascii="ＭＳ 明朝" w:hAnsi="ＭＳ 明朝" w:eastAsia="ＭＳ 明朝"/>
                <w:color w:val="auto"/>
                <w:kern w:val="0"/>
                <w:sz w:val="16"/>
              </w:rPr>
              <w:t>　緊急時等の対応</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・緊急時対応マニュアル</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・緊急連絡網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の従業者は、現に指定放課後等デイサービスの提供を行っているときに障害児に病状の急変が生じた場合その他必要な場合は、速やかに医療機関への連絡を行う等の必要な措置を講じ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34</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35</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34</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35</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25</w:t>
            </w:r>
            <w:r>
              <w:rPr>
                <w:rFonts w:hint="eastAsia" w:ascii="ＭＳ 明朝" w:hAnsi="ＭＳ 明朝" w:eastAsia="ＭＳ 明朝"/>
                <w:color w:val="auto"/>
                <w:kern w:val="0"/>
                <w:sz w:val="16"/>
              </w:rPr>
              <w:t>　通所給付決定保護者に関する市町村への通知</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・市町村への通知書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を受けている障害児に係る通所給付決定保護者が偽りその他不正な行為によって障害児通所給付費若しくは特例障害児通所給付費又は肢体不自由児通所医療費の支給を受け、又は受けようとしたときは、遅滞なく、意見を付してその旨を市町村に通知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35</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36</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35</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36</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26</w:t>
            </w:r>
            <w:r>
              <w:rPr>
                <w:rFonts w:hint="eastAsia" w:ascii="ＭＳ 明朝" w:hAnsi="ＭＳ 明朝" w:eastAsia="ＭＳ 明朝"/>
                <w:color w:val="auto"/>
                <w:kern w:val="0"/>
                <w:sz w:val="16"/>
              </w:rPr>
              <w:t>　管理者の責務</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指定放課後等デイサービス事業所の管理者は、当該指定放課後等デイサービス事業所の従業者及び業務の管理その他の管理を、一元的に行っているか。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指定放課後等デイサービス事業所の管理者は、当該指定放課後等デイサービス事業所の従業者にこの章の規定を遵守させるために必要な指揮命令を行っているか。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２．指揮命令の伝達方法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朝礼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定例会議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36</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37</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36</w:t>
            </w:r>
            <w:r>
              <w:rPr>
                <w:rFonts w:hint="eastAsia" w:ascii="ＭＳ 明朝" w:hAnsi="ＭＳ 明朝" w:eastAsia="ＭＳ 明朝"/>
                <w:color w:val="auto"/>
                <w:kern w:val="0"/>
                <w:sz w:val="16"/>
              </w:rPr>
              <w:t>条準用）</w:t>
            </w:r>
          </w:p>
          <w:p>
            <w:pPr>
              <w:pStyle w:val="0"/>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37</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27</w:t>
            </w:r>
            <w:r>
              <w:rPr>
                <w:rFonts w:hint="eastAsia" w:ascii="ＭＳ 明朝" w:hAnsi="ＭＳ 明朝" w:eastAsia="ＭＳ 明朝"/>
                <w:color w:val="auto"/>
                <w:kern w:val="0"/>
                <w:sz w:val="16"/>
              </w:rPr>
              <w:t>　運営規程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指定放課後等デイサービス事業者は、指定放課後等デイサービス事業所ごとに、次に掲げる事業の運営についての重要事項に関する運営規程を定めてあるか。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①　</w:t>
            </w:r>
            <w:r>
              <w:rPr>
                <w:rFonts w:hint="default" w:ascii="ＭＳ 明朝" w:hAnsi="ＭＳ 明朝" w:eastAsia="ＭＳ 明朝"/>
                <w:color w:val="auto"/>
                <w:kern w:val="0"/>
                <w:sz w:val="16"/>
              </w:rPr>
              <w:t>事業の目的及び運営の方針</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従業者の職種、員数及び職務の内容</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営業日及び営業時間</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利用定員</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指定放課後等デイサービスの内容並びに通所給付決定保護者から受領する費用の種類及びその</w:t>
            </w:r>
            <w:r>
              <w:rPr>
                <w:rFonts w:hint="eastAsia" w:ascii="ＭＳ 明朝" w:hAnsi="ＭＳ 明朝" w:eastAsia="ＭＳ 明朝"/>
                <w:color w:val="auto"/>
                <w:kern w:val="0"/>
                <w:sz w:val="16"/>
              </w:rPr>
              <w:t>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額</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w:t>
            </w:r>
            <w:r>
              <w:rPr>
                <w:rFonts w:hint="default" w:ascii="ＭＳ 明朝" w:hAnsi="ＭＳ 明朝" w:eastAsia="ＭＳ 明朝"/>
                <w:color w:val="auto"/>
                <w:kern w:val="0"/>
                <w:sz w:val="16"/>
              </w:rPr>
              <w:t>通常の事業の実施地域</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⑦　</w:t>
            </w:r>
            <w:r>
              <w:rPr>
                <w:rFonts w:hint="default" w:ascii="ＭＳ 明朝" w:hAnsi="ＭＳ 明朝" w:eastAsia="ＭＳ 明朝"/>
                <w:color w:val="auto"/>
                <w:kern w:val="0"/>
                <w:sz w:val="16"/>
              </w:rPr>
              <w:t>サービス利用に当たっての留意事項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⑧　</w:t>
            </w:r>
            <w:r>
              <w:rPr>
                <w:rFonts w:hint="default" w:ascii="ＭＳ 明朝" w:hAnsi="ＭＳ 明朝" w:eastAsia="ＭＳ 明朝"/>
                <w:color w:val="auto"/>
                <w:kern w:val="0"/>
                <w:sz w:val="16"/>
              </w:rPr>
              <w:t>緊急時等における対応方法</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⑨　</w:t>
            </w:r>
            <w:r>
              <w:rPr>
                <w:rFonts w:hint="default" w:ascii="ＭＳ 明朝" w:hAnsi="ＭＳ 明朝" w:eastAsia="ＭＳ 明朝"/>
                <w:color w:val="auto"/>
                <w:kern w:val="0"/>
                <w:sz w:val="16"/>
              </w:rPr>
              <w:t>非常災害対策</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⑩　</w:t>
            </w:r>
            <w:r>
              <w:rPr>
                <w:rFonts w:hint="default" w:ascii="ＭＳ 明朝" w:hAnsi="ＭＳ 明朝" w:eastAsia="ＭＳ 明朝"/>
                <w:color w:val="auto"/>
                <w:kern w:val="0"/>
                <w:sz w:val="16"/>
              </w:rPr>
              <w:t>事業の主たる対象とする障害の種類を定めた場合には当該障害の種類</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⑪　</w:t>
            </w:r>
            <w:r>
              <w:rPr>
                <w:rFonts w:hint="default" w:ascii="ＭＳ 明朝" w:hAnsi="ＭＳ 明朝" w:eastAsia="ＭＳ 明朝"/>
                <w:color w:val="auto"/>
                <w:kern w:val="0"/>
                <w:sz w:val="16"/>
              </w:rPr>
              <w:t>虐待の防止のための措置に関する事項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⑫　</w:t>
            </w:r>
            <w:r>
              <w:rPr>
                <w:rFonts w:hint="default" w:ascii="ＭＳ 明朝" w:hAnsi="ＭＳ 明朝" w:eastAsia="ＭＳ 明朝"/>
                <w:color w:val="auto"/>
                <w:kern w:val="0"/>
                <w:sz w:val="16"/>
              </w:rPr>
              <w:t>その他運営に関する重要事項</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１．運営規程の記載事項</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事業の目的及び運営の方針</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従業者の職種、員数及び職務の内容</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営業日及び営業時間</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指定放課後等デイサービスの内容並びに通所給付決定保護</w:t>
            </w:r>
          </w:p>
          <w:p>
            <w:pPr>
              <w:pStyle w:val="0"/>
              <w:widowControl w:val="1"/>
              <w:tabs>
                <w:tab w:val="left" w:leader="none" w:pos="1114"/>
              </w:tabs>
              <w:spacing w:line="0" w:lineRule="atLeast"/>
              <w:ind w:firstLine="400" w:firstLineChars="250"/>
              <w:rPr>
                <w:rFonts w:hint="default" w:ascii="ＭＳ 明朝" w:hAnsi="ＭＳ 明朝" w:eastAsia="ＭＳ 明朝"/>
                <w:color w:val="auto"/>
                <w:kern w:val="0"/>
                <w:sz w:val="16"/>
              </w:rPr>
            </w:pPr>
            <w:r>
              <w:rPr>
                <w:rFonts w:hint="default" w:ascii="ＭＳ 明朝" w:hAnsi="ＭＳ 明朝" w:eastAsia="ＭＳ 明朝"/>
                <w:color w:val="auto"/>
                <w:kern w:val="0"/>
                <w:sz w:val="16"/>
              </w:rPr>
              <w:t>者から受領する費用の種類及びその額</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通常の事業の実施地域</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サービス利用に当たっての留意事項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緊急時等における対応方法</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非常災害対策</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事業の主たる対象とする障害の種類を定めた場合には当該</w:t>
            </w:r>
          </w:p>
          <w:p>
            <w:pPr>
              <w:pStyle w:val="0"/>
              <w:widowControl w:val="1"/>
              <w:tabs>
                <w:tab w:val="left" w:leader="none" w:pos="1114"/>
              </w:tabs>
              <w:spacing w:line="0" w:lineRule="atLeast"/>
              <w:ind w:firstLine="400" w:firstLineChars="250"/>
              <w:rPr>
                <w:rFonts w:hint="default" w:ascii="ＭＳ 明朝" w:hAnsi="ＭＳ 明朝" w:eastAsia="ＭＳ 明朝"/>
                <w:color w:val="auto"/>
                <w:kern w:val="0"/>
                <w:sz w:val="16"/>
              </w:rPr>
            </w:pPr>
            <w:r>
              <w:rPr>
                <w:rFonts w:hint="default" w:ascii="ＭＳ 明朝" w:hAnsi="ＭＳ 明朝" w:eastAsia="ＭＳ 明朝"/>
                <w:color w:val="auto"/>
                <w:kern w:val="0"/>
                <w:sz w:val="16"/>
              </w:rPr>
              <w:t>障害の種類</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虐待の防止のための措置に関する事項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その他運営に関する重要事項</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37</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38</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37</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38</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28</w:t>
            </w:r>
            <w:r>
              <w:rPr>
                <w:rFonts w:hint="eastAsia" w:ascii="ＭＳ 明朝" w:hAnsi="ＭＳ 明朝" w:eastAsia="ＭＳ 明朝"/>
                <w:color w:val="auto"/>
                <w:kern w:val="0"/>
                <w:sz w:val="16"/>
              </w:rPr>
              <w:t>　勤務体制の確保等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・雇用契約書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・就業規則</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・研修の復命書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・ハラスメント指針</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指定事業者は、障害児に対し、適切な指定放課後等デイサービスを提供することができるよう、</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指定放課後等デイサービス事業所ごとに、従業者の勤務の体制を定めているか。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指定放課後等デイサービス事業者は、指定放課後等デイサービス事業所ごとに、当該指定放課後等デイサービス事業所の従業者によって指定放課後等デイサービスを提供しているか。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（ただし、障害児の支援に直接影響を及ぼさない業務については、この限りでない。）</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指定放課後等デイサービス事業者は、従業者の資質の向上のために、その研修の機会を確保しているか。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事業者は、適切な指定放課後等デイ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者が講ずべき措置の具体的内容及び指定障害児通所支援事業者が講じることが望ましい取組については、次のとおりである。なお、セクシュアルハラスメントについては、上司や同僚に限らず、利用者やその家族等から受けるものも含まれることに留意すること。</w:t>
            </w:r>
          </w:p>
          <w:p>
            <w:pPr>
              <w:pStyle w:val="0"/>
              <w:widowControl w:val="1"/>
              <w:spacing w:line="0" w:lineRule="atLeast"/>
              <w:ind w:left="580" w:leftChars="200" w:hanging="160" w:hangingChars="100"/>
              <w:rPr>
                <w:rFonts w:hint="default" w:ascii="ＭＳ ゴシック" w:hAnsi="ＭＳ ゴシック" w:eastAsia="ＭＳ ゴシック"/>
                <w:color w:val="auto"/>
                <w:kern w:val="0"/>
                <w:sz w:val="16"/>
              </w:rPr>
            </w:pPr>
          </w:p>
          <w:p>
            <w:pPr>
              <w:pStyle w:val="0"/>
              <w:widowControl w:val="1"/>
              <w:spacing w:line="0" w:lineRule="atLeast"/>
              <w:ind w:left="580" w:leftChars="2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ア　</w:t>
            </w:r>
            <w:r>
              <w:rPr>
                <w:rFonts w:hint="default" w:ascii="ＭＳ ゴシック" w:hAnsi="ＭＳ ゴシック" w:eastAsia="ＭＳ ゴシック"/>
                <w:color w:val="auto"/>
                <w:kern w:val="0"/>
                <w:sz w:val="16"/>
              </w:rPr>
              <w:t>事業者が講ずべき措置の具体的内容</w:t>
            </w:r>
          </w:p>
          <w:p>
            <w:pPr>
              <w:pStyle w:val="0"/>
              <w:widowControl w:val="1"/>
              <w:spacing w:line="0" w:lineRule="atLeast"/>
              <w:ind w:left="630" w:leftChars="3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事業者が講ずべき措置の具体的な内容は、パワーハラスメント指針において規定されているとおりであるが、特に以下の内容に留意する。</w:t>
            </w:r>
          </w:p>
          <w:p>
            <w:pPr>
              <w:pStyle w:val="0"/>
              <w:widowControl w:val="1"/>
              <w:spacing w:line="0" w:lineRule="atLeast"/>
              <w:ind w:right="210" w:rightChars="100"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事業者の方針等の明確化及びその周知・啓発</w:t>
            </w:r>
          </w:p>
          <w:p>
            <w:pPr>
              <w:pStyle w:val="0"/>
              <w:widowControl w:val="1"/>
              <w:spacing w:line="0" w:lineRule="atLeast"/>
              <w:ind w:left="853" w:leftChars="406"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職場におけるハラスメントの内容及び職場におけるハラスメントを行ってはならない旨の方針を明確化し、従業者に周知・啓発すること。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ｂ</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相談（苦情を含む。）に応じ、適切に対応するため</w:t>
            </w:r>
            <w:r>
              <w:rPr>
                <w:rFonts w:hint="eastAsia" w:ascii="ＭＳ 明朝" w:hAnsi="ＭＳ 明朝" w:eastAsia="ＭＳ 明朝"/>
                <w:color w:val="auto"/>
                <w:kern w:val="0"/>
                <w:sz w:val="16"/>
              </w:rPr>
              <w:t>に必要な体制の整備</w:t>
            </w:r>
          </w:p>
          <w:p>
            <w:pPr>
              <w:pStyle w:val="0"/>
              <w:widowControl w:val="1"/>
              <w:spacing w:line="0" w:lineRule="atLeast"/>
              <w:ind w:left="754" w:leftChars="359"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相談に対応する担当者をあらかじめ定めること等により、相談への対応のための窓口をあらかじめ定め、従業者に周知すること。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イ</w:t>
            </w:r>
            <w:r>
              <w:rPr>
                <w:rFonts w:hint="default" w:ascii="ＭＳ ゴシック" w:hAnsi="ＭＳ ゴシック" w:eastAsia="ＭＳ ゴシック"/>
                <w:color w:val="auto"/>
                <w:kern w:val="0"/>
                <w:sz w:val="16"/>
              </w:rPr>
              <w:t xml:space="preserve"> </w:t>
            </w:r>
            <w:r>
              <w:rPr>
                <w:rFonts w:hint="default" w:ascii="ＭＳ ゴシック" w:hAnsi="ＭＳ ゴシック" w:eastAsia="ＭＳ ゴシック"/>
                <w:color w:val="auto"/>
                <w:kern w:val="0"/>
                <w:sz w:val="16"/>
              </w:rPr>
              <w:t>事業者が講じることが望ましい取組</w:t>
            </w:r>
          </w:p>
          <w:p>
            <w:pPr>
              <w:pStyle w:val="0"/>
              <w:widowControl w:val="1"/>
              <w:spacing w:line="0" w:lineRule="atLeast"/>
              <w:ind w:left="630" w:leftChars="3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パワーハラスメント指針においては、顧客等からの著しい迷惑行為（カスタマーハラスメント）の防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１人で対応させない等）及び③被害防止のための取組（マニュアル作成や研修の実施等、業種・業態等の状況に応じた取組）が規定されているので参考にされたい。</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　原則として、月ごとに勤務表を作成しているか。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勤務表の記載内容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従業者の日々の勤務時間</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常勤・非常勤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管理者との兼務関係</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１－３　事業所ごとに定めているか。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３．昨年度従業者の参加研修（事業所内外問わず）</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3" behindDoc="0" locked="0" layoutInCell="1" hidden="0" allowOverlap="1">
                      <wp:simplePos x="0" y="0"/>
                      <wp:positionH relativeFrom="column">
                        <wp:posOffset>149860</wp:posOffset>
                      </wp:positionH>
                      <wp:positionV relativeFrom="paragraph">
                        <wp:posOffset>56515</wp:posOffset>
                      </wp:positionV>
                      <wp:extent cx="2228850" cy="428625"/>
                      <wp:effectExtent l="635" t="635" r="29845" b="10795"/>
                      <wp:wrapNone/>
                      <wp:docPr id="1027" name="大かっこ 1"/>
                      <a:graphic xmlns:a="http://schemas.openxmlformats.org/drawingml/2006/main">
                        <a:graphicData uri="http://schemas.microsoft.com/office/word/2010/wordprocessingShape">
                          <wps:wsp>
                            <wps:cNvPr id="1027" name="大かっこ 1"/>
                            <wps:cNvSpPr/>
                            <wps:spPr>
                              <a:xfrm>
                                <a:off x="0" y="0"/>
                                <a:ext cx="2228850" cy="428625"/>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style="mso-position-vertical-relative:text;z-index:3;mso-wrap-distance-left:9pt;width:175.5pt;height:33.75pt;mso-position-horizontal-relative:text;position:absolute;margin-left:11.8pt;margin-top:4.45pt;mso-wrap-distance-bottom:0pt;mso-wrap-distance-right:9pt;mso-wrap-distance-top:0pt;" o:spid="_x0000_s1027"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４－１．パワーハラスメント指針作成の有無　　有　・　無</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４－２　事業者が講ずべき措置の内容</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事業者の方針等の明確化及びその周知・啓発</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相談（苦情を含む。以下同じ。）に応じ</w:t>
            </w:r>
            <w:r>
              <w:rPr>
                <w:rFonts w:hint="eastAsia" w:ascii="ＭＳ 明朝" w:hAnsi="ＭＳ 明朝" w:eastAsia="ＭＳ 明朝"/>
                <w:color w:val="auto"/>
                <w:kern w:val="0"/>
                <w:sz w:val="16"/>
              </w:rPr>
              <w:t>た</w:t>
            </w:r>
            <w:r>
              <w:rPr>
                <w:rFonts w:hint="default" w:ascii="ＭＳ 明朝" w:hAnsi="ＭＳ 明朝" w:eastAsia="ＭＳ 明朝"/>
                <w:color w:val="auto"/>
                <w:kern w:val="0"/>
                <w:sz w:val="16"/>
              </w:rPr>
              <w:t>、適切に対応するために必要な体制の整備</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４－３　事業者が講じる取組みの内容</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相談に応じ、適切に対応するために必要な体制の整備</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被害者への配慮のための取組（メンタルヘルス不調への相談対応、行為者に対して１人で対応させない等）</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38</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39</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38</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39</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29</w:t>
            </w:r>
            <w:r>
              <w:rPr>
                <w:rFonts w:hint="eastAsia" w:ascii="ＭＳ 明朝" w:hAnsi="ＭＳ 明朝" w:eastAsia="ＭＳ 明朝"/>
                <w:color w:val="auto"/>
                <w:kern w:val="0"/>
                <w:sz w:val="16"/>
              </w:rPr>
              <w:t>　業務継続計画の策定等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［関係資料］</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・業務継続計画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・研修及び訓練の実施記録</w:t>
            </w:r>
          </w:p>
          <w:p>
            <w:pPr>
              <w:pStyle w:val="0"/>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u w:val="single" w:color="auto"/>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【令和６年４月１日から義務化】</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感染症や非常災害の発生時において、利用者に対する指定放課後等デイサービスの提供を継続的に実施するための、及び非常時の体制で早期の業務再開を図るための計画（業務継続計画）を策定している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当該計画に従い必要な措置を講じているか。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【令和６年４月１日から義務化】</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事業者は、従業者に対し、業務継続計画について周知するとともに、必要な研修及び訓練を定期的に実施しているか。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事業者は、定期的に業務継続計画の見直しを行い、必要に応じて業務継続計画の変更を行っているか。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感染症や災害が発生した場合にあっても、利用者が継続して指定放課後等デイサービスの提供を受けられるよう、指定放課後等デイサービスの提供を継続的に実施するための、及び非常時の体制で早期の業務再開を図るための計画（業務継続計画）を策定するとともに、当該計画に従い、従業者に対して、必要な研修及び訓練（シミュレーション）を実施しなければならな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業務継続計画の策定、研修及び訓練の実施については、他のサービス事業者との連携等により行うことも差し支えない。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研修及び訓練の実施にあたっては、全ての従業者が参加できるようにすることが望ましい。</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w:t>
            </w:r>
            <w:r>
              <w:rPr>
                <w:rFonts w:hint="default" w:ascii="ＭＳ 明朝" w:hAnsi="ＭＳ 明朝" w:eastAsia="ＭＳ 明朝"/>
                <w:color w:val="auto"/>
                <w:kern w:val="0"/>
                <w:sz w:val="16"/>
              </w:rPr>
              <w:t>業務継続計画には、以下の項目等を記載すること。また、想定される災害等は地域によって異なるものであることから、項目については実態に応じて設定すること。なお、感染症及び災害の業務継続計画を一体的に策定することを妨げるものではな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感染症に係る業務継続計画</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平時からの備え（体制構築・整備、感染症防止に向けた取組の実施、備蓄品の確保等）</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ｂ</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初動対応</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ｃ</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感染拡大防止体制の確立（保健所との連携、濃厚接触者への対応、関係者との情報共有等）</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災害に係る業務継続計画</w:t>
            </w:r>
          </w:p>
          <w:p>
            <w:pPr>
              <w:pStyle w:val="0"/>
              <w:widowControl w:val="1"/>
              <w:spacing w:line="0" w:lineRule="atLeast"/>
              <w:ind w:left="643" w:leftChars="30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平常時の対応（建物・設備の安全対策、電気・水道等のライフラインが停止した場合の対策、必要品の備蓄等）</w:t>
            </w:r>
          </w:p>
          <w:p>
            <w:pPr>
              <w:pStyle w:val="0"/>
              <w:widowControl w:val="1"/>
              <w:spacing w:line="0" w:lineRule="atLeast"/>
              <w:ind w:left="643" w:leftChars="30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ｂ</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緊急時の対応（業務継続計画発動基準、対応体制等）</w:t>
            </w:r>
          </w:p>
          <w:p>
            <w:pPr>
              <w:pStyle w:val="0"/>
              <w:widowControl w:val="1"/>
              <w:spacing w:line="0" w:lineRule="atLeast"/>
              <w:ind w:left="643" w:leftChars="30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ｃ</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他施設及び地域との連携</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研修の内容は、感染症及び災害に係る業務継続計画の具体的内容を職員間に共有するとともに、平常時の対応の必要性や、緊急時の対応にかかる理解の励行を行うものとする。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従業者教育を組織的に浸透させていくために、定期的（年１回以上）な教育を開催するとともに、新規採用時には別に研修を実施することが望ましい。また、研修の実施内容についても記録すること。</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なお、感染症の業務継続計画に係る研修については、感染症の予防及びまん延の防止のための研修と一体的に実施することも差し支えない。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訓練（シミュレーション）においては、感染症や災害が発生した場合において迅速に行動できるよう、業務継続計画に基づき、指定放課後等デイサービス事業所内の役割分担の確認、感染症や災害が発生した場合に実践する支援の演習等を定期的（年１回以上）に実施するものとする。なお、感染症の業務継続計画に係る訓練については、感染症の予防及びまん延の防止のための訓練と一体的に実施することも差し支えない。</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訓練の実施は、机上を含めその実施手法は問わないものの、机上及び実地で実施するものを適切に組み合わせながら実施することが適切である。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　業務継続計画策定の有無　　　有　・　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（計画策定年月日：令和　　年　　月　　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〔業務継続計画への記載内容〕</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感染症に係る業務継続計画</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□平時からの備え（体制構築・整備、感染症防止に向けた取組の実施、備蓄品の確保等）</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□初動対応</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□感染拡大防止体制の確立（保健所との連携、濃厚接触者への対応、関係者との情報共有等）</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災害に係る業務継続計画</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□平常時の対応（建物・設備の安全対策、電気・水道等のライフラインが停止した場合の対策、必要品の備蓄等）</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□緊急時の対応（業務継続計画発動基準、対応体制等）</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□他施設及び地域との連携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〔業務継続計画に係る研修および訓練〕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○実施した研修名（今年度）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○実施した訓練名（今年度）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見直しの有無　　　　　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計画の変更の有無　　　有　・　無</w:t>
            </w:r>
          </w:p>
          <w:p>
            <w:pPr>
              <w:pStyle w:val="0"/>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38</w:t>
            </w:r>
            <w:r>
              <w:rPr>
                <w:rFonts w:hint="default" w:ascii="ＭＳ 明朝" w:hAnsi="ＭＳ 明朝" w:eastAsia="ＭＳ 明朝"/>
                <w:color w:val="auto"/>
                <w:sz w:val="16"/>
              </w:rPr>
              <w:t>条</w:t>
            </w:r>
            <w:r>
              <w:rPr>
                <w:rFonts w:hint="eastAsia" w:ascii="ＭＳ 明朝" w:hAnsi="ＭＳ 明朝" w:eastAsia="ＭＳ 明朝"/>
                <w:color w:val="auto"/>
                <w:sz w:val="16"/>
              </w:rPr>
              <w:t>の２準用）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39</w:t>
            </w:r>
            <w:r>
              <w:rPr>
                <w:rFonts w:hint="default" w:ascii="ＭＳ 明朝" w:hAnsi="ＭＳ 明朝" w:eastAsia="ＭＳ 明朝"/>
                <w:color w:val="auto"/>
                <w:sz w:val="16"/>
              </w:rPr>
              <w:t>条</w:t>
            </w:r>
            <w:r>
              <w:rPr>
                <w:rFonts w:hint="eastAsia" w:ascii="ＭＳ 明朝" w:hAnsi="ＭＳ 明朝" w:eastAsia="ＭＳ 明朝"/>
                <w:color w:val="auto"/>
                <w:sz w:val="16"/>
              </w:rPr>
              <w:t>の２準用）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38</w:t>
            </w:r>
            <w:r>
              <w:rPr>
                <w:rFonts w:hint="eastAsia" w:ascii="ＭＳ 明朝" w:hAnsi="ＭＳ 明朝" w:eastAsia="ＭＳ 明朝"/>
                <w:color w:val="auto"/>
                <w:kern w:val="0"/>
                <w:sz w:val="16"/>
              </w:rPr>
              <w:t>条の２準用）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39</w:t>
            </w:r>
            <w:r>
              <w:rPr>
                <w:rFonts w:hint="eastAsia" w:ascii="ＭＳ 明朝" w:hAnsi="ＭＳ 明朝" w:eastAsia="ＭＳ 明朝"/>
                <w:color w:val="auto"/>
                <w:kern w:val="0"/>
                <w:sz w:val="16"/>
              </w:rPr>
              <w:t>条の２準用）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　定員の遵守</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指定放課後等デイサービス事業者は、利用定員及び発達支援室の定員を超えて、指定放課後等デイサービスの提供を行っていないか。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（ただし、災害、虐待その他のやむを得ない事情がある場合は、この限りでない。）</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○定員超過している場合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超過している期間　令和　　年　　月～　　月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超過した理由（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減算の有無　　　　有　・　無</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39</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40</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39</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　非常災害対策</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・非常災害時対応マニュアル</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・非常災害に関する計画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・避難確保計画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・原子力避難計画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・消防用設備点検記録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・防災・避難訓練記録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・消防署・市町村への報告書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・地域住民が訓練に参加していることがわかる書類</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消火設備その他の非常災害に際して必要な設備を設けるとともに、非常災害に関する具体的計画を立て、非常災害時の関係機関への通報及び連絡体制を整備し、それらを定期的に従業者に周知しているか。</w:t>
            </w: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消火設備その他の非常災害に際して必要な設備</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消防法（昭和</w:t>
            </w:r>
            <w:r>
              <w:rPr>
                <w:rFonts w:hint="default" w:ascii="ＭＳ 明朝" w:hAnsi="ＭＳ 明朝" w:eastAsia="ＭＳ 明朝"/>
                <w:color w:val="auto"/>
                <w:kern w:val="0"/>
                <w:sz w:val="16"/>
              </w:rPr>
              <w:t xml:space="preserve">23 </w:t>
            </w:r>
            <w:r>
              <w:rPr>
                <w:rFonts w:hint="default" w:ascii="ＭＳ 明朝" w:hAnsi="ＭＳ 明朝" w:eastAsia="ＭＳ 明朝"/>
                <w:color w:val="auto"/>
                <w:kern w:val="0"/>
                <w:sz w:val="16"/>
              </w:rPr>
              <w:t>年法律第</w:t>
            </w:r>
            <w:r>
              <w:rPr>
                <w:rFonts w:hint="default" w:ascii="ＭＳ 明朝" w:hAnsi="ＭＳ 明朝" w:eastAsia="ＭＳ 明朝"/>
                <w:color w:val="auto"/>
                <w:kern w:val="0"/>
                <w:sz w:val="16"/>
              </w:rPr>
              <w:t xml:space="preserve">186 </w:t>
            </w:r>
            <w:r>
              <w:rPr>
                <w:rFonts w:hint="default" w:ascii="ＭＳ 明朝" w:hAnsi="ＭＳ 明朝" w:eastAsia="ＭＳ 明朝"/>
                <w:color w:val="auto"/>
                <w:kern w:val="0"/>
                <w:sz w:val="16"/>
              </w:rPr>
              <w:t>号）その他法令等に規定された設備を指</w:t>
            </w:r>
            <w:r>
              <w:rPr>
                <w:rFonts w:hint="eastAsia" w:ascii="ＭＳ 明朝" w:hAnsi="ＭＳ 明朝" w:eastAsia="ＭＳ 明朝"/>
                <w:color w:val="auto"/>
                <w:kern w:val="0"/>
                <w:sz w:val="16"/>
              </w:rPr>
              <w:t>し、それらの設備を確実に設置しなければならない。</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非常災害に関する具体的計画</w:t>
            </w:r>
          </w:p>
          <w:p>
            <w:pPr>
              <w:pStyle w:val="0"/>
              <w:widowControl w:val="1"/>
              <w:spacing w:line="0" w:lineRule="atLeast"/>
              <w:ind w:left="302" w:leftChars="14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消防法施行規則（昭和</w:t>
            </w:r>
            <w:r>
              <w:rPr>
                <w:rFonts w:hint="default" w:ascii="ＭＳ 明朝" w:hAnsi="ＭＳ 明朝" w:eastAsia="ＭＳ 明朝"/>
                <w:color w:val="auto"/>
                <w:kern w:val="0"/>
                <w:sz w:val="16"/>
              </w:rPr>
              <w:t xml:space="preserve">36 </w:t>
            </w:r>
            <w:r>
              <w:rPr>
                <w:rFonts w:hint="default" w:ascii="ＭＳ 明朝" w:hAnsi="ＭＳ 明朝" w:eastAsia="ＭＳ 明朝"/>
                <w:color w:val="auto"/>
                <w:kern w:val="0"/>
                <w:sz w:val="16"/>
              </w:rPr>
              <w:t>年</w:t>
            </w:r>
            <w:r>
              <w:rPr>
                <w:rFonts w:hint="eastAsia" w:ascii="ＭＳ 明朝" w:hAnsi="ＭＳ 明朝" w:eastAsia="ＭＳ 明朝"/>
                <w:color w:val="auto"/>
                <w:kern w:val="0"/>
                <w:sz w:val="16"/>
              </w:rPr>
              <w:t>自治省令第６号）第３条に規定する消防計画（これに準ずる計画を含む。）及び風水害、地震等の災害に対処するための計画をいう。</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この場合、消防計画の策定及びこれに基づく消防業務の実施は、消防法第８条の規定に基づき定められる者に行わせるものとする。</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関係機関への通報及び連携体制の整備</w:t>
            </w:r>
          </w:p>
          <w:p>
            <w:pPr>
              <w:pStyle w:val="0"/>
              <w:widowControl w:val="1"/>
              <w:spacing w:line="0" w:lineRule="atLeast"/>
              <w:ind w:left="328" w:leftChars="156"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火災等の災害時に、地域の消防機関へ速やかに通報する体制をとるよう職員に周知徹底するとともに、日頃から消防団や地域住民との連携を図り、火災等の際に消火・避難等に協力してもらえるような体制作りを求め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非常災害に備えるため、定期的に避難、救出その他必要な訓練を行っているか。</w:t>
            </w:r>
            <w:r>
              <w:rPr>
                <w:rFonts w:hint="default" w:ascii="ＭＳ 明朝" w:hAnsi="ＭＳ 明朝" w:eastAsia="ＭＳ 明朝"/>
                <w:color w:val="auto"/>
                <w:kern w:val="0"/>
                <w:sz w:val="16"/>
              </w:rPr>
              <w:t xml:space="preserve"> </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事業者は、２に規定する訓練の実施に当たって、地域住民の参加が得られるよう連携に努めなければならない。</w:t>
            </w: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default" w:ascii="ＭＳ ゴシック" w:hAnsi="ＭＳ ゴシック" w:eastAsia="ＭＳ ゴシック"/>
                <w:color w:val="auto"/>
                <w:kern w:val="0"/>
                <w:sz w:val="16"/>
                <w:shd w:val="pct15" w:color="auto" w:fill="FFFFFF"/>
              </w:rPr>
              <w:t>※</w:t>
            </w:r>
            <w:r>
              <w:rPr>
                <w:rFonts w:hint="default"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者が前項に規定する避難、救出その他の訓練の実施に当たって、できるだけ地域住民の参加が得られるよう努めることとしたものであり、そのためには、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〇遵守状況</w:t>
            </w:r>
          </w:p>
          <w:p>
            <w:pPr>
              <w:pStyle w:val="0"/>
              <w:widowControl w:val="1"/>
              <w:spacing w:line="0" w:lineRule="atLeast"/>
              <w:ind w:left="36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消火設備その他の非常災害に際して必要な設備の設置　　　　　</w:t>
            </w:r>
          </w:p>
          <w:p>
            <w:pPr>
              <w:pStyle w:val="0"/>
              <w:widowControl w:val="1"/>
              <w:spacing w:line="0" w:lineRule="atLeast"/>
              <w:ind w:left="105" w:leftChars="50"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非常災害に対する具体的な計画（非常災害対策計画）の</w:t>
            </w:r>
          </w:p>
          <w:p>
            <w:pPr>
              <w:pStyle w:val="0"/>
              <w:widowControl w:val="1"/>
              <w:spacing w:line="0" w:lineRule="atLeast"/>
              <w:ind w:left="105" w:leftChars="50"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作成</w:t>
            </w:r>
          </w:p>
          <w:p>
            <w:pPr>
              <w:pStyle w:val="0"/>
              <w:widowControl w:val="1"/>
              <w:spacing w:line="0" w:lineRule="atLeast"/>
              <w:ind w:left="36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避難確保計画（水害に関する避難計画等、</w:t>
            </w:r>
            <w:r>
              <w:rPr>
                <w:rFonts w:hint="default" w:ascii="ＭＳ 明朝" w:hAnsi="ＭＳ 明朝" w:eastAsia="ＭＳ 明朝"/>
                <w:color w:val="auto"/>
                <w:kern w:val="0"/>
                <w:sz w:val="16"/>
              </w:rPr>
              <w:t>土砂災害に関</w:t>
            </w:r>
          </w:p>
          <w:p>
            <w:pPr>
              <w:pStyle w:val="0"/>
              <w:widowControl w:val="1"/>
              <w:spacing w:line="0" w:lineRule="atLeast"/>
              <w:ind w:left="360" w:firstLine="240" w:firstLine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する避難計画</w:t>
            </w:r>
            <w:r>
              <w:rPr>
                <w:rFonts w:hint="eastAsia" w:ascii="ＭＳ 明朝" w:hAnsi="ＭＳ 明朝" w:eastAsia="ＭＳ 明朝"/>
                <w:color w:val="auto"/>
                <w:kern w:val="0"/>
                <w:sz w:val="16"/>
              </w:rPr>
              <w:t>、原子力災害に関する避難計画）の策定</w:t>
            </w:r>
          </w:p>
          <w:p>
            <w:pPr>
              <w:pStyle w:val="0"/>
              <w:widowControl w:val="1"/>
              <w:spacing w:line="0" w:lineRule="atLeast"/>
              <w:ind w:left="36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職員間での共有</w:t>
            </w:r>
          </w:p>
          <w:p>
            <w:pPr>
              <w:pStyle w:val="0"/>
              <w:widowControl w:val="1"/>
              <w:spacing w:line="0" w:lineRule="atLeast"/>
              <w:ind w:left="36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関係機関と避難場所や災害時の連絡体制等必要な事項</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についての認識の共有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２．避難訓練：</w:t>
            </w:r>
            <w:r>
              <w:rPr>
                <w:rFonts w:hint="eastAsia" w:ascii="ＭＳ 明朝" w:hAnsi="ＭＳ 明朝" w:eastAsia="ＭＳ 明朝"/>
                <w:color w:val="auto"/>
                <w:kern w:val="0"/>
                <w:sz w:val="16"/>
                <w:u w:val="single" w:color="auto"/>
              </w:rPr>
              <w:t>年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火災</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地震</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その他（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40</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41</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41</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32</w:t>
            </w:r>
            <w:r>
              <w:rPr>
                <w:rFonts w:hint="eastAsia" w:ascii="ＭＳ 明朝" w:hAnsi="ＭＳ 明朝" w:eastAsia="ＭＳ 明朝"/>
                <w:color w:val="auto"/>
                <w:kern w:val="0"/>
                <w:sz w:val="16"/>
              </w:rPr>
              <w:t>　安全計画の策定等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・安全計画</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・研修の実施に関する記録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・訓練の実施に関する記録</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u w:val="single" w:color="auto"/>
              </w:rPr>
            </w:pPr>
            <w:r>
              <w:rPr>
                <w:rFonts w:hint="eastAsia" w:ascii="ＭＳ 明朝" w:hAnsi="ＭＳ 明朝" w:eastAsia="ＭＳ 明朝"/>
                <w:color w:val="auto"/>
                <w:kern w:val="0"/>
                <w:sz w:val="16"/>
              </w:rPr>
              <w:t>【令和６年４月１日から義務化】</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障害児の安全の確保を図るため、事業所の設備の安全点検、従業者、障害児等に対する事業所外での活動、取組等を含めた事業所での生活その他の日常生活における安全に関する指導、従業者の研修及び訓練その他事業所における安全に関する事項についての計画（以下この条において「安全計画」という。）を策定し、当該安全計画に従い必要な措置を講じ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２</w:t>
            </w:r>
            <w:r>
              <w:rPr>
                <w:rFonts w:hint="eastAsia" w:ascii="ＭＳ 明朝" w:hAnsi="ＭＳ 明朝" w:eastAsia="ＭＳ 明朝"/>
                <w:color w:val="auto"/>
                <w:kern w:val="0"/>
                <w:sz w:val="16"/>
              </w:rPr>
              <w:t>　従業者に対し、安全計画について周知するとともに、前項の研修及び訓練を定期的に実施しているか。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３</w:t>
            </w:r>
            <w:r>
              <w:rPr>
                <w:rFonts w:hint="eastAsia" w:ascii="ＭＳ 明朝" w:hAnsi="ＭＳ 明朝" w:eastAsia="ＭＳ 明朝"/>
                <w:color w:val="auto"/>
                <w:kern w:val="0"/>
                <w:sz w:val="16"/>
              </w:rPr>
              <w:t>　障害児の安全の確保に関して通所給付決定保護者との連携が図られるよう、通所給付決定保護者に対し、安全計画に基づく取組の内容等について周知しているか。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４</w:t>
            </w:r>
            <w:r>
              <w:rPr>
                <w:rFonts w:hint="eastAsia" w:ascii="ＭＳ 明朝" w:hAnsi="ＭＳ 明朝" w:eastAsia="ＭＳ 明朝"/>
                <w:color w:val="auto"/>
                <w:kern w:val="0"/>
                <w:sz w:val="16"/>
              </w:rPr>
              <w:t>　定期的に安全計画の見直しを行い、必要に応じて安全計画の変更を行っているか。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194"/>
              <w:numPr>
                <w:ilvl w:val="0"/>
                <w:numId w:val="7"/>
              </w:numPr>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安全計画策定年月日：　　　年　　　月　　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p>
            <w:pPr>
              <w:pStyle w:val="194"/>
              <w:widowControl w:val="1"/>
              <w:numPr>
                <w:ilvl w:val="0"/>
                <w:numId w:val="8"/>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8"/>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w:t>
            </w:r>
          </w:p>
          <w:p>
            <w:pPr>
              <w:pStyle w:val="194"/>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〔安全計画に基づく研修及び訓練〕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○実施した研修名（今年度）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○実施した訓練名（今年度）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eastAsia" w:ascii="ＭＳ 明朝" w:hAnsi="ＭＳ 明朝" w:eastAsia="ＭＳ 明朝"/>
                <w:color w:val="auto"/>
                <w:sz w:val="16"/>
              </w:rPr>
              <w:t>40</w:t>
            </w:r>
            <w:r>
              <w:rPr>
                <w:rFonts w:hint="eastAsia" w:ascii="ＭＳ 明朝" w:hAnsi="ＭＳ 明朝" w:eastAsia="ＭＳ 明朝"/>
                <w:color w:val="auto"/>
                <w:sz w:val="16"/>
              </w:rPr>
              <w:t>条の２準用）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eastAsia" w:ascii="ＭＳ 明朝" w:hAnsi="ＭＳ 明朝" w:eastAsia="ＭＳ 明朝"/>
                <w:color w:val="auto"/>
                <w:sz w:val="16"/>
              </w:rPr>
              <w:t>41</w:t>
            </w:r>
            <w:r>
              <w:rPr>
                <w:rFonts w:hint="eastAsia" w:ascii="ＭＳ 明朝" w:hAnsi="ＭＳ 明朝" w:eastAsia="ＭＳ 明朝"/>
                <w:color w:val="auto"/>
                <w:sz w:val="16"/>
              </w:rPr>
              <w:t>条の２準用）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条の２準用）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41</w:t>
            </w:r>
            <w:r>
              <w:rPr>
                <w:rFonts w:hint="eastAsia" w:ascii="ＭＳ 明朝" w:hAnsi="ＭＳ 明朝" w:eastAsia="ＭＳ 明朝"/>
                <w:color w:val="auto"/>
                <w:kern w:val="0"/>
                <w:sz w:val="16"/>
              </w:rPr>
              <w:t>条の２準用）</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33</w:t>
            </w:r>
            <w:r>
              <w:rPr>
                <w:rFonts w:hint="eastAsia" w:ascii="ＭＳ 明朝" w:hAnsi="ＭＳ 明朝" w:eastAsia="ＭＳ 明朝"/>
                <w:color w:val="auto"/>
                <w:kern w:val="0"/>
                <w:sz w:val="16"/>
              </w:rPr>
              <w:t>　自動車を運行する場合の所在の確認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・送迎記録等所在確認の方法が分かる資料</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・安全装置の写真等</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障害児の事業所外での活動、取組等のための移動その他の障害児の移動のために自動車を運行するときは、障害児の乗車及び降車の際に、点呼その他の障害児の所在を確実に把握することができる方法により、障害児の所在を確認しているか。</w:t>
            </w:r>
          </w:p>
          <w:p>
            <w:pPr>
              <w:pStyle w:val="0"/>
              <w:widowControl w:val="1"/>
              <w:tabs>
                <w:tab w:val="left" w:leader="none" w:pos="1114"/>
              </w:tabs>
              <w:spacing w:line="0" w:lineRule="atLeast"/>
              <w:rPr>
                <w:rFonts w:hint="default" w:ascii="ＭＳ 明朝" w:hAnsi="ＭＳ 明朝" w:eastAsia="ＭＳ 明朝"/>
                <w:color w:val="auto"/>
                <w:kern w:val="0"/>
                <w:sz w:val="16"/>
                <w:u w:val="single" w:color="auto"/>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障害児の送迎を目的とした自動車（運転者席及びこれと並列の座席並びにこれらより一つ後方に備えられた前向きの座席以外の座席を有しないものその他利用の態様を勘案してこれと同程度に障害児の見落としのおそれが少ないと認められるものを除く。）を日常的に運行するときは、当該自動車にブザーその他の車内の障害児の見落としを防止する装置を備え、これを用いて前項に定める所在の確認（障害児の降車の際に限る。）が行われ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40</w:t>
            </w:r>
            <w:r>
              <w:rPr>
                <w:rFonts w:hint="eastAsia" w:ascii="ＭＳ 明朝" w:hAnsi="ＭＳ 明朝" w:eastAsia="ＭＳ 明朝"/>
                <w:color w:val="auto"/>
                <w:sz w:val="16"/>
              </w:rPr>
              <w:t>条の３</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41</w:t>
            </w:r>
            <w:r>
              <w:rPr>
                <w:rFonts w:hint="eastAsia" w:ascii="ＭＳ 明朝" w:hAnsi="ＭＳ 明朝" w:eastAsia="ＭＳ 明朝"/>
                <w:color w:val="auto"/>
                <w:sz w:val="16"/>
              </w:rPr>
              <w:t>条の３</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【共生型】</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条の２（第</w:t>
            </w:r>
            <w:r>
              <w:rPr>
                <w:rFonts w:hint="eastAsia" w:ascii="ＭＳ 明朝" w:hAnsi="ＭＳ 明朝" w:eastAsia="ＭＳ 明朝"/>
                <w:color w:val="auto"/>
                <w:sz w:val="16"/>
              </w:rPr>
              <w:t>40</w:t>
            </w:r>
            <w:r>
              <w:rPr>
                <w:rFonts w:hint="eastAsia" w:ascii="ＭＳ 明朝" w:hAnsi="ＭＳ 明朝" w:eastAsia="ＭＳ 明朝"/>
                <w:color w:val="auto"/>
                <w:sz w:val="16"/>
              </w:rPr>
              <w:t>条の３準用）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条の２（第</w:t>
            </w:r>
            <w:r>
              <w:rPr>
                <w:rFonts w:hint="eastAsia" w:ascii="ＭＳ 明朝" w:hAnsi="ＭＳ 明朝" w:eastAsia="ＭＳ 明朝"/>
                <w:color w:val="auto"/>
                <w:sz w:val="16"/>
              </w:rPr>
              <w:t>41</w:t>
            </w:r>
            <w:r>
              <w:rPr>
                <w:rFonts w:hint="eastAsia" w:ascii="ＭＳ 明朝" w:hAnsi="ＭＳ 明朝" w:eastAsia="ＭＳ 明朝"/>
                <w:color w:val="auto"/>
                <w:sz w:val="16"/>
              </w:rPr>
              <w:t>条の３準用）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34</w:t>
            </w:r>
            <w:r>
              <w:rPr>
                <w:rFonts w:hint="eastAsia" w:ascii="ＭＳ 明朝" w:hAnsi="ＭＳ 明朝" w:eastAsia="ＭＳ 明朝"/>
                <w:color w:val="auto"/>
                <w:kern w:val="0"/>
                <w:sz w:val="16"/>
              </w:rPr>
              <w:t>　衛生管理等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関係資料</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・感染対策委員会議事録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・感染症及び食中毒の予防及びまん延の防止のための指針</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・研修・訓練の実施に関する記録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・衛生管理に関する書類</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障害児の使用する設備及び飲用に供する水について、衛生的な管理に努め、又は衛生上必要な措置を講ずるとともに、健康管理等に必要となる機械器具等の管理を適正に行われ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従業者の清潔の保持及び健康状態の管理に努めるべきであり、特に、従業者が感染源となることを予防し、また従業者を感染の危険から守るため、手指を洗浄するための設備や使い捨ての手袋等感染を予防するための備品等を備えるなど対策を講じるべき。</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このほか、次の点に留意するものとする。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事業者は、感染症又は食中毒の発生及びまん延を防</w:t>
            </w:r>
            <w:r>
              <w:rPr>
                <w:rFonts w:hint="eastAsia" w:ascii="ＭＳ 明朝" w:hAnsi="ＭＳ 明朝" w:eastAsia="ＭＳ 明朝"/>
                <w:color w:val="auto"/>
                <w:kern w:val="0"/>
                <w:sz w:val="16"/>
              </w:rPr>
              <w:t>止するための措置等について、必要に応じて保健所の助言、指導を求めるとともに、常に密接な連携を保つこと。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特にインフルエンザ対策、腸管出血性大腸菌感染症対策、レジオ</w:t>
            </w:r>
            <w:r>
              <w:rPr>
                <w:rFonts w:hint="eastAsia" w:ascii="ＭＳ 明朝" w:hAnsi="ＭＳ 明朝" w:eastAsia="ＭＳ 明朝"/>
                <w:color w:val="auto"/>
                <w:kern w:val="0"/>
                <w:sz w:val="16"/>
              </w:rPr>
              <w:t>ネラ症対策等については、その発生及びまん延を防止するための措置について、別途通知等が発出されているので、これに基づき、適切な措置を講じること。</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空調設備等により事業所内の適温の確保に努めること。</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【令和６年４月１日から義務化】</w:t>
            </w:r>
          </w:p>
          <w:p>
            <w:pPr>
              <w:pStyle w:val="0"/>
              <w:widowControl w:val="1"/>
              <w:tabs>
                <w:tab w:val="left" w:leader="none" w:pos="1114"/>
              </w:tabs>
              <w:spacing w:line="0" w:lineRule="atLeast"/>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２　指定放課後等デイサービス事業者は、指定放課後等デイサービス事業所において感染症又は食中毒が発生し、又はまん延しないように必要な措置を講じているか。</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　当該事業所における感染症及び食中毒の予防及びまん延の防止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　当該事業所における感染症及び食中毒の予防及びまん延の防止のための指針を整備すること。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　当該事業所において、従業者に対し、感染症及び食中毒の予防及びまん延の防止のための研修並びに感染症の予防及びまん延の防止のための訓練を定期的に実施すること。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w:t>
            </w:r>
            <w:r>
              <w:rPr>
                <w:rFonts w:hint="default" w:ascii="ＭＳ 明朝" w:hAnsi="ＭＳ 明朝" w:eastAsia="ＭＳ 明朝"/>
                <w:color w:val="auto"/>
                <w:kern w:val="0"/>
                <w:sz w:val="16"/>
              </w:rPr>
              <w:t>感染症及び食中毒の予防及びまん延の防止のための対策を検討</w:t>
            </w:r>
            <w:r>
              <w:rPr>
                <w:rFonts w:hint="eastAsia" w:ascii="ＭＳ 明朝" w:hAnsi="ＭＳ 明朝" w:eastAsia="ＭＳ 明朝"/>
                <w:color w:val="auto"/>
                <w:kern w:val="0"/>
                <w:sz w:val="16"/>
              </w:rPr>
              <w:t>する委員会</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当該事業所における感染症及び食中毒の予防及びまん延の防止のための対策を検討する委員会（以下「感染対策委員会」という。）であり、幅広い職種（例えば、施設長（管理者）、事務長、医師、看護職員、生活支援員、栄養士又は管理栄養士）により構成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構成メンバーの責務及び役割分担を明確にするとともに、専任の感染対策を担当する者（以下「感染対策担当者」という。）を決めておくことが必要である。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感染対策委員会は、入所者の状況など事業所の状況に応じ、おおむね３月に１回以上、定期的に開催するとともに、感染症が流行する時期等を勘案して必要に応じ随時開催する必要がある。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感染対策委員会は、テレビ電話装置等を活用して行うことができるものとする。ただし、障害のある者が参加する場合には、その障害の特性に応じた適切な配慮を行うこと。この際、個人情報保護委員会「個人情報の保護に関する法律についてのガイドライン」等を遵守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感染対策委員会は、運営委員会など事業所内の他の委員会と独立して設置・運営することが必要であるが、関係する職種、取り扱う事項等が相互に関係が深いと認められる他の会議体を設置している場合、これと一体的に設置・運営することとして差し支えない。感染対策担当者は看護師であることが望ましい。</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　事業所外の感染管理等の専門家を委員として積極的に活用することが望ましい。</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　</w:t>
            </w:r>
            <w:r>
              <w:rPr>
                <w:rFonts w:hint="default" w:ascii="ＭＳ ゴシック" w:hAnsi="ＭＳ ゴシック" w:eastAsia="ＭＳ ゴシック"/>
                <w:color w:val="auto"/>
                <w:kern w:val="0"/>
                <w:sz w:val="16"/>
              </w:rPr>
              <w:t>感染症及び食中毒の予防及びまん延の防止のための指針</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「感染症及び食中毒の予防及びまん延の防止のための指針」には、平常時の対策及び発生時の対応を規定する。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発生時における事業所内の連絡体制や前記の関係機関への連絡体制を整備し、明記しておくことも必要である。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それぞれの項目の記載内容の例については、「障害福祉サービス施設・事業所職員のための感染対策マニュアル」も踏まえて検討すること。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w:t>
            </w:r>
            <w:r>
              <w:rPr>
                <w:rFonts w:hint="default" w:ascii="ＭＳ ゴシック" w:hAnsi="ＭＳ ゴシック" w:eastAsia="ＭＳ ゴシック"/>
                <w:color w:val="auto"/>
                <w:kern w:val="0"/>
                <w:sz w:val="16"/>
              </w:rPr>
              <w:t>感染症及び食中毒の予防及びまん延の防止のための研修</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従業者に対する「感染症の予防及びまん延の防止のための研修」の内容は、感染対策の基礎的内容等の適切な知識を普及・啓発するとともに、当該事業所における指針に基づいた衛生管理の徹底や衛生的な支援の励行を行うものと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職員教育を組織的に浸透させていくためには、当該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研修の実施は、厚生労働省「障害福祉サービス施設・事業所職員のための感染対策マニュアル」等を活用するなど、事業所内で行うものでも差し支えなく、当該事業所の実態に応じ行うこと。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４　</w:t>
            </w:r>
            <w:r>
              <w:rPr>
                <w:rFonts w:hint="default" w:ascii="ＭＳ ゴシック" w:hAnsi="ＭＳ ゴシック" w:eastAsia="ＭＳ ゴシック"/>
                <w:color w:val="auto"/>
                <w:kern w:val="0"/>
                <w:sz w:val="16"/>
              </w:rPr>
              <w:t>感染症の予防及びまん延の防止のための訓練</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平時から、実際に感染症が発生した場合を想定し、発生時の対応について、訓練（シミュレーション）を定期的（年２回以上）に行うことが必要である。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訓練の実施は、机上を含めその実施手法は問わないものの、机上及び実地で実施するものを適切に組み合わせながら実施することが適切である。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○感染症や食中毒の対応に関するマニュアルの整備の有無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○事業所の設備及び備品状況の管理の有無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○手指を洗浄するための設備や使い捨ての手袋等感染を予防するための備品等を備えるなど対策の内容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○汚水処理に関する器具等が設置の有無　　　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○感染症又は食中毒の発生及びまん延を防止するための措置等について、必要に応じて保健所の助言、指導を求めるとともに、常に密接な連携を保っているか。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○インフルエンザ対策、腸管出血性大腸菌感染症対策、レジオネラ症対策等については、その発生及びまん延を防止するための措置の概要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○空調設備等により事業所内の適温の確保に努めているか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措置の内容</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当該事業所における感染症及び食中毒の予防及びまん延の防止のための対策を検討する委員会の開催及び従業者への周知</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感染症及び食中毒の予防及びまん延の防止のための指針の整備</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感染症及び食中毒の予防及びまん延の防止のための研修並びに感染症の予防及びまん延の防止のための訓練の実施</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〔感染対策委員会〕</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○委員会の構成員</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□法人代表者</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□法人理事等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□管理者、施設長</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□児童発達支援管理責任者等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□事務長</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□児童指導員等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□医師、看護職員等</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□栄養士又は管理栄養士</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○感染対策担当者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職：</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氏名：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○感染対策委員会の開催回数・開催月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開催月：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〔感染症及び食中毒の予防及びまん延の防止のための指針〕</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○指針への記載内容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平常時の対策</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□事業所内の衛生管理（環境の整備、排泄物の処理、血液・体液の処理等）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□日常の支援にかかる感染対策</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□手洗いの基本</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□早期発見のための日常の観察項目）</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発生時の対応</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□発生状況の把握</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□感染拡大の防止</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□医療機関や保健所、市町村における事業所関係課等の関係機関との連携</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□医療処置、行政への報告</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〔感染症の予防及びまん延の防止のための訓練〕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○実施した研修名（今年度）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（訓練）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○実施した訓練名（今年度）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41</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42</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41</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42</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35</w:t>
            </w:r>
            <w:r>
              <w:rPr>
                <w:rFonts w:hint="eastAsia" w:ascii="ＭＳ 明朝" w:hAnsi="ＭＳ 明朝" w:eastAsia="ＭＳ 明朝"/>
                <w:color w:val="auto"/>
                <w:kern w:val="0"/>
                <w:sz w:val="16"/>
              </w:rPr>
              <w:t>　協力医療機関</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・協定書等</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shd w:val="pct15" w:color="auto" w:fill="FFFFFF"/>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指定放課後等デイサービス事業者は、障害児の病状の急変等に備えるため、あらかじめ、協力医療機関を定めているか。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協力医療機関名（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42</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43</w:t>
            </w:r>
            <w:r>
              <w:rPr>
                <w:rFonts w:hint="eastAsia" w:ascii="ＭＳ 明朝" w:hAnsi="ＭＳ 明朝" w:eastAsia="ＭＳ 明朝"/>
                <w:color w:val="auto"/>
                <w:sz w:val="16"/>
              </w:rPr>
              <w:t>条準用）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42</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43</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36</w:t>
            </w:r>
            <w:r>
              <w:rPr>
                <w:rFonts w:hint="eastAsia" w:ascii="ＭＳ 明朝" w:hAnsi="ＭＳ 明朝" w:eastAsia="ＭＳ 明朝"/>
                <w:color w:val="auto"/>
                <w:kern w:val="0"/>
                <w:sz w:val="16"/>
              </w:rPr>
              <w:t>　掲示</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指定放課後等デイサービス事業者は、指定放課後等デイサービス事業所の見やすい場所に、運営規程の概要、従業者の勤務の体制、前項</w:t>
            </w:r>
            <w:r>
              <w:rPr>
                <w:rFonts w:hint="default" w:ascii="ＭＳ 明朝" w:hAnsi="ＭＳ 明朝" w:eastAsia="ＭＳ 明朝"/>
                <w:color w:val="auto"/>
                <w:kern w:val="0"/>
                <w:sz w:val="16"/>
              </w:rPr>
              <w:t>の協力医療機関その他の通所給付決定保護者のサービスの選択に資すると認められる重要事項を掲示しているか。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（重要事項を記載した書面を備え付け、いつでも関係者に自由に閲覧させることにより、掲示に代えることができる。）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掲示状況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運営規程の概要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従業者の勤務体制</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事故発生時の対応</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苦情処理の体制</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提供するサービスの第三者評価の実施状況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協力医療機関</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43</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44</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43</w:t>
            </w:r>
            <w:r>
              <w:rPr>
                <w:rFonts w:hint="eastAsia" w:ascii="ＭＳ 明朝" w:hAnsi="ＭＳ 明朝" w:eastAsia="ＭＳ 明朝"/>
                <w:color w:val="auto"/>
                <w:kern w:val="0"/>
                <w:sz w:val="16"/>
              </w:rPr>
              <w:t>条準用）</w:t>
            </w:r>
          </w:p>
          <w:p>
            <w:pPr>
              <w:pStyle w:val="0"/>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44</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37</w:t>
            </w:r>
            <w:r>
              <w:rPr>
                <w:rFonts w:hint="eastAsia" w:ascii="ＭＳ 明朝" w:hAnsi="ＭＳ 明朝" w:eastAsia="ＭＳ 明朝"/>
                <w:color w:val="auto"/>
                <w:kern w:val="0"/>
                <w:sz w:val="16"/>
              </w:rPr>
              <w:t>　身体拘束等の禁止</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・身体拘束等ガイドライン</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・会議記録等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・同意書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・身体拘束適正化検討委員会議事録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・身体拘束等の適正化のための指針</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・身体拘束等の適正化のための研修の実施状況が分かる書類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の提供に当たっては、障害児又は他の障害児の生命又は身体を保護するため緊急やむを得ない場合を除き、身体的拘束その他障害児の行動を制限する行為（２において「身体拘束等」という。）を行っ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指定放課後等デイサービス事業者は、やむを得ず身体拘束等を行う場合には、その態様及び時間、その際の障害児の心身の状況並びに緊急やむを得ない理由その他必要な事項を記録しているか。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利用者又は他の利用者の生命</w:t>
            </w:r>
            <w:r>
              <w:rPr>
                <w:rFonts w:hint="eastAsia" w:ascii="ＭＳ 明朝" w:hAnsi="ＭＳ 明朝" w:eastAsia="ＭＳ 明朝"/>
                <w:color w:val="auto"/>
                <w:kern w:val="0"/>
                <w:sz w:val="16"/>
              </w:rPr>
              <w:t>又は身体を保護するため緊急やむを得ない場合を除き、身体拘束等を行ってはならず、緊急やむを得ない場合に身体拘束等を行う場合にあっても、その態様及び時間、その際の利用者の心身の状況並びに緊急やむを得ない理由を記録しなければならない。</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なお、緊急やむを得ない理由については、切迫性、非代替性、一時性の３つの要件全てを満たし、かつ、組織としてそれらの要件の確認等の手続を行った旨を記録しなければならないこと。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事業者は、身体拘束等の適正化を図るため、次に掲げる措置を講じ</w:t>
            </w:r>
            <w:r>
              <w:rPr>
                <w:rFonts w:hint="eastAsia" w:ascii="ＭＳ 明朝" w:hAnsi="ＭＳ 明朝" w:eastAsia="ＭＳ 明朝"/>
                <w:color w:val="auto"/>
                <w:kern w:val="0"/>
                <w:sz w:val="16"/>
              </w:rPr>
              <w:t>て</w:t>
            </w:r>
            <w:r>
              <w:rPr>
                <w:rFonts w:hint="default" w:ascii="ＭＳ 明朝" w:hAnsi="ＭＳ 明朝" w:eastAsia="ＭＳ 明朝"/>
                <w:color w:val="auto"/>
                <w:kern w:val="0"/>
                <w:sz w:val="16"/>
              </w:rPr>
              <w:t>いるか。</w:t>
            </w:r>
          </w:p>
          <w:p>
            <w:pPr>
              <w:pStyle w:val="0"/>
              <w:widowControl w:val="1"/>
              <w:spacing w:line="0" w:lineRule="atLeast"/>
              <w:ind w:left="271" w:leftChars="53"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（１）身体拘束等の適正化のための対策を検討する委員会（テレビ電話装置等を活用して行うことができるものとする。）を定期的に開催するとともに、その結果について、従業者に周知徹底を図ること。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left="271" w:leftChars="53"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（２）身体拘束等の適正化のための指針を整備すること。</w:t>
            </w:r>
          </w:p>
          <w:p>
            <w:pPr>
              <w:pStyle w:val="0"/>
              <w:widowControl w:val="1"/>
              <w:spacing w:line="0" w:lineRule="atLeast"/>
              <w:ind w:left="271" w:leftChars="53"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（３）従業者に対し、身体拘束等の適正化のための研修を定期的に実施すること。</w:t>
            </w:r>
          </w:p>
          <w:p>
            <w:pPr>
              <w:pStyle w:val="0"/>
              <w:widowControl w:val="1"/>
              <w:spacing w:line="0" w:lineRule="atLeast"/>
              <w:ind w:left="271" w:leftChars="53"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　「身体拘束等の適正化のための対策を検討する委員会」（身体拘束適正化検討委員会）</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（１）事業所に従事する幅広い職種により構成する。構成員の責務及び役割分担を明確にするとともに、専任の身体拘束等の適正化対応策を担当する者を決めておくことが必要。</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身体拘束適正化検討委員会には、第三者や専門家の活用に努めることとし、その方策として、医師（精神科専門医等）、看護職員等の活用が考えられる。また、事業所単位でなく、法人単位での委員会設置も可能であるため、事業所の規模に応じた対応を検討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身体拘束適正化検討委員会は、少なくとも１年に１回は開催することが必要であるが、虐待防止委員会と関係する職種等が相互に関係が深いと認めることも可能であることから、虐待防止委員会と一体的に設置・運営すること（虐待防止委員会において、身体拘束等の適正化について検討する場合も含む。）も差し支えない。</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事業所が、報告、改善のための方策を定め、周知徹底する目的は、身体拘束等の適正化について、事業所全体で情報共有し、不適切な身体拘束等の再発防止や身体拘束等を行わない支援方法の検討につなげるためのものであり、決して従業者の懲罰を目的としたものではないことに留意することが必要であ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（５）身体拘束適正化検討委員会における具体的な対応は、次のようなことを想定している。なお、身体拘束適正化検討委員会における対応状況については、適切に記録の上、５年間保存すること。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身体拘束等について報告するための様式を整備すること。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従業者は、身体拘束等の発生ごとにその状況、背景等を記録するとともに、アの様式に従い、身体拘束等について報告すること。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身体拘束適正化検討委員会において、イにより報告された事例を集計し、分析すること。なお、イにより報告された事例がない場合にも、身体拘束等の未然防止の観点から、障害児に対する支援の状況等を確認する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事例の分析に当たっては、身体拘束等の発生時の状況等を分析し、身体拘束等の発生原因、結果等をとりまとめ、当該事例の適正性と廃止に向けた方策を検討すること。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報告された事例及び分析結果を従業者に周知徹底すること。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　廃止に向けた方策を講じた後に、その効果について検証すること。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（５）身体拘束適正化検討委員会における具体的な対応は、次のようなことを想定。</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身体拘束等について報告するための様式を整備すること。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従業者は、身体拘束等の発生ごとにその状況、背景等を記録するとともに、アの様式に従い、身体拘束等について報告すること。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身体拘束適正化検討委員会において、イにより報告された事例を集計し、分析すること。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事例の分析に当たっては、身体拘束等の発生時の状況等を分析し、身体拘束等の発生原因、結果等をとりまとめ、当該事例の適正性と適正化策を検討すること。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報告された事例及び分析結果を従業者に周知徹底すること。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　適正化策を講じた後に、その効果について検証すること。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　「身体拘束等の適正化のための指針」</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指針には次のような項目を盛り込む。</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事業所における身体拘束等の適正化に関する基本的な考え方</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身体拘束適正化検討委員会その他事業所内の組織に関する事項</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身体拘束等の適正化のための職員研修に関する基本方針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事業所内で発生した身体拘束等の報告方法等の方策に関する基本方針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身体拘束等発生時の対応に関する基本方針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利用者等に対する当該指針の閲覧に関する基本方針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キ</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その他身体拘束等の適正化の推進のために必要な基本方針</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従業者に対する身体拘束等の適正化のための研修</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（１）身体拘束等の適正化の基礎的内容等適切な知識を普及・啓発するとともに、当該事業所における指針に基づき、適正化の徹底を図る。</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（２）当該事業所が指針に基づいた研修プログラムを作成し、定期的な研修を実施（年一回以上）するとともに、新規採用時には必ず身体拘束等の適正化の研修を実施することが重要である。</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１．身体拘束の有無：　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記録状況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態様及び時間</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その際の利用者の心身の状況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やむを得ない理由</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３．措置の内容</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身体拘束適正化検討委員会の</w:t>
            </w:r>
            <w:r>
              <w:rPr>
                <w:rFonts w:hint="default" w:ascii="ＭＳ 明朝" w:hAnsi="ＭＳ 明朝" w:eastAsia="ＭＳ 明朝"/>
                <w:color w:val="auto"/>
                <w:kern w:val="0"/>
                <w:sz w:val="16"/>
              </w:rPr>
              <w:t>開催</w:t>
            </w:r>
            <w:r>
              <w:rPr>
                <w:rFonts w:hint="eastAsia" w:ascii="ＭＳ 明朝" w:hAnsi="ＭＳ 明朝" w:eastAsia="ＭＳ 明朝"/>
                <w:color w:val="auto"/>
                <w:kern w:val="0"/>
                <w:sz w:val="16"/>
              </w:rPr>
              <w:t>及び</w:t>
            </w:r>
            <w:r>
              <w:rPr>
                <w:rFonts w:hint="default" w:ascii="ＭＳ 明朝" w:hAnsi="ＭＳ 明朝" w:eastAsia="ＭＳ 明朝"/>
                <w:color w:val="auto"/>
                <w:kern w:val="0"/>
                <w:sz w:val="16"/>
              </w:rPr>
              <w:t>その結果について</w:t>
            </w:r>
            <w:r>
              <w:rPr>
                <w:rFonts w:hint="eastAsia" w:ascii="ＭＳ 明朝" w:hAnsi="ＭＳ 明朝" w:eastAsia="ＭＳ 明朝"/>
                <w:color w:val="auto"/>
                <w:kern w:val="0"/>
                <w:sz w:val="16"/>
              </w:rPr>
              <w:t>の</w:t>
            </w:r>
            <w:r>
              <w:rPr>
                <w:rFonts w:hint="default" w:ascii="ＭＳ 明朝" w:hAnsi="ＭＳ 明朝" w:eastAsia="ＭＳ 明朝"/>
                <w:color w:val="auto"/>
                <w:kern w:val="0"/>
                <w:sz w:val="16"/>
              </w:rPr>
              <w:t>従業者</w:t>
            </w:r>
            <w:r>
              <w:rPr>
                <w:rFonts w:hint="eastAsia" w:ascii="ＭＳ 明朝" w:hAnsi="ＭＳ 明朝" w:eastAsia="ＭＳ 明朝"/>
                <w:color w:val="auto"/>
                <w:kern w:val="0"/>
                <w:sz w:val="16"/>
              </w:rPr>
              <w:t>への</w:t>
            </w:r>
            <w:r>
              <w:rPr>
                <w:rFonts w:hint="default" w:ascii="ＭＳ 明朝" w:hAnsi="ＭＳ 明朝" w:eastAsia="ＭＳ 明朝"/>
                <w:color w:val="auto"/>
                <w:kern w:val="0"/>
                <w:sz w:val="16"/>
              </w:rPr>
              <w:t>周知徹底</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身体拘束等の適正化のための指針の</w:t>
            </w:r>
            <w:r>
              <w:rPr>
                <w:rFonts w:hint="default" w:ascii="ＭＳ 明朝" w:hAnsi="ＭＳ 明朝" w:eastAsia="ＭＳ 明朝"/>
                <w:color w:val="auto"/>
                <w:kern w:val="0"/>
                <w:sz w:val="16"/>
              </w:rPr>
              <w:t>整備</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従業者に対</w:t>
            </w:r>
            <w:r>
              <w:rPr>
                <w:rFonts w:hint="eastAsia" w:ascii="ＭＳ 明朝" w:hAnsi="ＭＳ 明朝" w:eastAsia="ＭＳ 明朝"/>
                <w:color w:val="auto"/>
                <w:kern w:val="0"/>
                <w:sz w:val="16"/>
              </w:rPr>
              <w:t>する</w:t>
            </w:r>
            <w:r>
              <w:rPr>
                <w:rFonts w:hint="default" w:ascii="ＭＳ 明朝" w:hAnsi="ＭＳ 明朝" w:eastAsia="ＭＳ 明朝"/>
                <w:color w:val="auto"/>
                <w:kern w:val="0"/>
                <w:sz w:val="16"/>
              </w:rPr>
              <w:t>、身体拘束等の適正化のための研修</w:t>
            </w:r>
            <w:r>
              <w:rPr>
                <w:rFonts w:hint="eastAsia" w:ascii="ＭＳ 明朝" w:hAnsi="ＭＳ 明朝" w:eastAsia="ＭＳ 明朝"/>
                <w:color w:val="auto"/>
                <w:kern w:val="0"/>
                <w:sz w:val="16"/>
              </w:rPr>
              <w:t>の</w:t>
            </w:r>
            <w:r>
              <w:rPr>
                <w:rFonts w:hint="default" w:ascii="ＭＳ 明朝" w:hAnsi="ＭＳ 明朝" w:eastAsia="ＭＳ 明朝"/>
                <w:color w:val="auto"/>
                <w:kern w:val="0"/>
                <w:sz w:val="16"/>
              </w:rPr>
              <w:t>定期的</w:t>
            </w:r>
            <w:r>
              <w:rPr>
                <w:rFonts w:hint="eastAsia" w:ascii="ＭＳ 明朝" w:hAnsi="ＭＳ 明朝" w:eastAsia="ＭＳ 明朝"/>
                <w:color w:val="auto"/>
                <w:kern w:val="0"/>
                <w:sz w:val="16"/>
              </w:rPr>
              <w:t>な</w:t>
            </w:r>
            <w:r>
              <w:rPr>
                <w:rFonts w:hint="default" w:ascii="ＭＳ 明朝" w:hAnsi="ＭＳ 明朝" w:eastAsia="ＭＳ 明朝"/>
                <w:color w:val="auto"/>
                <w:kern w:val="0"/>
                <w:sz w:val="16"/>
              </w:rPr>
              <w:t>実施</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44</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45</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44</w:t>
            </w:r>
            <w:r>
              <w:rPr>
                <w:rFonts w:hint="eastAsia" w:ascii="ＭＳ 明朝" w:hAnsi="ＭＳ 明朝" w:eastAsia="ＭＳ 明朝"/>
                <w:color w:val="auto"/>
                <w:kern w:val="0"/>
                <w:sz w:val="16"/>
              </w:rPr>
              <w:t>条準用）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45</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38</w:t>
            </w:r>
            <w:r>
              <w:rPr>
                <w:rFonts w:hint="eastAsia" w:ascii="ＭＳ 明朝" w:hAnsi="ＭＳ 明朝" w:eastAsia="ＭＳ 明朝"/>
                <w:color w:val="auto"/>
                <w:kern w:val="0"/>
                <w:sz w:val="16"/>
              </w:rPr>
              <w:t>　虐待等の禁止</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・虐待防止委員会議事録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・虐待防止のための研修計画・復命書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・虐待防止ガイドライン等</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・虐待防止に関する諸規程</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・担当</w:t>
            </w:r>
            <w:r>
              <w:rPr>
                <w:rFonts w:hint="eastAsia" w:ascii="ＭＳ 明朝" w:hAnsi="ＭＳ 明朝" w:eastAsia="ＭＳ 明朝"/>
                <w:color w:val="auto"/>
                <w:kern w:val="0"/>
                <w:sz w:val="16"/>
              </w:rPr>
              <w:t>者を</w:t>
            </w:r>
            <w:r>
              <w:rPr>
                <w:rFonts w:hint="default" w:ascii="ＭＳ 明朝" w:hAnsi="ＭＳ 明朝" w:eastAsia="ＭＳ 明朝"/>
                <w:color w:val="auto"/>
                <w:kern w:val="0"/>
                <w:sz w:val="16"/>
              </w:rPr>
              <w:t>配置しことがわかる</w:t>
            </w:r>
            <w:r>
              <w:rPr>
                <w:rFonts w:hint="eastAsia" w:ascii="ＭＳ 明朝" w:hAnsi="ＭＳ 明朝" w:eastAsia="ＭＳ 明朝"/>
                <w:color w:val="auto"/>
                <w:kern w:val="0"/>
                <w:sz w:val="16"/>
              </w:rPr>
              <w:t>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指定放課後等デイサービス事業所の従業者は、障害児に対し、児童虐待の防止等に関する法律第２条各号に掲げる行為その他当該障害児の心身に有害な影響を与える行為をしていないか。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（参考）児童虐待の防止等に関する法律該当箇所</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・児童の身体に外傷が生じ、又は生じるおそれのある暴行を加えること</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・児童にわいせつな行為をすること又は児童をしてわいせつな行為をさせること</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・児童の心身の正常な発達を妨げるような著しい減食又は長時間の放置、保護者以外の同居人による</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前二つ又は次に掲げる行為と同様の行為の放置その他の保護者としての監護を著しく怠ること</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・児童に対する著しい暴言又は著しく拒絶的な対応、児童が同居する家庭における配偶者に対する暴</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力（配偶者（婚姻の届出をしていないが、事実上婚姻関係と同様の事情にある者を含む。）の身体</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に対する不法な攻撃であって生命又は身体に危害を及ぼすもの及びこれに準ずる心身に有害な影</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響を及ぼす言動をいう。）その他の児童に著しい心理的外傷を与える言動を行うこと</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事業者は、虐待の発生又はその再発を防止するため、次の各号に掲げる措置を講じているか。</w:t>
            </w:r>
          </w:p>
          <w:p>
            <w:pPr>
              <w:pStyle w:val="0"/>
              <w:widowControl w:val="1"/>
              <w:spacing w:line="0" w:lineRule="atLeast"/>
              <w:ind w:left="438" w:leftChars="56"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　当該事業所における虐待の防止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　当該事業所において、従業者に対し、虐待の防止のための研修を定期的に実施すること。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及び</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に掲げる措置を適切に実施するための担当者を置くこと。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w:t>
            </w:r>
            <w:r>
              <w:rPr>
                <w:rFonts w:hint="default" w:ascii="ＭＳ 明朝" w:hAnsi="ＭＳ 明朝" w:eastAsia="ＭＳ 明朝"/>
                <w:color w:val="auto"/>
                <w:kern w:val="0"/>
                <w:sz w:val="16"/>
              </w:rPr>
              <w:t>虐待防止委員会の役割</w:t>
            </w:r>
          </w:p>
          <w:p>
            <w:pPr>
              <w:pStyle w:val="0"/>
              <w:widowControl w:val="1"/>
              <w:spacing w:line="0" w:lineRule="atLeast"/>
              <w:ind w:left="690" w:leftChars="10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虐待防止のための計画づくり（虐待防止の研修、労働環境・条</w:t>
            </w:r>
            <w:r>
              <w:rPr>
                <w:rFonts w:hint="eastAsia" w:ascii="ＭＳ 明朝" w:hAnsi="ＭＳ 明朝" w:eastAsia="ＭＳ 明朝"/>
                <w:color w:val="auto"/>
                <w:kern w:val="0"/>
                <w:sz w:val="16"/>
              </w:rPr>
              <w:t>件を確認・改善するための施計画づくり、指針の作成）</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虐待防止のチェックとモニタリング（虐待が起こりやすい職場</w:t>
            </w:r>
            <w:r>
              <w:rPr>
                <w:rFonts w:hint="eastAsia" w:ascii="ＭＳ 明朝" w:hAnsi="ＭＳ 明朝" w:eastAsia="ＭＳ 明朝"/>
                <w:color w:val="auto"/>
                <w:kern w:val="0"/>
                <w:sz w:val="16"/>
              </w:rPr>
              <w:t>環境の確認等）</w:t>
            </w:r>
          </w:p>
          <w:p>
            <w:pPr>
              <w:pStyle w:val="0"/>
              <w:widowControl w:val="1"/>
              <w:spacing w:line="0" w:lineRule="atLeast"/>
              <w:ind w:left="690" w:leftChars="10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default" w:ascii="ＭＳ 明朝" w:hAnsi="ＭＳ 明朝" w:eastAsia="ＭＳ 明朝"/>
                <w:color w:val="auto"/>
                <w:kern w:val="0"/>
                <w:sz w:val="16"/>
              </w:rPr>
              <w:t>虐待発生後の検証と再発防止策の検討（虐待やその疑いが生じ</w:t>
            </w:r>
            <w:r>
              <w:rPr>
                <w:rFonts w:hint="eastAsia" w:ascii="ＭＳ 明朝" w:hAnsi="ＭＳ 明朝" w:eastAsia="ＭＳ 明朝"/>
                <w:color w:val="auto"/>
                <w:kern w:val="0"/>
                <w:sz w:val="16"/>
              </w:rPr>
              <w:t>た場合、事案検証の上、再発防止策を検討、実行）</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よう努めることとす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なお、事業所単位でなく、法人単位での委員会設置も可であるため、事業所の規模に応じた対応を検討すること。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虐待防止委員会の開催に必要となる人数については事業所の管理者や虐待防止担当者（必置）が参画していれば最低人数は問わないが、委員会での検討結果を従業者に周知徹底することが必要である。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が、報告、改善のための方策を定め、周知徹底する目的は、虐待の防止のための対策について、事業所全体で情報共有し、今後の未然防止、再発防止につなげるためのものであり、決して従業者の懲罰を目的としたものではないことに留意することが必要であ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具体的には、次のような対応を想定している。なお、虐待防止委員会における対応状況については、適切に記録の上、５年間保存すること。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虐待</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不適切な対応事例も含む</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が発生した場合、当該事案について報告するための様式を整</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備すること。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従業者は、虐待の発生ごとにその状況、背景等を記録するとともに、アの様式に従い、虐待</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について報告すること。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虐待防止委員会において、イにより報告された事例を集計し、分析すること。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事例の分析に当たっては、虐待の発生時の状況等を分析し、虐待の発生原因、結果等をとり</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まとめ、当該事例の再発防止策を検討すること。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労働環境・条件について確認するための様式を整備するとともに、当該様式に従い作成さ</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れた内容を集計、報告し、分析すること。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報告された事例及び分析結果を従業者に周知徹底すること。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キ</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再発防止策を講じた後に、その効果について検証すること。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w:t>
            </w:r>
            <w:r>
              <w:rPr>
                <w:rFonts w:hint="default" w:ascii="ＭＳ 明朝" w:hAnsi="ＭＳ 明朝" w:eastAsia="ＭＳ 明朝"/>
                <w:color w:val="auto"/>
                <w:kern w:val="0"/>
                <w:sz w:val="16"/>
              </w:rPr>
              <w:t>事業所は次のような項目を定めた「虐待防止のため</w:t>
            </w:r>
            <w:r>
              <w:rPr>
                <w:rFonts w:hint="eastAsia" w:ascii="ＭＳ 明朝" w:hAnsi="ＭＳ 明朝" w:eastAsia="ＭＳ 明朝"/>
                <w:color w:val="auto"/>
                <w:kern w:val="0"/>
                <w:sz w:val="16"/>
              </w:rPr>
              <w:t>の指針」を作成することが望ましい。</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事業所における虐待防止に関する基本的な考え方</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虐待防止委員会その他施設内の組織に関する事項</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虐待防止のための職員研修に関する基本方針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施設内で発生した虐待の報告方法等の方策に関する基本方針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虐待発生時の対応に関する基本方針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利用者等に対する当該指針の閲覧に関する基本方針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キ</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その他虐待防止の適正化の推進のために必要な基本方針</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w:t>
            </w:r>
            <w:r>
              <w:rPr>
                <w:rFonts w:hint="default" w:ascii="ＭＳ 明朝" w:hAnsi="ＭＳ 明朝" w:eastAsia="ＭＳ 明朝"/>
                <w:color w:val="auto"/>
                <w:kern w:val="0"/>
                <w:sz w:val="16"/>
              </w:rPr>
              <w:t>従業者に対する虐待防止のための研修の実施</w:t>
            </w:r>
            <w:r>
              <w:rPr>
                <w:rFonts w:hint="eastAsia" w:ascii="ＭＳ 明朝" w:hAnsi="ＭＳ 明朝" w:eastAsia="ＭＳ 明朝"/>
                <w:color w:val="auto"/>
                <w:kern w:val="0"/>
                <w:sz w:val="16"/>
              </w:rPr>
              <w:t>に当たっては、虐待防止の基礎的内容等適切な知識を普及・啓発するとともに、指針を作成した事業所においては当該指針に基づき、虐待防止の徹底を図るものとする。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職員教育を組織的に徹底させていくためには、当該放課後等デイサービス事業所の虐待防止委員会が作成した研修プログラムを実施し、定期的な研修を実施（年１回以上）するとともに、新規採用時には必ず虐待防止の研修を実施することが重要であ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また、研修の実施内容について記録することが必要である、なお、研修の実施は、施設内で行う職員研修及び協議会又は基幹相談支援センター等が実施する研修に事業所が参加した場合でも差し支えない。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w:t>
            </w:r>
            <w:r>
              <w:rPr>
                <w:rFonts w:hint="default" w:ascii="ＭＳ 明朝" w:hAnsi="ＭＳ 明朝" w:eastAsia="ＭＳ 明朝"/>
                <w:color w:val="auto"/>
                <w:kern w:val="0"/>
                <w:sz w:val="16"/>
              </w:rPr>
              <w:t>虐待防止のための担当者については、</w:t>
            </w:r>
            <w:r>
              <w:rPr>
                <w:rFonts w:hint="eastAsia" w:ascii="ＭＳ 明朝" w:hAnsi="ＭＳ 明朝" w:eastAsia="ＭＳ 明朝"/>
                <w:color w:val="auto"/>
                <w:kern w:val="0"/>
                <w:sz w:val="16"/>
              </w:rPr>
              <w:t>児童発達支援管理責任者等を配置すること。なお、当該担</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当者及び管理者については、「地域生活支援事業の実施について」（平成</w:t>
            </w:r>
            <w:r>
              <w:rPr>
                <w:rFonts w:hint="default" w:ascii="ＭＳ 明朝" w:hAnsi="ＭＳ 明朝" w:eastAsia="ＭＳ 明朝"/>
                <w:color w:val="auto"/>
                <w:kern w:val="0"/>
                <w:sz w:val="16"/>
              </w:rPr>
              <w:t xml:space="preserve">18 </w:t>
            </w:r>
            <w:r>
              <w:rPr>
                <w:rFonts w:hint="eastAsia" w:ascii="ＭＳ 明朝" w:hAnsi="ＭＳ 明朝" w:eastAsia="ＭＳ 明朝"/>
                <w:color w:val="auto"/>
                <w:kern w:val="0"/>
                <w:sz w:val="16"/>
              </w:rPr>
              <w:t>年８月１日障発第</w:t>
            </w:r>
            <w:r>
              <w:rPr>
                <w:rFonts w:hint="default" w:ascii="ＭＳ 明朝" w:hAnsi="ＭＳ 明朝" w:eastAsia="ＭＳ 明朝"/>
                <w:color w:val="auto"/>
                <w:kern w:val="0"/>
                <w:sz w:val="16"/>
              </w:rPr>
              <w:t xml:space="preserve">0801002 </w:t>
            </w:r>
            <w:r>
              <w:rPr>
                <w:rFonts w:hint="eastAsia" w:ascii="ＭＳ 明朝" w:hAnsi="ＭＳ 明朝" w:eastAsia="ＭＳ 明朝"/>
                <w:color w:val="auto"/>
                <w:kern w:val="0"/>
                <w:sz w:val="16"/>
              </w:rPr>
              <w:t>号）の別紙２「地域生活支援促進事業実施要綱」の別記２－４の３（３）の都道府県が行う研修を受講することが望ましい。</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２．措置の状況</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虐待防止委員会の開催及びその結果についての従業者への周知</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虐待の防止のための研修の実施</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措置を適切に実施するための担当者の配置</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〔担当者職・氏名〕</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r>
              <w:rPr>
                <w:rFonts w:hint="eastAsia" w:ascii="ＭＳ 明朝" w:hAnsi="ＭＳ 明朝" w:eastAsia="ＭＳ 明朝"/>
                <w:color w:val="auto"/>
                <w:sz w:val="16"/>
              </w:rPr>
              <w:t>　</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45</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46</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45</w:t>
            </w:r>
            <w:r>
              <w:rPr>
                <w:rFonts w:hint="eastAsia" w:ascii="ＭＳ 明朝" w:hAnsi="ＭＳ 明朝" w:eastAsia="ＭＳ 明朝"/>
                <w:color w:val="auto"/>
                <w:kern w:val="0"/>
                <w:sz w:val="16"/>
              </w:rPr>
              <w:t>条準用）</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46</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39</w:t>
            </w:r>
            <w:r>
              <w:rPr>
                <w:rFonts w:hint="eastAsia" w:ascii="ＭＳ 明朝" w:hAnsi="ＭＳ 明朝" w:eastAsia="ＭＳ 明朝"/>
                <w:color w:val="auto"/>
                <w:kern w:val="0"/>
                <w:sz w:val="16"/>
              </w:rPr>
              <w:t>　秘密保持等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・雇用契約書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・誓約書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・就業規則等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・個人情報保護規程</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・個人情報同意書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指定放課後等デイサービス事業所の従業者及び管理者は、正当な理由がなく、その業務上知り得た障害児又はその家族の秘密を漏らしていないか。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指定放課後等デイサービス事業者は、従業者及び管理者であった者が、正当な理由がなく、その業務上知り得た障害児又はその家族の秘密を漏らすことがないよう、必要な措置を講じているか。</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※具体的には、従業者が、従業者でなくなった後においても、これらの秘密を保持すべき旨を従業者との雇用契約等に取り決めるなどの措置。</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放課後等デイサービス事業者は、指定障害児入所施設等、指定障害福祉サービス事業者等その他の福祉サービスを提供する者等に対して、障害児又はその家族に関する情報を提供する際は、あらかじめ文書により当該障害児又はその家族の同意を得ている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※この同意は、サービス提供開始時に利用者及びその家族から包括的な同意を得ておくことで足りる。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２．措置方法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雇用契約書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誓約書</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３．同意文書の状況</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契約書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重要事項説明書に添付</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同意書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口頭同意のみ</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47</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48</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ind w:right="-13"/>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47</w:t>
            </w:r>
            <w:r>
              <w:rPr>
                <w:rFonts w:hint="eastAsia" w:ascii="ＭＳ 明朝" w:hAnsi="ＭＳ 明朝" w:eastAsia="ＭＳ 明朝"/>
                <w:color w:val="auto"/>
                <w:kern w:val="0"/>
                <w:sz w:val="16"/>
              </w:rPr>
              <w:t>条準用）</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48</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　情報の提供等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・パンフレット等</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・ホームページ</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を利用しようとする障害児が、これを適切かつ円滑に利用できるように、当該指定放課後等デイサービス事業者が実施する事業の内容に関する情報の提供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指定放課後等デイサービス事業者は、当該指定放課後等デイサービス事業者について広告をする場合において、その内容を虚偽のもの又は誇大なものとなっていないか。</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１．情報提供方法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ホームページの作成</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広告の作成</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13"/>
              <w:rPr>
                <w:rFonts w:hint="default" w:ascii="ＭＳ 明朝" w:hAnsi="ＭＳ 明朝" w:eastAsia="ＭＳ 明朝"/>
                <w:color w:val="auto"/>
                <w:sz w:val="16"/>
              </w:rPr>
            </w:pP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48</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49</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48</w:t>
            </w:r>
            <w:r>
              <w:rPr>
                <w:rFonts w:hint="eastAsia" w:ascii="ＭＳ 明朝" w:hAnsi="ＭＳ 明朝" w:eastAsia="ＭＳ 明朝"/>
                <w:color w:val="auto"/>
                <w:kern w:val="0"/>
                <w:sz w:val="16"/>
              </w:rPr>
              <w:t>条準用）</w:t>
            </w:r>
          </w:p>
          <w:p>
            <w:pPr>
              <w:pStyle w:val="0"/>
              <w:spacing w:line="0" w:lineRule="atLeast"/>
              <w:ind w:right="128"/>
              <w:rPr>
                <w:rFonts w:hint="default" w:ascii="ＭＳ 明朝" w:hAnsi="ＭＳ 明朝" w:eastAsia="ＭＳ 明朝"/>
                <w:color w:val="auto"/>
                <w:sz w:val="16"/>
                <w:shd w:val="pct15" w:color="auto" w:fill="FFFFFF"/>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49</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41</w:t>
            </w:r>
            <w:r>
              <w:rPr>
                <w:rFonts w:hint="eastAsia" w:ascii="ＭＳ 明朝" w:hAnsi="ＭＳ 明朝" w:eastAsia="ＭＳ 明朝"/>
                <w:color w:val="auto"/>
                <w:kern w:val="0"/>
                <w:sz w:val="16"/>
              </w:rPr>
              <w:t>　利益供与等の禁止</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障害児相談支援事業者、一般相談支援事業若しくは特定相談支援事業を行う者（２において「障害児相談支援事業者等」という。）、障害福祉サービスを行う者等又はその従業者に対し、障害児又はその家族に対して当該指定放課後等デイサービス事業者を紹介することの対償として、金品その他の財産上の利益を供与し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障害児相談支援事業者等、障害福祉サービスを行う者等又はその従業者から、障害児又はその家族を紹介することの対償として、金品その他の財産上の利益を収受し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49</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50</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49</w:t>
            </w:r>
            <w:r>
              <w:rPr>
                <w:rFonts w:hint="eastAsia" w:ascii="ＭＳ 明朝" w:hAnsi="ＭＳ 明朝" w:eastAsia="ＭＳ 明朝"/>
                <w:color w:val="auto"/>
                <w:kern w:val="0"/>
                <w:sz w:val="16"/>
              </w:rPr>
              <w:t>条準用）</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50</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42</w:t>
            </w:r>
            <w:r>
              <w:rPr>
                <w:rFonts w:hint="eastAsia" w:ascii="ＭＳ 明朝" w:hAnsi="ＭＳ 明朝" w:eastAsia="ＭＳ 明朝"/>
                <w:color w:val="auto"/>
                <w:kern w:val="0"/>
                <w:sz w:val="16"/>
              </w:rPr>
              <w:t>　苦情解決</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・苦情受付簿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・苦情解決・対応に関する諸規程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・苦情に関する記録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・掲示物</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・意見箱等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・県・市町村からの指導・助言を受けた場合の改善状況がわかる書類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・市等への報告書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・運営適正化委員会の調査又はあっせんに協力したことがわかる書類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・公表資料</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その提供した指定放課後等デイサービスに関する障害児又は通所給付決定保護者その他の当該障害児の家族からの苦情に迅速かつ適切に対応するために、苦情を受け付けるための窓口を設置する等の必要な措置を講じ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指定放課後等デイサービス事業者は、１の苦情を受け付けた場合には、当該苦情の内容等を記録しているか。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放課後等デイサービス事業者は、その提供した指定放課後等デイサービスに関し、都道府県知事又は市町村長（以下「都道府県知事等」という。）が行う報告若しくは帳簿書類その他の物件の提出若しくは提示の命令又は当該職員からの質問若しくは指定放課後等デイサービス事業者の設備若しくは帳簿書類その他の物件の検査に応じ、及び障害児又は通所給付決定保護者その他の当該障害児の家族からの苦情に関して都道府県知事等が行う調査に協力するとともに、都道府県知事等から指導又は助言を受けた場合は、当該指導又は助言に従って必要な改善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指定放課後等デイサービス事業者は、都道府県知事等からの求めがあった場合には、３の改善の内容を都道府県知事等に報告しているか。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指定放課後等デイサービス事業者は、社会福祉法第</w:t>
            </w:r>
            <w:r>
              <w:rPr>
                <w:rFonts w:hint="default" w:ascii="ＭＳ 明朝" w:hAnsi="ＭＳ 明朝" w:eastAsia="ＭＳ 明朝"/>
                <w:color w:val="auto"/>
                <w:kern w:val="0"/>
                <w:sz w:val="16"/>
              </w:rPr>
              <w:t>83</w:t>
            </w:r>
            <w:r>
              <w:rPr>
                <w:rFonts w:hint="default" w:ascii="ＭＳ 明朝" w:hAnsi="ＭＳ 明朝" w:eastAsia="ＭＳ 明朝"/>
                <w:color w:val="auto"/>
                <w:kern w:val="0"/>
                <w:sz w:val="16"/>
              </w:rPr>
              <w:t>条に規定する運営適正化委員会が行う調査又はあっせんにできる限り協力しているか。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１．措置状況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相談窓口の設置</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説明文書の交付</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事業所内の掲示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50</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51</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ind w:right="128"/>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50</w:t>
            </w:r>
            <w:r>
              <w:rPr>
                <w:rFonts w:hint="eastAsia" w:ascii="ＭＳ 明朝" w:hAnsi="ＭＳ 明朝" w:eastAsia="ＭＳ 明朝"/>
                <w:color w:val="auto"/>
                <w:kern w:val="0"/>
                <w:sz w:val="16"/>
              </w:rPr>
              <w:t>条準用）</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51</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43</w:t>
            </w:r>
            <w:r>
              <w:rPr>
                <w:rFonts w:hint="eastAsia" w:ascii="ＭＳ 明朝" w:hAnsi="ＭＳ 明朝" w:eastAsia="ＭＳ 明朝"/>
                <w:color w:val="auto"/>
                <w:kern w:val="0"/>
                <w:sz w:val="16"/>
              </w:rPr>
              <w:t>　地域との連携等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指定放課後等デイサービス事業者は、その運営に当たっては、地域住民又はその自発的な活動等との連携及び協力を行う等の地域との交流に努めているか。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51</w:t>
            </w:r>
            <w:r>
              <w:rPr>
                <w:rFonts w:hint="default" w:ascii="ＭＳ 明朝" w:hAnsi="ＭＳ 明朝" w:eastAsia="ＭＳ 明朝"/>
                <w:color w:val="auto"/>
                <w:sz w:val="16"/>
              </w:rPr>
              <w:t>条</w:t>
            </w:r>
            <w:r>
              <w:rPr>
                <w:rFonts w:hint="eastAsia" w:ascii="ＭＳ 明朝" w:hAnsi="ＭＳ 明朝" w:eastAsia="ＭＳ 明朝"/>
                <w:color w:val="auto"/>
                <w:sz w:val="16"/>
              </w:rPr>
              <w:t>第１項準用）</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52</w:t>
            </w:r>
            <w:r>
              <w:rPr>
                <w:rFonts w:hint="default" w:ascii="ＭＳ 明朝" w:hAnsi="ＭＳ 明朝" w:eastAsia="ＭＳ 明朝"/>
                <w:color w:val="auto"/>
                <w:sz w:val="16"/>
              </w:rPr>
              <w:t>条</w:t>
            </w:r>
            <w:r>
              <w:rPr>
                <w:rFonts w:hint="eastAsia" w:ascii="ＭＳ 明朝" w:hAnsi="ＭＳ 明朝" w:eastAsia="ＭＳ 明朝"/>
                <w:color w:val="auto"/>
                <w:sz w:val="16"/>
              </w:rPr>
              <w:t>第１項準用）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51</w:t>
            </w:r>
            <w:r>
              <w:rPr>
                <w:rFonts w:hint="eastAsia" w:ascii="ＭＳ 明朝" w:hAnsi="ＭＳ 明朝" w:eastAsia="ＭＳ 明朝"/>
                <w:color w:val="auto"/>
                <w:kern w:val="0"/>
                <w:sz w:val="16"/>
              </w:rPr>
              <w:t>条第１項準用）</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52</w:t>
            </w:r>
            <w:r>
              <w:rPr>
                <w:rFonts w:hint="eastAsia" w:ascii="ＭＳ 明朝" w:hAnsi="ＭＳ 明朝" w:eastAsia="ＭＳ 明朝"/>
                <w:color w:val="auto"/>
                <w:kern w:val="0"/>
                <w:sz w:val="16"/>
              </w:rPr>
              <w:t>条第１項準用）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44</w:t>
            </w:r>
            <w:r>
              <w:rPr>
                <w:rFonts w:hint="eastAsia" w:ascii="ＭＳ 明朝" w:hAnsi="ＭＳ 明朝" w:eastAsia="ＭＳ 明朝"/>
                <w:color w:val="auto"/>
                <w:kern w:val="0"/>
                <w:sz w:val="16"/>
              </w:rPr>
              <w:t>　事故発生時の対応</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・事故対応記録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・事故に関する記録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・事故対応マニュアル</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・ヒヤリ・ハット記録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・再発防止検討記録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・損害賠償保険証書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・損害賠償の書類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・職員会議録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障害児に対する指定放課後等デイサービスの提供により事故が発生した場合は、速やかに都道府県、市町村、当該障害児の家族等に連絡を行うとともに、必要な措置を講じ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指定放課後等デイサービス事業者は、前項の事故の状況及び事故に際して採った処置について、記録しているか。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指定放課後等デイサービス事業者は、障害児に対する指定放課後等デイサービスの提供により賠償すべき事故が発生した場合は、損害賠償を速やかに行っているか。</w:t>
            </w: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利用者に対するサービスの提供により事故が発生した場合は、都道府県、市町村及び当該利用者の家族等に対して連絡を行うとともに必要な措置を講じ、利用者に対する指定放課後等デイサービスの提供により賠償すべき事故が発生した場合は、損害賠償を速やかに行わなければならない。</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このほか、次の点に留意する。</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w:t>
            </w:r>
            <w:r>
              <w:rPr>
                <w:rFonts w:hint="default" w:ascii="ＭＳ 明朝" w:hAnsi="ＭＳ 明朝" w:eastAsia="ＭＳ 明朝"/>
                <w:color w:val="auto"/>
                <w:kern w:val="0"/>
                <w:sz w:val="16"/>
              </w:rPr>
              <w:t>利用者に対するサービスの提供により事故が発生した場合の</w:t>
            </w:r>
            <w:r>
              <w:rPr>
                <w:rFonts w:hint="eastAsia" w:ascii="ＭＳ 明朝" w:hAnsi="ＭＳ 明朝" w:eastAsia="ＭＳ 明朝"/>
                <w:color w:val="auto"/>
                <w:kern w:val="0"/>
                <w:sz w:val="16"/>
              </w:rPr>
              <w:t>対応方法については、あらかじめ定めておくことが望ましい。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②事業所に自動体外式除細動器（ＡＥＤ）を設置することや救命講習等を受講することが望ましい。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③事業所の近隣にＡＥＤが設置されており、緊急時に使用できるよう、地域においてその体制や連携を構築することでも差し支えない。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④賠償すべき事態において速やかに賠償を行うため、損害賠償保険に加入しておくことが望ましい。</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１－１．事故の発生状況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事例：</w:t>
            </w:r>
            <w:r>
              <w:rPr>
                <w:rFonts w:hint="eastAsia" w:ascii="ＭＳ 明朝" w:hAnsi="ＭＳ 明朝" w:eastAsia="ＭＳ 明朝"/>
                <w:color w:val="auto"/>
                <w:kern w:val="0"/>
                <w:sz w:val="16"/>
                <w:u w:val="single" w:color="auto"/>
              </w:rPr>
              <w:t>（前年度）　　　件（今年度）　　　　</w:t>
            </w:r>
            <w:r>
              <w:rPr>
                <w:rFonts w:hint="default" w:ascii="ＭＳ 明朝" w:hAnsi="ＭＳ 明朝" w:eastAsia="ＭＳ 明朝"/>
                <w:color w:val="auto"/>
                <w:kern w:val="0"/>
                <w:sz w:val="16"/>
              </w:rPr>
              <w:t>件</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１－２．市への事故報告状況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事例：</w:t>
            </w:r>
            <w:r>
              <w:rPr>
                <w:rFonts w:hint="eastAsia" w:ascii="ＭＳ 明朝" w:hAnsi="ＭＳ 明朝" w:eastAsia="ＭＳ 明朝"/>
                <w:color w:val="auto"/>
                <w:kern w:val="0"/>
                <w:sz w:val="16"/>
                <w:u w:val="single" w:color="auto"/>
              </w:rPr>
              <w:t>（前年度）　　　件（今年度）　　　　</w:t>
            </w:r>
            <w:r>
              <w:rPr>
                <w:rFonts w:hint="default" w:ascii="ＭＳ 明朝" w:hAnsi="ＭＳ 明朝" w:eastAsia="ＭＳ 明朝"/>
                <w:color w:val="auto"/>
                <w:kern w:val="0"/>
                <w:sz w:val="16"/>
              </w:rPr>
              <w:t>件</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１－３．事業者の取組状況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緊急連絡網の作成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AED</w:t>
            </w:r>
            <w:r>
              <w:rPr>
                <w:rFonts w:hint="default" w:ascii="ＭＳ 明朝" w:hAnsi="ＭＳ 明朝" w:eastAsia="ＭＳ 明朝"/>
                <w:color w:val="auto"/>
                <w:kern w:val="0"/>
                <w:sz w:val="16"/>
              </w:rPr>
              <w:t>の設置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救命講習等の受講</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３－１．損害賠償保険への加入：　</w:t>
            </w:r>
            <w:r>
              <w:rPr>
                <w:rFonts w:hint="default" w:ascii="ＭＳ 明朝" w:hAnsi="ＭＳ 明朝" w:eastAsia="ＭＳ 明朝"/>
                <w:color w:val="auto"/>
                <w:kern w:val="0"/>
                <w:sz w:val="16"/>
              </w:rPr>
              <w:t>有</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３－２．損害賠償を行った件数</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u w:val="single" w:color="auto"/>
              </w:rPr>
              <w:t>（前年度）　　　件（今年度）　　　　</w:t>
            </w:r>
            <w:r>
              <w:rPr>
                <w:rFonts w:hint="default" w:ascii="ＭＳ 明朝" w:hAnsi="ＭＳ 明朝" w:eastAsia="ＭＳ 明朝"/>
                <w:color w:val="auto"/>
                <w:kern w:val="0"/>
                <w:sz w:val="16"/>
              </w:rPr>
              <w:t>件</w:t>
            </w:r>
          </w:p>
          <w:p>
            <w:pPr>
              <w:pStyle w:val="0"/>
              <w:widowControl w:val="1"/>
              <w:spacing w:line="0" w:lineRule="atLeast"/>
              <w:rPr>
                <w:rFonts w:hint="default" w:ascii="ＭＳ 明朝" w:hAnsi="ＭＳ 明朝" w:eastAsia="ＭＳ 明朝"/>
                <w:b w:val="1"/>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52</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53</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52</w:t>
            </w:r>
            <w:r>
              <w:rPr>
                <w:rFonts w:hint="eastAsia" w:ascii="ＭＳ 明朝" w:hAnsi="ＭＳ 明朝" w:eastAsia="ＭＳ 明朝"/>
                <w:color w:val="auto"/>
                <w:kern w:val="0"/>
                <w:sz w:val="16"/>
              </w:rPr>
              <w:t>条準用）</w:t>
            </w:r>
          </w:p>
          <w:p>
            <w:pPr>
              <w:pStyle w:val="0"/>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53</w:t>
            </w:r>
            <w:r>
              <w:rPr>
                <w:rFonts w:hint="eastAsia" w:ascii="ＭＳ 明朝" w:hAnsi="ＭＳ 明朝" w:eastAsia="ＭＳ 明朝"/>
                <w:color w:val="auto"/>
                <w:kern w:val="0"/>
                <w:sz w:val="16"/>
              </w:rPr>
              <w:t>条準用）</w:t>
            </w:r>
          </w:p>
          <w:p>
            <w:pPr>
              <w:pStyle w:val="0"/>
              <w:rPr>
                <w:rFonts w:hint="default" w:ascii="ＭＳ 明朝" w:hAnsi="ＭＳ 明朝" w:eastAsia="ＭＳ 明朝"/>
                <w:color w:val="auto"/>
                <w:sz w:val="16"/>
              </w:rPr>
            </w:pPr>
          </w:p>
          <w:p>
            <w:pPr>
              <w:pStyle w:val="0"/>
              <w:rPr>
                <w:rFonts w:hint="default" w:ascii="ＭＳ 明朝" w:hAnsi="ＭＳ 明朝" w:eastAsia="ＭＳ 明朝"/>
                <w:color w:val="auto"/>
                <w:sz w:val="16"/>
              </w:rPr>
            </w:pP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45</w:t>
            </w:r>
            <w:r>
              <w:rPr>
                <w:rFonts w:hint="eastAsia" w:ascii="ＭＳ 明朝" w:hAnsi="ＭＳ 明朝" w:eastAsia="ＭＳ 明朝"/>
                <w:color w:val="auto"/>
                <w:kern w:val="0"/>
                <w:sz w:val="16"/>
              </w:rPr>
              <w:t>　会計の区分</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・会計書類（前年度の財務諸表（決算書類））</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指定放課後等デイサービス事業者は、指定放課後等デイサービス事業所ごとに経理を区分するとともに、指定放課後等デイサービスの事業の会計をその他の事業の会計と区分しているか。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5</w:t>
            </w:r>
            <w:r>
              <w:rPr>
                <w:rFonts w:hint="eastAsia" w:ascii="ＭＳ 明朝" w:hAnsi="ＭＳ 明朝" w:eastAsia="ＭＳ 明朝"/>
                <w:color w:val="auto"/>
                <w:sz w:val="16"/>
              </w:rPr>
              <w:t>3</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54</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53</w:t>
            </w:r>
            <w:r>
              <w:rPr>
                <w:rFonts w:hint="eastAsia" w:ascii="ＭＳ 明朝" w:hAnsi="ＭＳ 明朝" w:eastAsia="ＭＳ 明朝"/>
                <w:color w:val="auto"/>
                <w:kern w:val="0"/>
                <w:sz w:val="16"/>
              </w:rPr>
              <w:t>条準用）</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46</w:t>
            </w:r>
            <w:r>
              <w:rPr>
                <w:rFonts w:hint="eastAsia" w:ascii="ＭＳ 明朝" w:hAnsi="ＭＳ 明朝" w:eastAsia="ＭＳ 明朝"/>
                <w:color w:val="auto"/>
                <w:kern w:val="0"/>
                <w:sz w:val="16"/>
              </w:rPr>
              <w:t>　記録の整備</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・設備備品一覧</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・会計書類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・個人別記録等</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指定放課後等デイサービス事業者は、従業者、設備、備品及び会計に関する諸記録を整備してあるか。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指定放課後等デイサービス事業者は、障害児に対する指定放課後等デイサービスの提供に関する次に掲げる記録を整備し当該指定放課後等デイサービスを提供した日から</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年間保存しているか。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指定放課後等デイサービスに係る必要な事項の提供の記録</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放課後等デイサービス計画</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市町村への通知に係る記録</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身体拘束等の記録</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苦情の内容等の記録</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⑥　</w:t>
            </w:r>
            <w:r>
              <w:rPr>
                <w:rFonts w:hint="default" w:ascii="ＭＳ 明朝" w:hAnsi="ＭＳ 明朝" w:eastAsia="ＭＳ 明朝"/>
                <w:color w:val="auto"/>
                <w:kern w:val="0"/>
                <w:sz w:val="16"/>
              </w:rPr>
              <w:t>事故の状況及び事故に際して採った処置についての記録</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１．整備状況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設備、備品に関する記録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会計に関する記録</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２．整備状況及び保存年数</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サービス提供の記録（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放課後等デイサービス計画（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通所給付決定保護者に関する市町村への通知に係る記録（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身体拘束等の記録（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苦情の内容等の記録（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事故の状況及び事故に際して採った処置についての記録（　年）</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eastAsia" w:ascii="ＭＳ 明朝" w:hAnsi="ＭＳ 明朝" w:eastAsia="ＭＳ 明朝"/>
                <w:color w:val="auto"/>
                <w:sz w:val="16"/>
              </w:rPr>
              <w:t>条（第</w:t>
            </w:r>
            <w:r>
              <w:rPr>
                <w:rFonts w:hint="default" w:ascii="ＭＳ 明朝" w:hAnsi="ＭＳ 明朝" w:eastAsia="ＭＳ 明朝"/>
                <w:color w:val="auto"/>
                <w:sz w:val="16"/>
              </w:rPr>
              <w:t>54</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72</w:t>
            </w:r>
            <w:r>
              <w:rPr>
                <w:rFonts w:hint="eastAsia" w:ascii="ＭＳ 明朝" w:hAnsi="ＭＳ 明朝" w:eastAsia="ＭＳ 明朝"/>
                <w:color w:val="auto"/>
                <w:sz w:val="16"/>
              </w:rPr>
              <w:t>条（第</w:t>
            </w:r>
            <w:r>
              <w:rPr>
                <w:rFonts w:hint="default" w:ascii="ＭＳ 明朝" w:hAnsi="ＭＳ 明朝" w:eastAsia="ＭＳ 明朝"/>
                <w:color w:val="auto"/>
                <w:sz w:val="16"/>
              </w:rPr>
              <w:t>55</w:t>
            </w:r>
            <w:r>
              <w:rPr>
                <w:rFonts w:hint="default" w:ascii="ＭＳ 明朝" w:hAnsi="ＭＳ 明朝" w:eastAsia="ＭＳ 明朝"/>
                <w:color w:val="auto"/>
                <w:sz w:val="16"/>
              </w:rPr>
              <w:t>条</w:t>
            </w:r>
            <w:r>
              <w:rPr>
                <w:rFonts w:hint="eastAsia" w:ascii="ＭＳ 明朝" w:hAnsi="ＭＳ 明朝" w:eastAsia="ＭＳ 明朝"/>
                <w:color w:val="auto"/>
                <w:sz w:val="16"/>
              </w:rPr>
              <w:t>準用）</w:t>
            </w:r>
          </w:p>
          <w:p>
            <w:pPr>
              <w:pStyle w:val="0"/>
              <w:spacing w:line="0" w:lineRule="atLeas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条準用）</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55</w:t>
            </w:r>
            <w:r>
              <w:rPr>
                <w:rFonts w:hint="eastAsia" w:ascii="ＭＳ 明朝" w:hAnsi="ＭＳ 明朝" w:eastAsia="ＭＳ 明朝"/>
                <w:color w:val="auto"/>
                <w:kern w:val="0"/>
                <w:sz w:val="16"/>
              </w:rPr>
              <w:t>条準用）</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47</w:t>
            </w:r>
            <w:r>
              <w:rPr>
                <w:rFonts w:hint="eastAsia" w:ascii="ＭＳ 明朝" w:hAnsi="ＭＳ 明朝" w:eastAsia="ＭＳ 明朝"/>
                <w:color w:val="auto"/>
                <w:kern w:val="0"/>
                <w:sz w:val="16"/>
              </w:rPr>
              <w:t>　電磁的記録等</w:t>
            </w: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電子的記録簿冊</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sz w:val="16"/>
              </w:rPr>
            </w:pPr>
            <w:r>
              <w:rPr>
                <w:rFonts w:hint="eastAsia" w:ascii="ＭＳ 明朝" w:hAnsi="ＭＳ 明朝" w:eastAsia="ＭＳ 明朝"/>
                <w:color w:val="auto"/>
                <w:kern w:val="0"/>
                <w:sz w:val="16"/>
              </w:rPr>
              <w:t>１　事業者及びその従業者は、</w:t>
            </w:r>
            <w:r>
              <w:rPr>
                <w:rFonts w:hint="eastAsia" w:ascii="ＭＳ 明朝" w:hAnsi="ＭＳ 明朝" w:eastAsia="ＭＳ 明朝"/>
                <w:color w:val="auto"/>
                <w:sz w:val="16"/>
              </w:rPr>
              <w:t>作成、保存その他これらに類するもののうち、書面で行うことが規定されている又は想定されるもの（省令第</w:t>
            </w:r>
            <w:r>
              <w:rPr>
                <w:rFonts w:hint="eastAsia" w:ascii="ＭＳ 明朝" w:hAnsi="ＭＳ 明朝" w:eastAsia="ＭＳ 明朝"/>
                <w:color w:val="auto"/>
                <w:sz w:val="16"/>
              </w:rPr>
              <w:t>13</w:t>
            </w:r>
            <w:r>
              <w:rPr>
                <w:rFonts w:hint="eastAsia" w:ascii="ＭＳ 明朝" w:hAnsi="ＭＳ 明朝" w:eastAsia="ＭＳ 明朝"/>
                <w:color w:val="auto"/>
                <w:sz w:val="16"/>
              </w:rPr>
              <w:t>条第</w:t>
            </w:r>
            <w:r>
              <w:rPr>
                <w:rFonts w:hint="eastAsia" w:ascii="ＭＳ 明朝" w:hAnsi="ＭＳ 明朝" w:eastAsia="ＭＳ 明朝"/>
                <w:color w:val="auto"/>
                <w:sz w:val="16"/>
              </w:rPr>
              <w:t>1</w:t>
            </w:r>
            <w:r>
              <w:rPr>
                <w:rFonts w:hint="eastAsia" w:ascii="ＭＳ 明朝" w:hAnsi="ＭＳ 明朝" w:eastAsia="ＭＳ 明朝"/>
                <w:color w:val="auto"/>
                <w:sz w:val="16"/>
              </w:rPr>
              <w:t>項、第</w:t>
            </w:r>
            <w:r>
              <w:rPr>
                <w:rFonts w:hint="eastAsia" w:ascii="ＭＳ 明朝" w:hAnsi="ＭＳ 明朝" w:eastAsia="ＭＳ 明朝"/>
                <w:color w:val="auto"/>
                <w:sz w:val="16"/>
              </w:rPr>
              <w:t>17</w:t>
            </w:r>
            <w:r>
              <w:rPr>
                <w:rFonts w:hint="eastAsia" w:ascii="ＭＳ 明朝" w:hAnsi="ＭＳ 明朝" w:eastAsia="ＭＳ 明朝"/>
                <w:color w:val="auto"/>
                <w:sz w:val="16"/>
              </w:rPr>
              <w:t>条及び第</w:t>
            </w:r>
            <w:r>
              <w:rPr>
                <w:rFonts w:hint="eastAsia" w:ascii="ＭＳ 明朝" w:hAnsi="ＭＳ 明朝" w:eastAsia="ＭＳ 明朝"/>
                <w:color w:val="auto"/>
                <w:sz w:val="16"/>
              </w:rPr>
              <w:t>83</w:t>
            </w:r>
            <w:r>
              <w:rPr>
                <w:rFonts w:hint="eastAsia" w:ascii="ＭＳ 明朝" w:hAnsi="ＭＳ 明朝" w:eastAsia="ＭＳ 明朝"/>
                <w:color w:val="auto"/>
                <w:sz w:val="16"/>
              </w:rPr>
              <w:t>条の２に規定するものを除く。）について、書面に代えて、当該書面に係る電磁的記録により行っているか。</w:t>
            </w:r>
            <w:r>
              <w:rPr>
                <w:rFonts w:hint="default" w:ascii="ＭＳ 明朝" w:hAnsi="ＭＳ 明朝" w:eastAsia="ＭＳ 明朝"/>
                <w:color w:val="auto"/>
                <w:sz w:val="16"/>
              </w:rPr>
              <w:t xml:space="preserve"> </w:t>
            </w: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ind w:left="210" w:leftChars="100"/>
              <w:rPr>
                <w:rFonts w:hint="default" w:ascii="ＭＳ 明朝" w:hAnsi="ＭＳ 明朝" w:eastAsia="ＭＳ 明朝"/>
                <w:color w:val="auto"/>
                <w:sz w:val="16"/>
                <w:shd w:val="pct15" w:color="auto" w:fill="FFFFFF"/>
              </w:rPr>
            </w:pPr>
            <w:r>
              <w:rPr>
                <w:rFonts w:hint="eastAsia" w:ascii="ＭＳ 明朝" w:hAnsi="ＭＳ 明朝" w:eastAsia="ＭＳ 明朝"/>
                <w:color w:val="auto"/>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sz w:val="16"/>
              </w:rPr>
            </w:pPr>
            <w:r>
              <w:rPr>
                <w:rFonts w:hint="eastAsia" w:ascii="ＭＳ 明朝" w:hAnsi="ＭＳ 明朝" w:eastAsia="ＭＳ 明朝"/>
                <w:color w:val="auto"/>
                <w:sz w:val="16"/>
              </w:rPr>
              <w:t>事業者及びその従業者の</w:t>
            </w:r>
            <w:r>
              <w:rPr>
                <w:rFonts w:hint="default" w:ascii="ＭＳ 明朝" w:hAnsi="ＭＳ 明朝" w:eastAsia="ＭＳ 明朝"/>
                <w:color w:val="auto"/>
                <w:sz w:val="16"/>
              </w:rPr>
              <w:t>書面の</w:t>
            </w:r>
            <w:r>
              <w:rPr>
                <w:rFonts w:hint="eastAsia" w:ascii="ＭＳ 明朝" w:hAnsi="ＭＳ 明朝" w:eastAsia="ＭＳ 明朝"/>
                <w:color w:val="auto"/>
                <w:sz w:val="16"/>
              </w:rPr>
              <w:t>保存等に係る負担の軽減を図るため、事業者等は、この省令で規定する書面の作成</w:t>
            </w:r>
            <w:r>
              <w:rPr>
                <w:rFonts w:hint="default" w:ascii="ＭＳ 明朝" w:hAnsi="ＭＳ 明朝" w:eastAsia="ＭＳ 明朝"/>
                <w:color w:val="auto"/>
                <w:sz w:val="16"/>
              </w:rPr>
              <w:t>、保存等を次に掲げる電磁的記録により行うことができる。</w:t>
            </w:r>
          </w:p>
          <w:p>
            <w:pPr>
              <w:pStyle w:val="0"/>
              <w:widowControl w:val="1"/>
              <w:spacing w:line="0" w:lineRule="atLeast"/>
              <w:ind w:left="210" w:leftChars="100"/>
              <w:rPr>
                <w:rFonts w:hint="default" w:ascii="ＭＳ 明朝" w:hAnsi="ＭＳ 明朝" w:eastAsia="ＭＳ 明朝"/>
                <w:color w:val="auto"/>
                <w:sz w:val="16"/>
              </w:rPr>
            </w:pPr>
          </w:p>
          <w:p>
            <w:pPr>
              <w:pStyle w:val="0"/>
              <w:widowControl w:val="1"/>
              <w:spacing w:line="0" w:lineRule="atLeast"/>
              <w:ind w:left="580" w:leftChars="2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①　</w:t>
            </w:r>
            <w:r>
              <w:rPr>
                <w:rFonts w:hint="default" w:ascii="ＭＳ 明朝" w:hAnsi="ＭＳ 明朝" w:eastAsia="ＭＳ 明朝"/>
                <w:color w:val="auto"/>
                <w:sz w:val="16"/>
              </w:rPr>
              <w:t>電磁的記録による作成は、事業者等の使用に係る電子計算機に備えられたファイルに記録する方法または磁気ディスク等をもって調製する方法によること。</w:t>
            </w:r>
          </w:p>
          <w:p>
            <w:pPr>
              <w:pStyle w:val="0"/>
              <w:widowControl w:val="1"/>
              <w:spacing w:line="0" w:lineRule="atLeast"/>
              <w:ind w:left="420" w:leftChars="200"/>
              <w:rPr>
                <w:rFonts w:hint="default" w:ascii="ＭＳ 明朝" w:hAnsi="ＭＳ 明朝" w:eastAsia="ＭＳ 明朝"/>
                <w:color w:val="auto"/>
                <w:sz w:val="16"/>
              </w:rPr>
            </w:pPr>
            <w:r>
              <w:rPr>
                <w:rFonts w:hint="eastAsia" w:ascii="ＭＳ 明朝" w:hAnsi="ＭＳ 明朝" w:eastAsia="ＭＳ 明朝"/>
                <w:color w:val="auto"/>
                <w:sz w:val="16"/>
              </w:rPr>
              <w:t>②　</w:t>
            </w:r>
            <w:r>
              <w:rPr>
                <w:rFonts w:hint="default" w:ascii="ＭＳ 明朝" w:hAnsi="ＭＳ 明朝" w:eastAsia="ＭＳ 明朝"/>
                <w:color w:val="auto"/>
                <w:sz w:val="16"/>
              </w:rPr>
              <w:t>電磁的記録による保存は、以下のいずれかの方法によること。</w:t>
            </w:r>
          </w:p>
          <w:p>
            <w:pPr>
              <w:pStyle w:val="0"/>
              <w:widowControl w:val="1"/>
              <w:spacing w:line="0" w:lineRule="atLeast"/>
              <w:ind w:left="790" w:leftChars="3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ア　</w:t>
            </w:r>
            <w:r>
              <w:rPr>
                <w:rFonts w:hint="default" w:ascii="ＭＳ 明朝" w:hAnsi="ＭＳ 明朝" w:eastAsia="ＭＳ 明朝"/>
                <w:color w:val="auto"/>
                <w:sz w:val="16"/>
              </w:rPr>
              <w:t>作成された電磁的記録を事業者等の使用に係る電子計算機に備えられたファイル又は磁気ディスク等をもって調製するファイルにより保存する方法</w:t>
            </w:r>
          </w:p>
          <w:p>
            <w:pPr>
              <w:pStyle w:val="0"/>
              <w:widowControl w:val="1"/>
              <w:spacing w:line="0" w:lineRule="atLeast"/>
              <w:ind w:left="790" w:leftChars="3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イ　</w:t>
            </w:r>
            <w:r>
              <w:rPr>
                <w:rFonts w:hint="default" w:ascii="ＭＳ 明朝" w:hAnsi="ＭＳ 明朝" w:eastAsia="ＭＳ 明朝"/>
                <w:color w:val="auto"/>
                <w:sz w:val="16"/>
              </w:rPr>
              <w:t>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pPr>
              <w:pStyle w:val="0"/>
              <w:widowControl w:val="1"/>
              <w:spacing w:line="0" w:lineRule="atLeast"/>
              <w:ind w:left="580" w:leftChars="2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③　</w:t>
            </w:r>
            <w:r>
              <w:rPr>
                <w:rFonts w:hint="default" w:ascii="ＭＳ 明朝" w:hAnsi="ＭＳ 明朝" w:eastAsia="ＭＳ 明朝"/>
                <w:color w:val="auto"/>
                <w:sz w:val="16"/>
              </w:rPr>
              <w:t>その他、</w:t>
            </w:r>
            <w:r>
              <w:rPr>
                <w:rFonts w:hint="eastAsia" w:ascii="ＭＳ 明朝" w:hAnsi="ＭＳ 明朝" w:eastAsia="ＭＳ 明朝"/>
                <w:color w:val="auto"/>
                <w:sz w:val="16"/>
              </w:rPr>
              <w:t>１において電磁的記録により行うことができるとされているものに類するものは、①及び②に準じた方法によること。</w:t>
            </w:r>
          </w:p>
          <w:p>
            <w:pPr>
              <w:pStyle w:val="0"/>
              <w:widowControl w:val="1"/>
              <w:spacing w:line="0" w:lineRule="atLeast"/>
              <w:ind w:left="580" w:leftChars="2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④　</w:t>
            </w:r>
            <w:r>
              <w:rPr>
                <w:rFonts w:hint="default" w:ascii="ＭＳ 明朝" w:hAnsi="ＭＳ 明朝" w:eastAsia="ＭＳ 明朝"/>
                <w:color w:val="auto"/>
                <w:sz w:val="16"/>
              </w:rPr>
              <w:t>また、電磁的記録により行う場合は、個人情報保護委員会「個人情報の保護に関する法律についてのガイドライン」等を遵守すること。</w:t>
            </w: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ind w:left="160" w:hanging="160" w:hangingChars="100"/>
              <w:rPr>
                <w:rFonts w:hint="default"/>
                <w:color w:val="auto"/>
                <w:sz w:val="20"/>
              </w:rPr>
            </w:pPr>
            <w:r>
              <w:rPr>
                <w:rFonts w:hint="eastAsia" w:ascii="ＭＳ 明朝" w:hAnsi="ＭＳ 明朝" w:eastAsia="ＭＳ 明朝"/>
                <w:color w:val="auto"/>
                <w:sz w:val="16"/>
              </w:rPr>
              <w:t>２　事業者及びその従業者は、交付、説明、同意その他これらに類するものうち、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により行っているか。</w:t>
            </w:r>
            <w:r>
              <w:rPr>
                <w:rFonts w:hint="default"/>
                <w:color w:val="auto"/>
                <w:sz w:val="20"/>
              </w:rPr>
              <w:t xml:space="preserve"> </w:t>
            </w:r>
          </w:p>
          <w:p>
            <w:pPr>
              <w:pStyle w:val="0"/>
              <w:widowControl w:val="1"/>
              <w:spacing w:line="0" w:lineRule="atLeast"/>
              <w:rPr>
                <w:rFonts w:hint="default"/>
                <w:color w:val="auto"/>
                <w:sz w:val="20"/>
              </w:rPr>
            </w:pPr>
          </w:p>
          <w:p>
            <w:pPr>
              <w:pStyle w:val="0"/>
              <w:widowControl w:val="1"/>
              <w:spacing w:line="0" w:lineRule="atLeast"/>
              <w:ind w:left="210" w:leftChars="100"/>
              <w:rPr>
                <w:rFonts w:hint="default" w:ascii="ＭＳ 明朝" w:hAnsi="ＭＳ 明朝" w:eastAsia="ＭＳ 明朝"/>
                <w:color w:val="auto"/>
                <w:sz w:val="16"/>
                <w:shd w:val="pct15" w:color="auto" w:fill="FFFFFF"/>
              </w:rPr>
            </w:pPr>
            <w:r>
              <w:rPr>
                <w:rFonts w:hint="eastAsia" w:ascii="ＭＳ 明朝" w:hAnsi="ＭＳ 明朝" w:eastAsia="ＭＳ 明朝"/>
                <w:color w:val="auto"/>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書面で行うことが規定されている又は想定される交付等（交付、説明、同意、締結その他これに類するものをいう。）について、当該交付等の相手方の利便性向上及び事業者等の業務負担軽減等の観点から、事業者等は、事前に当該交付等の相手形の承諾を得た上で、次に掲げる電磁的方法によることができるとしたものである。</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194"/>
              <w:widowControl w:val="1"/>
              <w:numPr>
                <w:ilvl w:val="0"/>
                <w:numId w:val="9"/>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電磁的方法による交付は、以下のアからオまでに準じた方法によること。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事業者等は、利用申込者からの申出があった場合には、</w:t>
            </w:r>
            <w:r>
              <w:rPr>
                <w:rFonts w:hint="eastAsia" w:ascii="ＭＳ 明朝" w:hAnsi="ＭＳ 明朝" w:eastAsia="ＭＳ 明朝"/>
                <w:color w:val="auto"/>
                <w:kern w:val="0"/>
                <w:sz w:val="16"/>
              </w:rPr>
              <w:t>基準第</w:t>
            </w:r>
            <w:r>
              <w:rPr>
                <w:rFonts w:hint="default" w:ascii="ＭＳ 明朝" w:hAnsi="ＭＳ 明朝" w:eastAsia="ＭＳ 明朝"/>
                <w:color w:val="auto"/>
                <w:kern w:val="0"/>
                <w:sz w:val="16"/>
              </w:rPr>
              <w:t>12</w:t>
            </w:r>
            <w:r>
              <w:rPr>
                <w:rFonts w:hint="default" w:ascii="ＭＳ 明朝" w:hAnsi="ＭＳ 明朝" w:eastAsia="ＭＳ 明朝"/>
                <w:color w:val="auto"/>
                <w:kern w:val="0"/>
                <w:sz w:val="16"/>
              </w:rPr>
              <w:t>条第１項の規定による文書の交付に代えて、エで定めるところにより、当該利用申込者の承諾を得て、当該文書に記すべき重要事項を電磁的方法により提供することができる。この場合において、当該事業者等は、当該文書を交付したものとみなす。</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a</w:t>
            </w:r>
            <w:r>
              <w:rPr>
                <w:rFonts w:hint="eastAsia" w:ascii="ＭＳ 明朝" w:hAnsi="ＭＳ 明朝" w:eastAsia="ＭＳ 明朝"/>
                <w:color w:val="auto"/>
                <w:kern w:val="0"/>
                <w:sz w:val="16"/>
              </w:rPr>
              <w:t>　電子</w:t>
            </w:r>
            <w:r>
              <w:rPr>
                <w:rFonts w:hint="default" w:ascii="ＭＳ 明朝" w:hAnsi="ＭＳ 明朝" w:eastAsia="ＭＳ 明朝"/>
                <w:color w:val="auto"/>
                <w:kern w:val="0"/>
                <w:sz w:val="16"/>
              </w:rPr>
              <w:t>情報処理組織を使用する方法のうち</w:t>
            </w: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）又は</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ｂ</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に掲げるもの</w:t>
            </w:r>
          </w:p>
          <w:p>
            <w:pPr>
              <w:pStyle w:val="0"/>
              <w:widowControl w:val="1"/>
              <w:spacing w:line="0" w:lineRule="atLeast"/>
              <w:ind w:left="870" w:leftChars="300" w:hanging="240" w:hanging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事業者等の使用に係る電子計算機と利用申込者の使用に係る電子計算機とを接続する電気通信回線を通じて送信し、受信者の使用に係る電子計算機に備えられたファイルに記録する方法</w:t>
            </w:r>
          </w:p>
          <w:p>
            <w:pPr>
              <w:pStyle w:val="0"/>
              <w:widowControl w:val="1"/>
              <w:spacing w:line="0" w:lineRule="atLeast"/>
              <w:ind w:left="950" w:leftChars="300" w:hanging="320" w:hangingChars="200"/>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ｂ</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事業者等の使用に係る電子計算機に備えられたファイルに記録された内容及び手続きの説明及び同意に係る条項第１項に規定する重要事項を電気通信回線を通じて利用申込者の閲覧に供し、当該利用申込者の使用に係る電子計算機に備えられたファイルに当該重要事項を記録する方法（電磁的方法による提供を受ける旨の承諾又は受けない旨の申出をする場合にあっては、事業者等の使用に係る電子計算機に備えられたファイルにその旨を記録する方法）</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b</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磁気ディスク、シー・ディー・ロムその他これらに準ずる方法により一定の事項を確実に記録しておくことができる物をもって調製するファイルに内容及び手続きの説明及び同意に係る条項第１項に規定する重要事項を記録したものを交付する方法</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アに掲げる方法は、利用申込者がファイルへの記録を出力することによる文書を作成することができるものでなければならない。</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w:t>
            </w:r>
            <w:r>
              <w:rPr>
                <w:rFonts w:hint="default" w:ascii="ＭＳ 明朝" w:hAnsi="ＭＳ 明朝" w:eastAsia="ＭＳ 明朝"/>
                <w:color w:val="auto"/>
                <w:kern w:val="0"/>
                <w:sz w:val="16"/>
              </w:rPr>
              <w:t>ア</w:t>
            </w: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の「電子情報処理組織」とは、事業者等の使用に係る電子計算機と、利用申込者の使用に係る電子計算機とを電気通信回線で接続した電子情報処理組織をいう。</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w:t>
            </w:r>
            <w:r>
              <w:rPr>
                <w:rFonts w:hint="default" w:ascii="ＭＳ 明朝" w:hAnsi="ＭＳ 明朝" w:eastAsia="ＭＳ 明朝"/>
                <w:color w:val="auto"/>
                <w:kern w:val="0"/>
                <w:sz w:val="16"/>
              </w:rPr>
              <w:t>事業者等は、アの規定により内容及び手続きの説明及び同意に係る条項第１項に規定する重要事項を提供しようとするときは、あらかじめ、当該利用申込者に対し、その用いる次に掲げる電磁的方法の種類及び内容を示し、文書又は電磁的方法による承諾を得なければならない。</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420" w:leftChars="200" w:firstLine="240" w:firstLine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　アの</w:t>
            </w: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及び</w:t>
            </w:r>
            <w:r>
              <w:rPr>
                <w:rFonts w:hint="default" w:ascii="ＭＳ 明朝" w:hAnsi="ＭＳ 明朝" w:eastAsia="ＭＳ 明朝"/>
                <w:color w:val="auto"/>
                <w:kern w:val="0"/>
                <w:sz w:val="16"/>
              </w:rPr>
              <w:t>b</w:t>
            </w:r>
            <w:r>
              <w:rPr>
                <w:rFonts w:hint="default" w:ascii="ＭＳ 明朝" w:hAnsi="ＭＳ 明朝" w:eastAsia="ＭＳ 明朝"/>
                <w:color w:val="auto"/>
                <w:kern w:val="0"/>
                <w:sz w:val="16"/>
              </w:rPr>
              <w:t>に規定する方法のうち事業者等が使用するもの</w:t>
            </w:r>
          </w:p>
          <w:p>
            <w:pPr>
              <w:pStyle w:val="0"/>
              <w:widowControl w:val="1"/>
              <w:spacing w:line="0" w:lineRule="atLeast"/>
              <w:ind w:left="420" w:leftChars="200" w:firstLine="240" w:firstLine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b</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ファイルへの記録の方式</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w:t>
            </w:r>
            <w:r>
              <w:rPr>
                <w:rFonts w:hint="default" w:ascii="ＭＳ 明朝" w:hAnsi="ＭＳ 明朝" w:eastAsia="ＭＳ 明朝"/>
                <w:color w:val="auto"/>
                <w:kern w:val="0"/>
                <w:sz w:val="16"/>
              </w:rPr>
              <w:t>エの規定による承諾を得た事業者等は、当該利用申込者から文書又は電磁的方法により電磁的方法による提供を受けない旨の申出があったときは、当該利用申込者に対し、内容及び手続きの説明及び同意に係る条項第１項に規定する重要事項の提供を電磁的方法によってしてはならない。ただし、当該利用申込者が再びエの規定による承諾をした場合は、この限りでない。</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電磁的方法による同意は、例えば電子メールにより当該同意の相手方が同意の意思表示をした場合等が考えられること。なお、「押印についてのＱ＆Ａ（令和２年６月</w:t>
            </w:r>
            <w:r>
              <w:rPr>
                <w:rFonts w:hint="default" w:ascii="ＭＳ 明朝" w:hAnsi="ＭＳ 明朝" w:eastAsia="ＭＳ 明朝"/>
                <w:color w:val="auto"/>
                <w:kern w:val="0"/>
                <w:sz w:val="16"/>
              </w:rPr>
              <w:t xml:space="preserve">19 </w:t>
            </w:r>
            <w:r>
              <w:rPr>
                <w:rFonts w:hint="default" w:ascii="ＭＳ 明朝" w:hAnsi="ＭＳ 明朝" w:eastAsia="ＭＳ 明朝"/>
                <w:color w:val="auto"/>
                <w:kern w:val="0"/>
                <w:sz w:val="16"/>
              </w:rPr>
              <w:t>日内閣府・法務省・経済産業省）」を参考にすること。</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その他、電磁的記録等に係る条項第２項において電磁的方法によることができるとされてい</w:t>
            </w:r>
          </w:p>
          <w:p>
            <w:pPr>
              <w:pStyle w:val="0"/>
              <w:widowControl w:val="1"/>
              <w:spacing w:line="0" w:lineRule="atLeast"/>
              <w:ind w:firstLine="560" w:firstLineChars="350"/>
              <w:rPr>
                <w:rFonts w:hint="default" w:ascii="ＭＳ 明朝" w:hAnsi="ＭＳ 明朝" w:eastAsia="ＭＳ 明朝"/>
                <w:color w:val="auto"/>
                <w:kern w:val="0"/>
                <w:sz w:val="16"/>
              </w:rPr>
            </w:pPr>
            <w:r>
              <w:rPr>
                <w:rFonts w:hint="default" w:ascii="ＭＳ 明朝" w:hAnsi="ＭＳ 明朝" w:eastAsia="ＭＳ 明朝"/>
                <w:color w:val="auto"/>
                <w:kern w:val="0"/>
                <w:sz w:val="16"/>
              </w:rPr>
              <w:t>るものに類するものは、</w:t>
            </w:r>
            <w:r>
              <w:rPr>
                <w:rFonts w:hint="eastAsia" w:ascii="ＭＳ 明朝" w:hAnsi="ＭＳ 明朝" w:eastAsia="ＭＳ 明朝"/>
                <w:color w:val="auto"/>
                <w:kern w:val="0"/>
                <w:sz w:val="16"/>
              </w:rPr>
              <w:t>①及び②までに準じた方法によること。ただし、基準又はこの通知の</w:t>
            </w:r>
          </w:p>
          <w:p>
            <w:pPr>
              <w:pStyle w:val="0"/>
              <w:widowControl w:val="1"/>
              <w:spacing w:line="0" w:lineRule="atLeast"/>
              <w:ind w:firstLine="560" w:firstLineChars="3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規定により電磁的方法の定めがあるものについては、当該定めに従うこと。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また、電磁的方法による場合は、個人情報保護委員会「個人情報の保護に関する法律についてのガイドライン」等を遵守すること。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１．①　作成、保存の実施の有無　　有　・　無</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②作成、保存の内容</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4" behindDoc="0" locked="0" layoutInCell="1" hidden="0" allowOverlap="1">
                      <wp:simplePos x="0" y="0"/>
                      <wp:positionH relativeFrom="column">
                        <wp:posOffset>214630</wp:posOffset>
                      </wp:positionH>
                      <wp:positionV relativeFrom="paragraph">
                        <wp:posOffset>41275</wp:posOffset>
                      </wp:positionV>
                      <wp:extent cx="2703195" cy="429260"/>
                      <wp:effectExtent l="635" t="635" r="29845" b="10795"/>
                      <wp:wrapNone/>
                      <wp:docPr id="1028" name="大かっこ 8"/>
                      <a:graphic xmlns:a="http://schemas.openxmlformats.org/drawingml/2006/main">
                        <a:graphicData uri="http://schemas.microsoft.com/office/word/2010/wordprocessingShape">
                          <wps:wsp>
                            <wps:cNvPr id="1028" name="大かっこ 8"/>
                            <wps:cNvSpPr/>
                            <wps:spPr>
                              <a:xfrm>
                                <a:off x="0" y="0"/>
                                <a:ext cx="2703195" cy="429260"/>
                              </a:xfrm>
                              <a:prstGeom prst="bracketPair">
                                <a:avLst/>
                              </a:prstGeom>
                              <a:noFill/>
                              <a:ln w="6350" cap="flat" cmpd="sng" algn="ctr">
                                <a:solidFill>
                                  <a:sysClr val="windowText" lastClr="000000"/>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style="mso-position-vertical-relative:text;z-index:4;mso-wrap-distance-left:9pt;width:212.85pt;height:33.79pt;mso-position-horizontal-relative:text;position:absolute;margin-left:16.89pt;margin-top:3.25pt;mso-wrap-distance-bottom:0pt;mso-wrap-distance-right:9pt;mso-wrap-distance-top:0pt;" o:spid="_x0000_s1028" o:allowincell="t" o:allowoverlap="t" filled="f" stroked="t" strokecolor="#0000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２．交付方法</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5" behindDoc="0" locked="0" layoutInCell="1" hidden="0" allowOverlap="1">
                      <wp:simplePos x="0" y="0"/>
                      <wp:positionH relativeFrom="column">
                        <wp:posOffset>230505</wp:posOffset>
                      </wp:positionH>
                      <wp:positionV relativeFrom="paragraph">
                        <wp:posOffset>33655</wp:posOffset>
                      </wp:positionV>
                      <wp:extent cx="2703195" cy="429260"/>
                      <wp:effectExtent l="635" t="635" r="29845" b="10795"/>
                      <wp:wrapNone/>
                      <wp:docPr id="1029" name="大かっこ 9"/>
                      <a:graphic xmlns:a="http://schemas.openxmlformats.org/drawingml/2006/main">
                        <a:graphicData uri="http://schemas.microsoft.com/office/word/2010/wordprocessingShape">
                          <wps:wsp>
                            <wps:cNvPr id="1029" name="大かっこ 9"/>
                            <wps:cNvSpPr/>
                            <wps:spPr>
                              <a:xfrm>
                                <a:off x="0" y="0"/>
                                <a:ext cx="2703195" cy="429260"/>
                              </a:xfrm>
                              <a:prstGeom prst="bracketPair">
                                <a:avLst/>
                              </a:prstGeom>
                              <a:noFill/>
                              <a:ln w="6350" cap="flat" cmpd="sng" algn="ctr">
                                <a:solidFill>
                                  <a:sysClr val="windowText" lastClr="000000"/>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style="mso-position-vertical-relative:text;z-index:5;mso-wrap-distance-left:9pt;width:212.85pt;height:33.79pt;mso-position-horizontal-relative:text;position:absolute;margin-left:18.14pt;margin-top:2.65pt;mso-wrap-distance-bottom:0pt;mso-wrap-distance-right:9pt;mso-wrap-distance-top:0pt;" o:spid="_x0000_s1029" o:allowincell="t" o:allowoverlap="t" filled="f" stroked="t" strokecolor="#0000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83</w:t>
            </w:r>
            <w:r>
              <w:rPr>
                <w:rFonts w:hint="eastAsia" w:ascii="ＭＳ 明朝" w:hAnsi="ＭＳ 明朝" w:eastAsia="ＭＳ 明朝"/>
                <w:color w:val="auto"/>
                <w:sz w:val="16"/>
              </w:rPr>
              <w:t>条</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84</w:t>
            </w:r>
            <w:r>
              <w:rPr>
                <w:rFonts w:hint="eastAsia" w:ascii="ＭＳ 明朝" w:hAnsi="ＭＳ 明朝" w:eastAsia="ＭＳ 明朝"/>
                <w:color w:val="auto"/>
                <w:sz w:val="16"/>
              </w:rPr>
              <w:t>条</w:t>
            </w:r>
          </w:p>
        </w:tc>
      </w:tr>
    </w:tbl>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261"/>
        <w:gridCol w:w="1931"/>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第５　変更・廃止・休止・再開の届出等</w:t>
            </w:r>
          </w:p>
        </w:tc>
        <w:tc>
          <w:tcPr>
            <w:tcW w:w="326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931"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変更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指定放課後等デイサービス事業者は、当該指定に係るサービス事業所の名称及び所在地その他厚生省令で定める事項に変更があったとき、</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日以内に、その旨を</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休止・廃止</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指定放課後等デイサービス事業者は、当該指定に係るサービス事業を廃止又は休止しようとするとき、その廃止又は休止の日の一月前までに、その旨を市長に届け出ているか。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再開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指定放課後等デイサービス事業者は、当該指定に係るサービス事業を再開したときは、</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日以内に、その旨を</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変更届事項</w:t>
            </w:r>
          </w:p>
          <w:p>
            <w:pPr>
              <w:pStyle w:val="0"/>
              <w:widowControl w:val="1"/>
              <w:spacing w:line="0" w:lineRule="atLeast"/>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　事業所の名称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事業所の所在地（設置の場所）</w:t>
            </w:r>
          </w:p>
          <w:p>
            <w:pPr>
              <w:pStyle w:val="0"/>
              <w:widowControl w:val="1"/>
              <w:spacing w:line="0" w:lineRule="atLeast"/>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　事業者（設置者）の名称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主たる事務所の所在地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代表者の氏名及び住所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定款、寄附行為、登記事項証明書、条例等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事業所の平面図及び設備の概要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事業所の管理者の氏名及び住所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事業所の児童発達支援管理責任者の氏名及び住所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主たる対象者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協力医療機関の名称、診療科名、協力医療機関との契約の内容</w:t>
            </w: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strike w:val="1"/>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eastAsia" w:ascii="ＭＳ 明朝" w:hAnsi="ＭＳ 明朝" w:eastAsia="ＭＳ 明朝"/>
                <w:color w:val="auto"/>
                <w:sz w:val="16"/>
              </w:rPr>
              <w:t>20</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eastAsia" w:ascii="ＭＳ 明朝" w:hAnsi="ＭＳ 明朝" w:eastAsia="ＭＳ 明朝"/>
                <w:color w:val="auto"/>
                <w:sz w:val="16"/>
              </w:rPr>
              <w:t>3</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施行規則第</w:t>
            </w:r>
            <w:r>
              <w:rPr>
                <w:rFonts w:hint="default" w:ascii="ＭＳ 明朝" w:hAnsi="ＭＳ 明朝" w:eastAsia="ＭＳ 明朝"/>
                <w:color w:val="auto"/>
                <w:sz w:val="16"/>
              </w:rPr>
              <w:t>18</w:t>
            </w:r>
            <w:r>
              <w:rPr>
                <w:rFonts w:hint="default" w:ascii="ＭＳ 明朝" w:hAnsi="ＭＳ 明朝" w:eastAsia="ＭＳ 明朝"/>
                <w:color w:val="auto"/>
                <w:sz w:val="16"/>
              </w:rPr>
              <w:t>条の</w:t>
            </w:r>
            <w:r>
              <w:rPr>
                <w:rFonts w:hint="default" w:ascii="ＭＳ 明朝" w:hAnsi="ＭＳ 明朝" w:eastAsia="ＭＳ 明朝"/>
                <w:color w:val="auto"/>
                <w:sz w:val="16"/>
              </w:rPr>
              <w:t>35</w:t>
            </w:r>
            <w:r>
              <w:rPr>
                <w:rFonts w:hint="default" w:ascii="ＭＳ 明朝" w:hAnsi="ＭＳ 明朝" w:eastAsia="ＭＳ 明朝"/>
                <w:color w:val="auto"/>
                <w:sz w:val="16"/>
              </w:rPr>
              <w:t>第</w:t>
            </w:r>
            <w:r>
              <w:rPr>
                <w:rFonts w:hint="default" w:ascii="ＭＳ 明朝" w:hAnsi="ＭＳ 明朝" w:eastAsia="ＭＳ 明朝"/>
                <w:color w:val="auto"/>
                <w:sz w:val="16"/>
              </w:rPr>
              <w:t>1</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eastAsia" w:ascii="ＭＳ 明朝" w:hAnsi="ＭＳ 明朝" w:eastAsia="ＭＳ 明朝"/>
                <w:color w:val="auto"/>
                <w:sz w:val="16"/>
              </w:rPr>
              <w:t>20</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eastAsia" w:ascii="ＭＳ 明朝" w:hAnsi="ＭＳ 明朝" w:eastAsia="ＭＳ 明朝"/>
                <w:color w:val="auto"/>
                <w:sz w:val="16"/>
              </w:rPr>
              <w:t>4</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施行規則第</w:t>
            </w:r>
            <w:r>
              <w:rPr>
                <w:rFonts w:hint="default" w:ascii="ＭＳ 明朝" w:hAnsi="ＭＳ 明朝" w:eastAsia="ＭＳ 明朝"/>
                <w:color w:val="auto"/>
                <w:sz w:val="16"/>
              </w:rPr>
              <w:t>18</w:t>
            </w:r>
            <w:r>
              <w:rPr>
                <w:rFonts w:hint="default" w:ascii="ＭＳ 明朝" w:hAnsi="ＭＳ 明朝" w:eastAsia="ＭＳ 明朝"/>
                <w:color w:val="auto"/>
                <w:sz w:val="16"/>
              </w:rPr>
              <w:t>条の</w:t>
            </w:r>
            <w:r>
              <w:rPr>
                <w:rFonts w:hint="default" w:ascii="ＭＳ 明朝" w:hAnsi="ＭＳ 明朝" w:eastAsia="ＭＳ 明朝"/>
                <w:color w:val="auto"/>
                <w:sz w:val="16"/>
              </w:rPr>
              <w:t>35</w:t>
            </w:r>
            <w:r>
              <w:rPr>
                <w:rFonts w:hint="default" w:ascii="ＭＳ 明朝" w:hAnsi="ＭＳ 明朝" w:eastAsia="ＭＳ 明朝"/>
                <w:color w:val="auto"/>
                <w:sz w:val="16"/>
              </w:rPr>
              <w:t>第</w:t>
            </w:r>
            <w:r>
              <w:rPr>
                <w:rFonts w:hint="default" w:ascii="ＭＳ 明朝" w:hAnsi="ＭＳ 明朝" w:eastAsia="ＭＳ 明朝"/>
                <w:color w:val="auto"/>
                <w:sz w:val="16"/>
              </w:rPr>
              <w:t>4</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eastAsia" w:ascii="ＭＳ 明朝" w:hAnsi="ＭＳ 明朝" w:eastAsia="ＭＳ 明朝"/>
                <w:color w:val="auto"/>
                <w:sz w:val="16"/>
              </w:rPr>
              <w:t>20</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eastAsia" w:ascii="ＭＳ 明朝" w:hAnsi="ＭＳ 明朝" w:eastAsia="ＭＳ 明朝"/>
                <w:color w:val="auto"/>
                <w:sz w:val="16"/>
              </w:rPr>
              <w:t>3</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施行規則第</w:t>
            </w:r>
            <w:r>
              <w:rPr>
                <w:rFonts w:hint="default" w:ascii="ＭＳ 明朝" w:hAnsi="ＭＳ 明朝" w:eastAsia="ＭＳ 明朝"/>
                <w:color w:val="auto"/>
                <w:sz w:val="16"/>
              </w:rPr>
              <w:t>18</w:t>
            </w:r>
            <w:r>
              <w:rPr>
                <w:rFonts w:hint="default" w:ascii="ＭＳ 明朝" w:hAnsi="ＭＳ 明朝" w:eastAsia="ＭＳ 明朝"/>
                <w:color w:val="auto"/>
                <w:sz w:val="16"/>
              </w:rPr>
              <w:t>条の</w:t>
            </w:r>
            <w:r>
              <w:rPr>
                <w:rFonts w:hint="default" w:ascii="ＭＳ 明朝" w:hAnsi="ＭＳ 明朝" w:eastAsia="ＭＳ 明朝"/>
                <w:color w:val="auto"/>
                <w:sz w:val="16"/>
              </w:rPr>
              <w:t>35</w:t>
            </w:r>
            <w:r>
              <w:rPr>
                <w:rFonts w:hint="default" w:ascii="ＭＳ 明朝" w:hAnsi="ＭＳ 明朝" w:eastAsia="ＭＳ 明朝"/>
                <w:color w:val="auto"/>
                <w:sz w:val="16"/>
              </w:rPr>
              <w:t>第</w:t>
            </w:r>
            <w:r>
              <w:rPr>
                <w:rFonts w:hint="default" w:ascii="ＭＳ 明朝" w:hAnsi="ＭＳ 明朝" w:eastAsia="ＭＳ 明朝"/>
                <w:color w:val="auto"/>
                <w:sz w:val="16"/>
              </w:rPr>
              <w:t>3</w:t>
            </w:r>
            <w:r>
              <w:rPr>
                <w:rFonts w:hint="default" w:ascii="ＭＳ 明朝" w:hAnsi="ＭＳ 明朝" w:eastAsia="ＭＳ 明朝"/>
                <w:color w:val="auto"/>
                <w:sz w:val="16"/>
              </w:rPr>
              <w:t>項</w:t>
            </w:r>
          </w:p>
        </w:tc>
      </w:tr>
    </w:tbl>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261"/>
        <w:gridCol w:w="1931"/>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第６　</w:t>
            </w:r>
            <w:r>
              <w:rPr>
                <w:rFonts w:hint="eastAsia" w:ascii="ＭＳ 明朝" w:hAnsi="ＭＳ 明朝" w:eastAsia="ＭＳ 明朝"/>
                <w:color w:val="auto"/>
              </w:rPr>
              <w:t>通所給付費の算定及び取扱い</w:t>
            </w:r>
          </w:p>
        </w:tc>
        <w:tc>
          <w:tcPr>
            <w:tcW w:w="326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931"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基本事項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・サービス提供実績記録票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・介護給付費・訓練等給付費等明細書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・受給者証</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放課後等デイサービスに要する費用の額は、平成</w:t>
            </w:r>
            <w:r>
              <w:rPr>
                <w:rFonts w:hint="default" w:ascii="ＭＳ 明朝" w:hAnsi="ＭＳ 明朝" w:eastAsia="ＭＳ 明朝"/>
                <w:color w:val="auto"/>
                <w:kern w:val="0"/>
                <w:sz w:val="16"/>
              </w:rPr>
              <w:t>24</w:t>
            </w:r>
            <w:r>
              <w:rPr>
                <w:rFonts w:hint="default" w:ascii="ＭＳ 明朝" w:hAnsi="ＭＳ 明朝" w:eastAsia="ＭＳ 明朝"/>
                <w:color w:val="auto"/>
                <w:kern w:val="0"/>
                <w:sz w:val="16"/>
              </w:rPr>
              <w:t>年厚生労働省告示第</w:t>
            </w:r>
            <w:r>
              <w:rPr>
                <w:rFonts w:hint="default" w:ascii="ＭＳ 明朝" w:hAnsi="ＭＳ 明朝" w:eastAsia="ＭＳ 明朝"/>
                <w:color w:val="auto"/>
                <w:kern w:val="0"/>
                <w:sz w:val="16"/>
              </w:rPr>
              <w:t>122</w:t>
            </w:r>
            <w:r>
              <w:rPr>
                <w:rFonts w:hint="default" w:ascii="ＭＳ 明朝" w:hAnsi="ＭＳ 明朝" w:eastAsia="ＭＳ 明朝"/>
                <w:color w:val="auto"/>
                <w:kern w:val="0"/>
                <w:sz w:val="16"/>
              </w:rPr>
              <w:t>号の別表「介護給付費等単位数表」により算定する単位数に平成</w:t>
            </w:r>
            <w:r>
              <w:rPr>
                <w:rFonts w:hint="default" w:ascii="ＭＳ 明朝" w:hAnsi="ＭＳ 明朝" w:eastAsia="ＭＳ 明朝"/>
                <w:color w:val="auto"/>
                <w:kern w:val="0"/>
                <w:sz w:val="16"/>
              </w:rPr>
              <w:t>24</w:t>
            </w:r>
            <w:r>
              <w:rPr>
                <w:rFonts w:hint="default" w:ascii="ＭＳ 明朝" w:hAnsi="ＭＳ 明朝" w:eastAsia="ＭＳ 明朝"/>
                <w:color w:val="auto"/>
                <w:kern w:val="0"/>
                <w:sz w:val="16"/>
              </w:rPr>
              <w:t>年厚生労働省告示第</w:t>
            </w:r>
            <w:r>
              <w:rPr>
                <w:rFonts w:hint="default" w:ascii="ＭＳ 明朝" w:hAnsi="ＭＳ 明朝" w:eastAsia="ＭＳ 明朝"/>
                <w:color w:val="auto"/>
                <w:kern w:val="0"/>
                <w:sz w:val="16"/>
              </w:rPr>
              <w:t>128</w:t>
            </w:r>
            <w:r>
              <w:rPr>
                <w:rFonts w:hint="default" w:ascii="ＭＳ 明朝" w:hAnsi="ＭＳ 明朝" w:eastAsia="ＭＳ 明朝"/>
                <w:color w:val="auto"/>
                <w:kern w:val="0"/>
                <w:sz w:val="16"/>
              </w:rPr>
              <w:t>号「厚生労働大臣が定める一単位の単価」に定める一単位の単価を乗じて得た額を算定しているか。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１の規定により、放課後等デイサービスに要する費用の額を算定した場合において、その額に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円未満の端数があるときは、その端数金額は切り捨てて算定しているか。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減算の取扱</w:t>
            </w:r>
          </w:p>
          <w:p>
            <w:pPr>
              <w:pStyle w:val="0"/>
              <w:widowControl w:val="1"/>
              <w:spacing w:line="0" w:lineRule="atLeast"/>
              <w:ind w:left="320" w:hanging="320" w:hangingChars="200"/>
              <w:rPr>
                <w:rFonts w:hint="default" w:ascii="ＭＳ ゴシック" w:hAnsi="ＭＳ ゴシック" w:eastAsia="ＭＳ ゴシック"/>
                <w:color w:val="auto"/>
                <w:kern w:val="0"/>
                <w:sz w:val="16"/>
                <w:shd w:val="pct15" w:color="auto" w:fill="FFFFFF"/>
              </w:rPr>
            </w:pPr>
            <w:r>
              <w:rPr>
                <w:rFonts w:hint="eastAsia" w:ascii="ＭＳ 明朝" w:hAnsi="ＭＳ 明朝" w:eastAsia="ＭＳ 明朝"/>
                <w:color w:val="auto"/>
                <w:kern w:val="0"/>
                <w:sz w:val="16"/>
              </w:rPr>
              <w:t>　　　サービス費の算定に当たっては、次のいずれかに該当する場合に、それぞれに掲げる割合を所定単位数に乗じているか。</w:t>
            </w:r>
          </w:p>
          <w:p>
            <w:pPr>
              <w:pStyle w:val="0"/>
              <w:widowControl w:val="1"/>
              <w:spacing w:line="0" w:lineRule="atLeast"/>
              <w:ind w:left="320" w:hanging="320" w:hangingChars="2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（１）定員超過の場合【定員超過利用減算】</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次のいずれかに該当する場合、所定単位数（各種加算がなされる前）の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１日の利用障害児数が次のいずれかに該当する場合（当該１日について利用者全員に減算）</w:t>
            </w:r>
          </w:p>
          <w:p>
            <w:pPr>
              <w:pStyle w:val="0"/>
              <w:widowControl w:val="1"/>
              <w:numPr>
                <w:ilvl w:val="0"/>
                <w:numId w:val="10"/>
              </w:numPr>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w:t>
            </w:r>
            <w:r>
              <w:rPr>
                <w:rFonts w:hint="default" w:ascii="ＭＳ 明朝" w:hAnsi="ＭＳ 明朝" w:eastAsia="ＭＳ 明朝"/>
                <w:color w:val="auto"/>
                <w:kern w:val="0"/>
                <w:sz w:val="16"/>
              </w:rPr>
              <w:t>50</w:t>
            </w:r>
            <w:r>
              <w:rPr>
                <w:rFonts w:hint="default" w:ascii="ＭＳ 明朝" w:hAnsi="ＭＳ 明朝" w:eastAsia="ＭＳ 明朝"/>
                <w:color w:val="auto"/>
                <w:kern w:val="0"/>
                <w:sz w:val="16"/>
              </w:rPr>
              <w:t>人以下</w:t>
            </w:r>
            <w:r>
              <w:rPr>
                <w:rFonts w:hint="eastAsia" w:ascii="ＭＳ 明朝" w:hAnsi="ＭＳ 明朝" w:eastAsia="ＭＳ 明朝"/>
                <w:color w:val="auto"/>
                <w:kern w:val="0"/>
                <w:sz w:val="16"/>
              </w:rPr>
              <w:t>の事業所等</w:t>
            </w:r>
          </w:p>
          <w:p>
            <w:pPr>
              <w:pStyle w:val="0"/>
              <w:widowControl w:val="1"/>
              <w:spacing w:line="0" w:lineRule="atLeast"/>
              <w:ind w:left="6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w:t>
            </w:r>
            <w:r>
              <w:rPr>
                <w:rFonts w:hint="default" w:ascii="ＭＳ 明朝" w:hAnsi="ＭＳ 明朝" w:eastAsia="ＭＳ 明朝"/>
                <w:color w:val="auto"/>
                <w:kern w:val="0"/>
                <w:sz w:val="16"/>
              </w:rPr>
              <w:t>定員</w:t>
            </w:r>
            <w:r>
              <w:rPr>
                <w:rFonts w:hint="eastAsia" w:ascii="ＭＳ 明朝" w:hAnsi="ＭＳ 明朝" w:eastAsia="ＭＳ 明朝"/>
                <w:color w:val="auto"/>
                <w:kern w:val="0"/>
                <w:sz w:val="16"/>
              </w:rPr>
              <w:t>の数に</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を乗じた数を</w:t>
            </w:r>
            <w:r>
              <w:rPr>
                <w:rFonts w:hint="default" w:ascii="ＭＳ 明朝" w:hAnsi="ＭＳ 明朝" w:eastAsia="ＭＳ 明朝"/>
                <w:color w:val="auto"/>
                <w:kern w:val="0"/>
                <w:sz w:val="16"/>
              </w:rPr>
              <w:t>超える場合</w:t>
            </w:r>
          </w:p>
          <w:p>
            <w:pPr>
              <w:pStyle w:val="0"/>
              <w:widowControl w:val="1"/>
              <w:numPr>
                <w:ilvl w:val="0"/>
                <w:numId w:val="10"/>
              </w:numPr>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w:t>
            </w:r>
            <w:r>
              <w:rPr>
                <w:rFonts w:hint="default" w:ascii="ＭＳ 明朝" w:hAnsi="ＭＳ 明朝" w:eastAsia="ＭＳ 明朝"/>
                <w:color w:val="auto"/>
                <w:kern w:val="0"/>
                <w:sz w:val="16"/>
              </w:rPr>
              <w:t>51</w:t>
            </w:r>
            <w:r>
              <w:rPr>
                <w:rFonts w:hint="default" w:ascii="ＭＳ 明朝" w:hAnsi="ＭＳ 明朝" w:eastAsia="ＭＳ 明朝"/>
                <w:color w:val="auto"/>
                <w:kern w:val="0"/>
                <w:sz w:val="16"/>
              </w:rPr>
              <w:t>人以上</w:t>
            </w:r>
            <w:r>
              <w:rPr>
                <w:rFonts w:hint="eastAsia" w:ascii="ＭＳ 明朝" w:hAnsi="ＭＳ 明朝" w:eastAsia="ＭＳ 明朝"/>
                <w:color w:val="auto"/>
                <w:kern w:val="0"/>
                <w:sz w:val="16"/>
              </w:rPr>
              <w:t>の事業所等</w:t>
            </w:r>
          </w:p>
          <w:p>
            <w:pPr>
              <w:pStyle w:val="0"/>
              <w:widowControl w:val="1"/>
              <w:spacing w:line="0" w:lineRule="atLeast"/>
              <w:ind w:left="6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利用定員の数に、当該利用定員の数から</w:t>
            </w:r>
            <w:r>
              <w:rPr>
                <w:rFonts w:hint="eastAsia" w:ascii="ＭＳ 明朝" w:hAnsi="ＭＳ 明朝" w:eastAsia="ＭＳ 明朝"/>
                <w:color w:val="auto"/>
                <w:kern w:val="0"/>
                <w:sz w:val="16"/>
              </w:rPr>
              <w:t>50</w:t>
            </w:r>
            <w:r>
              <w:rPr>
                <w:rFonts w:hint="eastAsia" w:ascii="ＭＳ 明朝" w:hAnsi="ＭＳ 明朝" w:eastAsia="ＭＳ 明朝"/>
                <w:color w:val="auto"/>
                <w:kern w:val="0"/>
                <w:sz w:val="16"/>
              </w:rPr>
              <w:t>を控除した数に</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を乗じた数に</w:t>
            </w:r>
            <w:r>
              <w:rPr>
                <w:rFonts w:hint="eastAsia" w:ascii="ＭＳ 明朝" w:hAnsi="ＭＳ 明朝" w:eastAsia="ＭＳ 明朝"/>
                <w:color w:val="auto"/>
                <w:kern w:val="0"/>
                <w:sz w:val="16"/>
              </w:rPr>
              <w:t>75</w:t>
            </w:r>
            <w:r>
              <w:rPr>
                <w:rFonts w:hint="eastAsia" w:ascii="ＭＳ 明朝" w:hAnsi="ＭＳ 明朝" w:eastAsia="ＭＳ 明朝"/>
                <w:color w:val="auto"/>
                <w:kern w:val="0"/>
                <w:sz w:val="16"/>
              </w:rPr>
              <w:t>を加えた数</w:t>
            </w:r>
            <w:r>
              <w:rPr>
                <w:rFonts w:hint="default" w:ascii="ＭＳ 明朝" w:hAnsi="ＭＳ 明朝" w:eastAsia="ＭＳ 明朝"/>
                <w:color w:val="auto"/>
                <w:kern w:val="0"/>
                <w:sz w:val="16"/>
              </w:rPr>
              <w:t>を超える場合</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過去３ヶ月間の平均利用障害児数が、利用定員の数に</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を乗じて得た数を超える場合。ただし、利用定員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人以下の場合は、利用定員に３を加えた数を超える場合。</w:t>
            </w:r>
          </w:p>
          <w:p>
            <w:pPr>
              <w:pStyle w:val="0"/>
              <w:widowControl w:val="1"/>
              <w:spacing w:line="0" w:lineRule="atLeast"/>
              <w:ind w:left="234" w:leftChars="-41"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234" w:leftChars="-41" w:hanging="320" w:hangingChars="2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r>
              <w:rPr>
                <w:rFonts w:hint="eastAsia" w:ascii="ＭＳ ゴシック" w:hAnsi="ＭＳ ゴシック" w:eastAsia="ＭＳ ゴシック"/>
                <w:color w:val="auto"/>
                <w:kern w:val="0"/>
                <w:sz w:val="16"/>
                <w:shd w:val="pct15" w:color="auto" w:fill="FFFFFF"/>
              </w:rPr>
              <w:t>※定員超過の算定の際の利用者数　　　　　　　　　　　　　　　　　　　　　　　　　　　　　</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上記の利用者数の算定に当たっては、次の１～２までに該当する利用者を除くことができる。</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災害等やむを得ない理由により受け入れる場合</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就労等により、指定福祉型障害児入所施設を退所した後、離職等やむを得ない事由により再度障害児入所支援の利用を希望する障害児を緊急避難的に受け入れた場合</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（２）人員欠如の場合　</w:t>
            </w: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ア　児童指導員及び保育士の欠如について【サービス提供職員欠如減算】</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減算が適用される月から３月未満の月については、所定単位数の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 xml:space="preserve">70 </w:t>
            </w:r>
            <w:r>
              <w:rPr>
                <w:rFonts w:hint="default" w:ascii="ＭＳ 明朝" w:hAnsi="ＭＳ 明朝" w:eastAsia="ＭＳ 明朝"/>
                <w:color w:val="auto"/>
                <w:kern w:val="0"/>
                <w:sz w:val="16"/>
              </w:rPr>
              <w:t>とする。</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減算が適用される月から連続して３月以上の月については、所定単位数の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 xml:space="preserve">50 </w:t>
            </w:r>
            <w:r>
              <w:rPr>
                <w:rFonts w:hint="default" w:ascii="ＭＳ 明朝" w:hAnsi="ＭＳ 明朝" w:eastAsia="ＭＳ 明朝"/>
                <w:color w:val="auto"/>
                <w:kern w:val="0"/>
                <w:sz w:val="16"/>
              </w:rPr>
              <w:t>とする。</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□障がい福祉サービス経験者を含めて配置している場合、令和５年３月</w:t>
            </w: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日まで、障がい福祉サービス経験者が欠如した場合も含めて減算対象となる。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人員基準上必要とされる員数から１割を超えて減少した場合には、その翌月から人員欠如が解消されるに至った月まで、利用者の全員について減算。</w:t>
            </w: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また、人員基準上必要とされる員数から１割の範囲内で減少した場合には、その翌々月から人員欠如が解消されるに至った月まで、利用者の全員について減算。</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常勤又は専従など、従業者の員数以外の要件を満たしていない場合には、その翌々月から人員欠如が解消されるに至った月まで、利用者の全員について減算。</w:t>
            </w:r>
          </w:p>
          <w:p>
            <w:pPr>
              <w:pStyle w:val="0"/>
              <w:widowControl w:val="1"/>
              <w:spacing w:line="0" w:lineRule="atLeast"/>
              <w:ind w:left="1220" w:leftChars="200" w:hanging="800" w:hangingChars="500"/>
              <w:rPr>
                <w:rFonts w:hint="default" w:ascii="ＭＳ ゴシック" w:hAnsi="ＭＳ ゴシック" w:eastAsia="ＭＳ ゴシック"/>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イ　児童発達支援管理責任者の人員欠如について【児童発達支援管理責任者欠如減算】</w:t>
            </w: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w:t>
            </w: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月未満の月については、所定単位数の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r>
              <w:rPr>
                <w:rFonts w:hint="default" w:ascii="ＭＳ 明朝" w:hAnsi="ＭＳ 明朝" w:eastAsia="ＭＳ 明朝"/>
                <w:color w:val="auto"/>
                <w:kern w:val="0"/>
                <w:sz w:val="16"/>
              </w:rPr>
              <w:t>。</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減算が適用される月から連続して</w:t>
            </w: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月以上の月については、所定単位数の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50</w:t>
            </w:r>
          </w:p>
          <w:p>
            <w:pPr>
              <w:pStyle w:val="0"/>
              <w:widowControl w:val="1"/>
              <w:spacing w:line="0" w:lineRule="atLeast"/>
              <w:ind w:left="1220" w:leftChars="200" w:hanging="800" w:hangingChars="5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その翌々月から人員欠如が解消されるに至った月まで、利用者の全員について減算。（ただし、翌月の末日において人員基準を満たすに至っている場合を除く。）</w:t>
            </w:r>
          </w:p>
          <w:p>
            <w:pPr>
              <w:pStyle w:val="0"/>
              <w:widowControl w:val="1"/>
              <w:spacing w:line="0" w:lineRule="atLeast"/>
              <w:ind w:left="423" w:leftChars="125" w:hanging="160" w:hangingChars="100"/>
              <w:rPr>
                <w:rFonts w:hint="default" w:ascii="ＭＳ 明朝" w:hAnsi="ＭＳ 明朝" w:eastAsia="ＭＳ 明朝"/>
                <w:color w:val="auto"/>
                <w:kern w:val="0"/>
                <w:sz w:val="16"/>
              </w:rPr>
            </w:pP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常勤又は専従など、従業者の員数以外の要件を満たしていない場合には、その翌々月から人員欠如が解消されるに至った月まで、利用者の全員について減算。</w:t>
            </w:r>
          </w:p>
          <w:p>
            <w:pPr>
              <w:pStyle w:val="0"/>
              <w:widowControl w:val="1"/>
              <w:spacing w:line="0" w:lineRule="atLeast"/>
              <w:ind w:left="423" w:leftChars="125" w:hanging="160" w:hangingChars="1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eastAsia" w:ascii="ＭＳ ゴシック" w:hAnsi="ＭＳ ゴシック" w:eastAsia="ＭＳ ゴシック"/>
                <w:color w:val="auto"/>
                <w:kern w:val="0"/>
                <w:sz w:val="16"/>
              </w:rPr>
              <w:t>個別支援計画が作成されていない場合【個別支援計画未作成減算】</w:t>
            </w:r>
          </w:p>
          <w:p>
            <w:pPr>
              <w:pStyle w:val="0"/>
              <w:widowControl w:val="1"/>
              <w:spacing w:line="0" w:lineRule="atLeast"/>
              <w:ind w:left="1220" w:leftChars="200"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作成されていない期間が</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月未満の場合</w:t>
            </w:r>
            <w:r>
              <w:rPr>
                <w:rFonts w:hint="eastAsia" w:ascii="ＭＳ 明朝" w:hAnsi="ＭＳ 明朝" w:eastAsia="ＭＳ 明朝"/>
                <w:color w:val="auto"/>
                <w:kern w:val="0"/>
                <w:sz w:val="16"/>
              </w:rPr>
              <w:t>は、所定単位数の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作成されていない期間が</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月以上の場合</w:t>
            </w:r>
            <w:r>
              <w:rPr>
                <w:rFonts w:hint="eastAsia"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50</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680" w:leftChars="100" w:hanging="470" w:hangingChars="294"/>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個別支援計画の作成が適切に行われていない場合には、次のいずれかに該当する月から当該状態が解消されるに至った月の前月まで、次のいずれかに該当する利用者につき減算</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1100" w:leftChars="30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サービス管理責任者による指揮の下、個別支援計画が作成されていない。</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個別支援計画の作成に係る一連の業務が適切に行われていない。</w:t>
            </w:r>
          </w:p>
          <w:p>
            <w:pPr>
              <w:pStyle w:val="0"/>
              <w:widowControl w:val="1"/>
              <w:spacing w:line="0" w:lineRule="atLeast"/>
              <w:ind w:left="630" w:leftChars="300"/>
              <w:rPr>
                <w:rFonts w:hint="default" w:ascii="ＭＳ 明朝" w:hAnsi="ＭＳ 明朝" w:eastAsia="ＭＳ 明朝"/>
                <w:color w:val="auto"/>
                <w:kern w:val="0"/>
                <w:sz w:val="16"/>
              </w:rPr>
            </w:pPr>
          </w:p>
          <w:p>
            <w:pPr>
              <w:pStyle w:val="0"/>
              <w:widowControl w:val="1"/>
              <w:spacing w:line="0" w:lineRule="atLeast"/>
              <w:ind w:left="470" w:hanging="470" w:hangingChars="294"/>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（４）営業時間が</w:t>
            </w:r>
            <w:r>
              <w:rPr>
                <w:rFonts w:hint="eastAsia" w:ascii="ＭＳ ゴシック" w:hAnsi="ＭＳ ゴシック" w:eastAsia="ＭＳ ゴシック"/>
                <w:color w:val="auto"/>
                <w:kern w:val="0"/>
                <w:sz w:val="16"/>
              </w:rPr>
              <w:t>6</w:t>
            </w:r>
            <w:r>
              <w:rPr>
                <w:rFonts w:hint="eastAsia" w:ascii="ＭＳ ゴシック" w:hAnsi="ＭＳ ゴシック" w:eastAsia="ＭＳ ゴシック"/>
                <w:color w:val="auto"/>
                <w:kern w:val="0"/>
                <w:sz w:val="16"/>
              </w:rPr>
              <w:t>時間未満の場合【開所時間減算】</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□運営規程に定める営業時間が</w:t>
            </w:r>
            <w:r>
              <w:rPr>
                <w:rFonts w:hint="eastAsia" w:ascii="ＭＳ 明朝" w:hAnsi="ＭＳ 明朝" w:eastAsia="ＭＳ 明朝"/>
                <w:color w:val="auto"/>
                <w:kern w:val="0"/>
                <w:sz w:val="16"/>
              </w:rPr>
              <w:t>4</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6</w:t>
            </w:r>
            <w:r>
              <w:rPr>
                <w:rFonts w:hint="eastAsia" w:ascii="ＭＳ 明朝" w:hAnsi="ＭＳ 明朝" w:eastAsia="ＭＳ 明朝"/>
                <w:color w:val="auto"/>
                <w:kern w:val="0"/>
                <w:sz w:val="16"/>
              </w:rPr>
              <w:t>時間未満の場合、</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85</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□運営規程に定める営業時間が</w:t>
            </w:r>
            <w:r>
              <w:rPr>
                <w:rFonts w:hint="eastAsia" w:ascii="ＭＳ 明朝" w:hAnsi="ＭＳ 明朝" w:eastAsia="ＭＳ 明朝"/>
                <w:color w:val="auto"/>
                <w:kern w:val="0"/>
                <w:sz w:val="16"/>
              </w:rPr>
              <w:t>4</w:t>
            </w:r>
            <w:r>
              <w:rPr>
                <w:rFonts w:hint="eastAsia" w:ascii="ＭＳ 明朝" w:hAnsi="ＭＳ 明朝" w:eastAsia="ＭＳ 明朝"/>
                <w:color w:val="auto"/>
                <w:kern w:val="0"/>
                <w:sz w:val="16"/>
              </w:rPr>
              <w:t>時間未満の場合、</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70</w:t>
            </w:r>
          </w:p>
          <w:p>
            <w:pPr>
              <w:pStyle w:val="0"/>
              <w:widowControl w:val="1"/>
              <w:spacing w:line="0" w:lineRule="atLeast"/>
              <w:ind w:left="470" w:hanging="470" w:hangingChars="294"/>
              <w:rPr>
                <w:rFonts w:hint="default" w:ascii="ＭＳ 明朝" w:hAnsi="ＭＳ 明朝" w:eastAsia="ＭＳ 明朝"/>
                <w:color w:val="auto"/>
                <w:kern w:val="0"/>
                <w:sz w:val="16"/>
              </w:rPr>
            </w:pPr>
          </w:p>
          <w:p>
            <w:pPr>
              <w:pStyle w:val="0"/>
              <w:widowControl w:val="1"/>
              <w:spacing w:line="0" w:lineRule="atLeast"/>
              <w:ind w:left="680" w:leftChars="100" w:hanging="470" w:hangingChars="294"/>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「営業時間」には、送迎のみを実施する時間は含まれない。</w:t>
            </w:r>
          </w:p>
          <w:p>
            <w:pPr>
              <w:pStyle w:val="0"/>
              <w:widowControl w:val="1"/>
              <w:spacing w:line="0" w:lineRule="atLeast"/>
              <w:ind w:left="470" w:hanging="470" w:hangingChars="294"/>
              <w:rPr>
                <w:rFonts w:hint="default" w:ascii="ＭＳ 明朝" w:hAnsi="ＭＳ 明朝" w:eastAsia="ＭＳ 明朝"/>
                <w:color w:val="auto"/>
                <w:kern w:val="0"/>
                <w:sz w:val="16"/>
              </w:rPr>
            </w:pP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個々の障害児の実利用時間は問わない。</w:t>
            </w:r>
          </w:p>
          <w:p>
            <w:pPr>
              <w:pStyle w:val="0"/>
              <w:widowControl w:val="1"/>
              <w:spacing w:line="0" w:lineRule="atLeast"/>
              <w:ind w:left="470" w:hanging="470" w:hangingChars="294"/>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（５）質の評価及び改善の内容を公表していない場合【自己評価結果等未公表減算】</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□自己評価等の公表が市に届出がされていない月から、当該状態が解消されるに至った月まで所定単位数の</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85</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800" w:hanging="800" w:hangingChars="5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（６）支援プログラムの内容を公表していない場合【支援プログラム未公表減算】</w:t>
            </w:r>
          </w:p>
          <w:p>
            <w:pPr>
              <w:pStyle w:val="0"/>
              <w:widowControl w:val="1"/>
              <w:spacing w:line="0" w:lineRule="atLeast"/>
              <w:ind w:left="800" w:hanging="800" w:hangingChars="5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　　　（令和７年４月１日から適用）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□届出がされていない月から届出がされていない状態が解消されるに至った月まで所定単位数の</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85</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800" w:hanging="800" w:hangingChars="5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２　公表方法については、インターネットの利用その他の方法により広く公表するものであること</w:t>
            </w:r>
          </w:p>
          <w:p>
            <w:pPr>
              <w:pStyle w:val="0"/>
              <w:widowControl w:val="1"/>
              <w:spacing w:line="0" w:lineRule="atLeast"/>
              <w:ind w:left="900" w:leftChars="20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とし、その公表方法及び公表内容を市に届け出ること。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70" w:hanging="470" w:hangingChars="294"/>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（７）身体拘束等の適正化を図るための取組が適切に行われていない場合【身体拘束廃止未実施減算】</w:t>
            </w:r>
          </w:p>
          <w:p>
            <w:pPr>
              <w:pStyle w:val="0"/>
              <w:widowControl w:val="1"/>
              <w:spacing w:line="0" w:lineRule="atLeast"/>
              <w:ind w:left="420" w:leftChars="200" w:firstLine="80" w:firstLineChars="5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（令和６年４月１日から適用）</w:t>
            </w:r>
          </w:p>
          <w:p>
            <w:pPr>
              <w:pStyle w:val="0"/>
              <w:widowControl w:val="1"/>
              <w:spacing w:line="0" w:lineRule="atLeast"/>
              <w:ind w:left="420" w:leftChars="200" w:firstLine="80" w:firstLineChars="50"/>
              <w:rPr>
                <w:rFonts w:hint="default" w:ascii="ＭＳ ゴシック" w:hAnsi="ＭＳ ゴシック" w:eastAsia="ＭＳ ゴシック"/>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210" w:leftChars="100" w:firstLine="320" w:firstLine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以下のいずれかに該当する事実が生じた場合であって、速やかに計画を都道府県知事等に提出</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した後、事実が生じた月から後に改善計画に基づく改善状況を都道府県知事等に報告す</w:t>
            </w:r>
            <w:r>
              <w:rPr>
                <w:rFonts w:hint="default" w:ascii="ＭＳ 明朝" w:hAnsi="ＭＳ 明朝" w:eastAsia="ＭＳ 明朝"/>
                <w:color w:val="auto"/>
                <w:kern w:val="0"/>
                <w:sz w:val="16"/>
              </w:rPr>
              <w:t>るこ</w:t>
            </w:r>
            <w:r>
              <w:rPr>
                <w:rFonts w:hint="eastAsia" w:ascii="ＭＳ 明朝" w:hAnsi="ＭＳ 明朝" w:eastAsia="ＭＳ 明朝"/>
                <w:color w:val="auto"/>
                <w:kern w:val="0"/>
                <w:sz w:val="16"/>
              </w:rPr>
              <w:t>とと</w:t>
            </w:r>
          </w:p>
          <w:p>
            <w:pPr>
              <w:pStyle w:val="0"/>
              <w:widowControl w:val="1"/>
              <w:spacing w:line="0" w:lineRule="atLeast"/>
              <w:ind w:firstLine="320" w:firstLine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し、事実が生じた月の翌月から改善が認められた月までの間について、利用者全員について所定</w:t>
            </w:r>
          </w:p>
          <w:p>
            <w:pPr>
              <w:pStyle w:val="0"/>
              <w:widowControl w:val="1"/>
              <w:spacing w:line="0" w:lineRule="atLeast"/>
              <w:ind w:firstLine="320" w:firstLine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単位数から減算しているか。</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p>
          <w:p>
            <w:pPr>
              <w:pStyle w:val="0"/>
              <w:widowControl w:val="1"/>
              <w:spacing w:line="0" w:lineRule="atLeast"/>
              <w:ind w:left="950" w:leftChars="300" w:hanging="320" w:hanging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やむを得ず身体拘束等を行う場合に、その態様及び時間、その際の利用者の心身の状況並びに緊急やむを得ない理由その他必要な事項を記録していない場合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身体拘束等の適正化</w:t>
            </w:r>
            <w:r>
              <w:rPr>
                <w:rFonts w:hint="eastAsia" w:ascii="ＭＳ 明朝" w:hAnsi="ＭＳ 明朝" w:eastAsia="ＭＳ 明朝"/>
                <w:color w:val="auto"/>
                <w:kern w:val="0"/>
                <w:sz w:val="16"/>
              </w:rPr>
              <w:t>のための委員会を定期的（１年に１回以上）に開催していない場合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身体拘束等の適正化のための指針を整備していない場合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身体拘束等の適正化のための研修を定期的（年１回以上）に実施していない場合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※複数の減算事由に該当する場合であっても、利用者全員について、所定単位数の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分の１に</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相当する単位数</w:t>
            </w:r>
            <w:r>
              <w:rPr>
                <w:rFonts w:hint="eastAsia" w:ascii="ＭＳ 明朝" w:hAnsi="ＭＳ 明朝" w:eastAsia="ＭＳ 明朝"/>
                <w:color w:val="auto"/>
                <w:kern w:val="0"/>
                <w:sz w:val="16"/>
              </w:rPr>
              <w:t>から減算する。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（８）虐待の防止のための取組が適切に行われていない場合【虐待防止措置未実施減算】</w:t>
            </w:r>
          </w:p>
          <w:p>
            <w:pPr>
              <w:pStyle w:val="0"/>
              <w:widowControl w:val="1"/>
              <w:spacing w:line="0" w:lineRule="atLeast"/>
              <w:ind w:firstLine="480" w:firstLineChars="3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（令和６年４月１日から適用）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eastAsia" w:ascii="ＭＳ 明朝" w:hAnsi="ＭＳ 明朝" w:eastAsia="ＭＳ 明朝"/>
                <w:color w:val="auto"/>
                <w:kern w:val="0"/>
                <w:sz w:val="16"/>
              </w:rPr>
              <w:t>分の１に相当する単位数を所定単位数から減算する。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以下のいずれかに該当する事実が生じた場合であって、速やかに計画を都道府県知事等に提出し</w:t>
            </w:r>
          </w:p>
          <w:p>
            <w:pPr>
              <w:pStyle w:val="0"/>
              <w:widowControl w:val="1"/>
              <w:spacing w:line="0" w:lineRule="atLeast"/>
              <w:ind w:left="555" w:leftChars="112"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た後、事実が生じた月から後に改善計画に基づく改善状況を都道府県知事等に報告することとし、</w:t>
            </w:r>
          </w:p>
          <w:p>
            <w:pPr>
              <w:pStyle w:val="0"/>
              <w:widowControl w:val="1"/>
              <w:spacing w:line="0" w:lineRule="atLeast"/>
              <w:ind w:left="555" w:leftChars="112"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事実が生じた月の翌月から改善が認められた月までの間について、利用者全員について所定単位数</w:t>
            </w:r>
          </w:p>
          <w:p>
            <w:pPr>
              <w:pStyle w:val="0"/>
              <w:widowControl w:val="1"/>
              <w:spacing w:line="0" w:lineRule="atLeast"/>
              <w:ind w:left="555" w:leftChars="112"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から減算しているか。</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p>
          <w:p>
            <w:pPr>
              <w:pStyle w:val="0"/>
              <w:widowControl w:val="1"/>
              <w:spacing w:line="0" w:lineRule="atLeast"/>
              <w:ind w:left="210" w:leftChars="100"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虐待防止委員会を定期的に開催し</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、その結果について従業者に周知徹底を図ること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p>
          <w:p>
            <w:pPr>
              <w:pStyle w:val="0"/>
              <w:widowControl w:val="1"/>
              <w:spacing w:line="0" w:lineRule="atLeast"/>
              <w:ind w:left="210" w:leftChars="100"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従業者に対し</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、虐待の防止のための研修を定期的に実施すること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p>
          <w:p>
            <w:pPr>
              <w:pStyle w:val="0"/>
              <w:widowControl w:val="1"/>
              <w:spacing w:line="0" w:lineRule="atLeast"/>
              <w:ind w:firstLine="720" w:firstLineChars="4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w:t>
            </w:r>
            <w:r>
              <w:rPr>
                <w:rFonts w:hint="default" w:ascii="ＭＳ 明朝" w:hAnsi="ＭＳ 明朝" w:eastAsia="ＭＳ 明朝"/>
                <w:color w:val="auto"/>
                <w:kern w:val="0"/>
                <w:sz w:val="16"/>
              </w:rPr>
              <w:t>上記措置を適切に実施するための担当者を置くこと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※複数の減算事由に該当する場合であっても、利用者全員について、所定単位数の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分の１に</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相当する単位数</w:t>
            </w:r>
            <w:r>
              <w:rPr>
                <w:rFonts w:hint="eastAsia" w:ascii="ＭＳ 明朝" w:hAnsi="ＭＳ 明朝" w:eastAsia="ＭＳ 明朝"/>
                <w:color w:val="auto"/>
                <w:kern w:val="0"/>
                <w:sz w:val="16"/>
              </w:rPr>
              <w:t>から減算する。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（９）情報公表対象サービス等情報に係る報告が適切に行われていない場合【情報公表未報告減算】</w:t>
            </w:r>
          </w:p>
          <w:p>
            <w:pPr>
              <w:pStyle w:val="0"/>
              <w:widowControl w:val="1"/>
              <w:spacing w:line="0" w:lineRule="atLeast"/>
              <w:ind w:firstLine="480" w:firstLineChars="3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（令和６年４月１日から適用）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分の５に相当する単位数を所定単位数から減算</w:t>
            </w:r>
            <w:r>
              <w:rPr>
                <w:rFonts w:hint="eastAsia" w:ascii="ＭＳ 明朝" w:hAnsi="ＭＳ 明朝" w:eastAsia="ＭＳ 明朝"/>
                <w:color w:val="auto"/>
                <w:kern w:val="0"/>
                <w:sz w:val="16"/>
              </w:rPr>
              <w:t>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児童福祉法第</w:t>
            </w:r>
            <w:r>
              <w:rPr>
                <w:rFonts w:hint="default" w:ascii="ＭＳ 明朝" w:hAnsi="ＭＳ 明朝" w:eastAsia="ＭＳ 明朝"/>
                <w:color w:val="auto"/>
                <w:kern w:val="0"/>
                <w:sz w:val="16"/>
              </w:rPr>
              <w:t xml:space="preserve">33 </w:t>
            </w:r>
            <w:r>
              <w:rPr>
                <w:rFonts w:hint="eastAsia" w:ascii="ＭＳ 明朝" w:hAnsi="ＭＳ 明朝" w:eastAsia="ＭＳ 明朝"/>
                <w:color w:val="auto"/>
                <w:kern w:val="0"/>
                <w:sz w:val="16"/>
              </w:rPr>
              <w:t>条の</w:t>
            </w:r>
            <w:r>
              <w:rPr>
                <w:rFonts w:hint="default" w:ascii="ＭＳ 明朝" w:hAnsi="ＭＳ 明朝" w:eastAsia="ＭＳ 明朝"/>
                <w:color w:val="auto"/>
                <w:kern w:val="0"/>
                <w:sz w:val="16"/>
              </w:rPr>
              <w:t xml:space="preserve">18 </w:t>
            </w:r>
            <w:r>
              <w:rPr>
                <w:rFonts w:hint="eastAsia" w:ascii="ＭＳ 明朝" w:hAnsi="ＭＳ 明朝" w:eastAsia="ＭＳ 明朝"/>
                <w:color w:val="auto"/>
                <w:kern w:val="0"/>
                <w:sz w:val="16"/>
              </w:rPr>
              <w:t>の規定に基づく情報公表対象支援情報に係る報告を行っていない事実</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が生じた場合に、その翌月から報告を行っていない状況が解消されるに至った月まで、当該事業所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の利用者全員について、所定単位数から減算する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w:t>
            </w:r>
            <w:r>
              <w:rPr>
                <w:rFonts w:hint="eastAsia" w:ascii="ＭＳ ゴシック" w:hAnsi="ＭＳ ゴシック" w:eastAsia="ＭＳ ゴシック"/>
                <w:color w:val="auto"/>
                <w:kern w:val="0"/>
                <w:sz w:val="16"/>
              </w:rPr>
              <w:t>10</w:t>
            </w:r>
            <w:r>
              <w:rPr>
                <w:rFonts w:hint="eastAsia" w:ascii="ＭＳ ゴシック" w:hAnsi="ＭＳ ゴシック" w:eastAsia="ＭＳ ゴシック"/>
                <w:color w:val="auto"/>
                <w:kern w:val="0"/>
                <w:sz w:val="16"/>
              </w:rPr>
              <w:t>）業務継続計画の策定等の取組が適切に行われていない場合【業務継続計画未策定減算】</w:t>
            </w:r>
          </w:p>
          <w:p>
            <w:pPr>
              <w:pStyle w:val="0"/>
              <w:widowControl w:val="1"/>
              <w:spacing w:line="0" w:lineRule="atLeast"/>
              <w:ind w:firstLine="480" w:firstLineChars="3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（令和６年４月１日から適用）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に相当する単位数を所定単位数から減算</w:t>
            </w:r>
            <w:r>
              <w:rPr>
                <w:rFonts w:hint="eastAsia" w:ascii="ＭＳ 明朝" w:hAnsi="ＭＳ 明朝" w:eastAsia="ＭＳ 明朝"/>
                <w:color w:val="auto"/>
                <w:kern w:val="0"/>
                <w:sz w:val="16"/>
              </w:rPr>
              <w:t>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業務継続計画の策定及び当該業務継続計画に従い必要な措置を講じていない事実が生じた場合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（感染症又は非常災害のいずれか又は両方の業務継続計画が未策定の</w:t>
            </w:r>
            <w:r>
              <w:rPr>
                <w:rFonts w:hint="default" w:ascii="ＭＳ 明朝" w:hAnsi="ＭＳ 明朝" w:eastAsia="ＭＳ 明朝"/>
                <w:color w:val="auto"/>
                <w:kern w:val="0"/>
                <w:sz w:val="16"/>
              </w:rPr>
              <w:t>場合</w:t>
            </w:r>
            <w:r>
              <w:rPr>
                <w:rFonts w:hint="eastAsia" w:ascii="ＭＳ 明朝" w:hAnsi="ＭＳ 明朝" w:eastAsia="ＭＳ 明朝"/>
                <w:color w:val="auto"/>
                <w:kern w:val="0"/>
                <w:sz w:val="16"/>
              </w:rPr>
              <w:t>）に、その翌月から基準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に満たない状況が解消されるに至った月まで、当該事業所の利用者全員について、所定単位数から</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減算する。</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left="470" w:hanging="470" w:hangingChars="294"/>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w:t>
            </w:r>
            <w:r>
              <w:rPr>
                <w:rFonts w:hint="eastAsia" w:ascii="ＭＳ ゴシック" w:hAnsi="ＭＳ ゴシック" w:eastAsia="ＭＳ ゴシック"/>
                <w:color w:val="auto"/>
                <w:kern w:val="0"/>
                <w:sz w:val="16"/>
              </w:rPr>
              <w:t>複数の減算事由に該当する場合の取扱い</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複数の減算事由に該当する場合は、原則として、それぞれの減算割合を乗ずることとなるが、定員超過利用と人員欠如の双方の事由に該当する場合については、減算となる単位数が大きい方についてのみ減算する。減算となる単位数が同じ場合は、いずれか一方の事由のみに着目して減算を行う。</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３－（２）ア．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３－（３）イ．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３－（５）．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３－（６）．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３－（７）．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３－（８）．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３－（９）．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　適　・　否　・　該当なし</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default" w:ascii="ＭＳ 明朝" w:hAnsi="ＭＳ 明朝" w:eastAsia="ＭＳ 明朝"/>
                <w:color w:val="auto"/>
                <w:sz w:val="16"/>
              </w:rPr>
              <w:t>3</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告示第一</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関連告示</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告示第二</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　放課後等デ</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イサービス給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付費</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医療的ケア区分、利用定員、支援の提供時間等に応じ、１日につき所定単位数を算定しているか。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【時間区分１】</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【時間区分２】１時間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分超３時間以下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【時間区分３】３時間分超５時間以下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ア　障害児（重症心身障害児を除く）に対し指定放課後等デイサービスを行う場合（イ、ウ及びエに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該当する場合を除く）</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b w:val="1"/>
                <w:color w:val="auto"/>
                <w:kern w:val="0"/>
                <w:sz w:val="16"/>
              </w:rPr>
            </w:pPr>
            <w:r>
              <w:rPr>
                <w:rFonts w:hint="eastAsia" w:ascii="ＭＳ 明朝" w:hAnsi="ＭＳ 明朝" w:eastAsia="ＭＳ 明朝"/>
                <w:color w:val="auto"/>
                <w:kern w:val="0"/>
                <w:sz w:val="16"/>
              </w:rPr>
              <w:t>①　時間区分１（提供時間が</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分以下）</w:t>
            </w:r>
          </w:p>
          <w:p>
            <w:pPr>
              <w:pStyle w:val="194"/>
              <w:widowControl w:val="1"/>
              <w:numPr>
                <w:ilvl w:val="0"/>
                <w:numId w:val="11"/>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194"/>
              <w:widowControl w:val="1"/>
              <w:numPr>
                <w:ilvl w:val="0"/>
                <w:numId w:val="11"/>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医療的ケア区分２</w:t>
            </w:r>
          </w:p>
          <w:p>
            <w:pPr>
              <w:pStyle w:val="194"/>
              <w:widowControl w:val="1"/>
              <w:numPr>
                <w:ilvl w:val="0"/>
                <w:numId w:val="11"/>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医療的ケア区分１</w:t>
            </w:r>
          </w:p>
          <w:p>
            <w:pPr>
              <w:pStyle w:val="194"/>
              <w:widowControl w:val="1"/>
              <w:numPr>
                <w:ilvl w:val="0"/>
                <w:numId w:val="11"/>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⑴から⑶までに該当しない障害児</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時間区分２（提供時間が１時間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分超３時間以下）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⑴　医療的ケア区分３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⑵　医療的ケア区分２</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⑶　医療的ケア区分１</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⑷　⑴から⑶までに該当しない障害児</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時間区分３（提供時間が３時間超５時間以下）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⑴　医療的ケア区分３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⑵　医療的ケア区分２</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⑶　医療的ケア区分１</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⑷　⑴から⑶までに該当しない障害児</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イ　重症心身障害児に対し指定放課後等デイサービスを行う場合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ウ　共生型放課後等デイサービス給付費</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エ　基準該当放課後等デイサービス給付費</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の提供時間」は、現に支援に要した時間ではなく、個別支援計画に位置付けられた内容の支援を行うのに要する標準的な時間（個別支援計画において定めた提供時間）とする。ただし、現実の提供時間が個別支援計画において定めた時間より短い場合について、事業所都合により支援が短縮された場合は、現に支援に要した支援時間により算定する。一方、障害児や保護者の事情により支援が短縮された場合には、個別支援計画において定めた時間により算定するが、個別支援計画に定めた支援の内容や提供時間が、実際の支援の提供と合致しない場合には、速やかに個別支援計画の見直し・変更を行うことが必要であ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560" w:hanging="560" w:hangingChars="3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２　支援の提供時間は、</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分以上５時間以下の間で定めることを基本とする。</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未満の支援については、周囲の環境に慣れるために支援の時間を短時間にする必要がある等の理由で市町村が認めた場合に限り、算定可能とする。また、５時間（放デイ平日は３時間）以上の支援については、預かりニーズに対応した延長支援として、延長支援加算により評価を行う。</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□【時間区分１】</w:t>
            </w:r>
            <w:r>
              <w:rPr>
                <w:rFonts w:hint="eastAsia" w:ascii="ＭＳ 明朝" w:hAnsi="ＭＳ 明朝" w:eastAsia="ＭＳ 明朝"/>
                <w:b w:val="1"/>
                <w:color w:val="auto"/>
                <w:kern w:val="0"/>
                <w:sz w:val="16"/>
              </w:rPr>
              <w:t>30</w:t>
            </w:r>
            <w:r>
              <w:rPr>
                <w:rFonts w:hint="eastAsia" w:ascii="ＭＳ 明朝" w:hAnsi="ＭＳ 明朝" w:eastAsia="ＭＳ 明朝"/>
                <w:b w:val="1"/>
                <w:color w:val="auto"/>
                <w:kern w:val="0"/>
                <w:sz w:val="16"/>
              </w:rPr>
              <w:t>分以上１時間</w:t>
            </w:r>
            <w:r>
              <w:rPr>
                <w:rFonts w:hint="eastAsia" w:ascii="ＭＳ 明朝" w:hAnsi="ＭＳ 明朝" w:eastAsia="ＭＳ 明朝"/>
                <w:b w:val="1"/>
                <w:color w:val="auto"/>
                <w:kern w:val="0"/>
                <w:sz w:val="16"/>
              </w:rPr>
              <w:t>30</w:t>
            </w:r>
            <w:r>
              <w:rPr>
                <w:rFonts w:hint="eastAsia" w:ascii="ＭＳ 明朝" w:hAnsi="ＭＳ 明朝" w:eastAsia="ＭＳ 明朝"/>
                <w:b w:val="1"/>
                <w:color w:val="auto"/>
                <w:kern w:val="0"/>
                <w:sz w:val="16"/>
              </w:rPr>
              <w:t>分以下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2,591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2,399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2,304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1,583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1,391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1,296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1,247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1,055</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960</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574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382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287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□【時間区分２】１時間</w:t>
            </w:r>
            <w:r>
              <w:rPr>
                <w:rFonts w:hint="eastAsia" w:ascii="ＭＳ 明朝" w:hAnsi="ＭＳ 明朝" w:eastAsia="ＭＳ 明朝"/>
                <w:b w:val="1"/>
                <w:color w:val="auto"/>
                <w:kern w:val="0"/>
                <w:sz w:val="16"/>
              </w:rPr>
              <w:t>30</w:t>
            </w:r>
            <w:r>
              <w:rPr>
                <w:rFonts w:hint="eastAsia" w:ascii="ＭＳ 明朝" w:hAnsi="ＭＳ 明朝" w:eastAsia="ＭＳ 明朝"/>
                <w:b w:val="1"/>
                <w:color w:val="auto"/>
                <w:kern w:val="0"/>
                <w:sz w:val="16"/>
              </w:rPr>
              <w:t>分超３時間以下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2,627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2,423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2,322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1,618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1,414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1,313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1,282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1,078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977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609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406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305</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□【時間区分３】３時間超５時間以下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2,683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2,461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2,361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1,674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1,452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1,352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1,339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1,116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1,016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666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443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343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w:t>
            </w:r>
            <w:r>
              <w:rPr>
                <w:rFonts w:hint="eastAsia" w:ascii="ＭＳ 明朝" w:hAnsi="ＭＳ 明朝" w:eastAsia="ＭＳ 明朝"/>
                <w:b w:val="1"/>
                <w:color w:val="auto"/>
                <w:kern w:val="0"/>
                <w:sz w:val="16"/>
              </w:rPr>
              <w:t xml:space="preserve"> </w:t>
            </w:r>
            <w:r>
              <w:rPr>
                <w:rFonts w:hint="eastAsia" w:ascii="ＭＳ 明朝" w:hAnsi="ＭＳ 明朝" w:eastAsia="ＭＳ 明朝"/>
                <w:b w:val="1"/>
                <w:color w:val="auto"/>
                <w:kern w:val="0"/>
                <w:sz w:val="16"/>
              </w:rPr>
              <w:t>授業の終了後に主として重症心身障害児を対象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利用定員が５人以上７人以下　　　【</w:t>
            </w:r>
            <w:r>
              <w:rPr>
                <w:rFonts w:hint="eastAsia" w:ascii="ＭＳ 明朝" w:hAnsi="ＭＳ 明朝" w:eastAsia="ＭＳ 明朝"/>
                <w:color w:val="auto"/>
                <w:kern w:val="0"/>
                <w:sz w:val="16"/>
              </w:rPr>
              <w:t>1,771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利用定員が８人以上</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1,118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692</w:t>
            </w:r>
            <w:r>
              <w:rPr>
                <w:rFonts w:hint="eastAsia" w:ascii="ＭＳ 明朝" w:hAnsi="ＭＳ 明朝" w:eastAsia="ＭＳ 明朝"/>
                <w:color w:val="auto"/>
                <w:kern w:val="0"/>
                <w:sz w:val="16"/>
              </w:rPr>
              <w:t>単位】</w:t>
            </w:r>
          </w:p>
          <w:p>
            <w:pPr>
              <w:pStyle w:val="0"/>
              <w:widowControl w:val="1"/>
              <w:spacing w:line="0" w:lineRule="atLeast"/>
              <w:ind w:firstLine="482" w:firstLineChars="300"/>
              <w:rPr>
                <w:rFonts w:hint="default" w:ascii="ＭＳ 明朝" w:hAnsi="ＭＳ 明朝" w:eastAsia="ＭＳ 明朝"/>
                <w:b w:val="1"/>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w:t>
            </w:r>
            <w:r>
              <w:rPr>
                <w:rFonts w:hint="eastAsia" w:ascii="ＭＳ 明朝" w:hAnsi="ＭＳ 明朝" w:eastAsia="ＭＳ 明朝"/>
                <w:b w:val="1"/>
                <w:color w:val="auto"/>
                <w:kern w:val="0"/>
                <w:sz w:val="16"/>
              </w:rPr>
              <w:t xml:space="preserve"> </w:t>
            </w:r>
            <w:r>
              <w:rPr>
                <w:rFonts w:hint="eastAsia" w:ascii="ＭＳ 明朝" w:hAnsi="ＭＳ 明朝" w:eastAsia="ＭＳ 明朝"/>
                <w:b w:val="1"/>
                <w:color w:val="auto"/>
                <w:kern w:val="0"/>
                <w:sz w:val="16"/>
              </w:rPr>
              <w:t>休業日に主として重症心身障害児を対象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利用定員が５人以上７人以下　　　【</w:t>
            </w:r>
            <w:r>
              <w:rPr>
                <w:rFonts w:hint="eastAsia" w:ascii="ＭＳ 明朝" w:hAnsi="ＭＳ 明朝" w:eastAsia="ＭＳ 明朝"/>
                <w:color w:val="auto"/>
                <w:kern w:val="0"/>
                <w:sz w:val="16"/>
              </w:rPr>
              <w:t>2,056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利用定員が８人以上</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1,299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817</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b w:val="1"/>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w:t>
            </w:r>
            <w:r>
              <w:rPr>
                <w:rFonts w:hint="eastAsia" w:ascii="ＭＳ 明朝" w:hAnsi="ＭＳ 明朝" w:eastAsia="ＭＳ 明朝"/>
                <w:b w:val="1"/>
                <w:color w:val="auto"/>
                <w:kern w:val="0"/>
                <w:sz w:val="16"/>
              </w:rPr>
              <w:t xml:space="preserve"> </w:t>
            </w:r>
            <w:r>
              <w:rPr>
                <w:rFonts w:hint="eastAsia" w:ascii="ＭＳ 明朝" w:hAnsi="ＭＳ 明朝" w:eastAsia="ＭＳ 明朝"/>
                <w:b w:val="1"/>
                <w:color w:val="auto"/>
                <w:kern w:val="0"/>
                <w:sz w:val="16"/>
              </w:rPr>
              <w:t>共生型放課後等デイサービス給付費</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授業終了後に行う場合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430</w:t>
            </w:r>
            <w:r>
              <w:rPr>
                <w:rFonts w:hint="eastAsia" w:ascii="ＭＳ 明朝" w:hAnsi="ＭＳ 明朝" w:eastAsia="ＭＳ 明朝"/>
                <w:color w:val="auto"/>
                <w:kern w:val="0"/>
                <w:sz w:val="16"/>
              </w:rPr>
              <w:t>単位】</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休業日に行う場合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507</w:t>
            </w:r>
            <w:r>
              <w:rPr>
                <w:rFonts w:hint="eastAsia" w:ascii="ＭＳ 明朝" w:hAnsi="ＭＳ 明朝" w:eastAsia="ＭＳ 明朝"/>
                <w:color w:val="auto"/>
                <w:kern w:val="0"/>
                <w:sz w:val="16"/>
              </w:rPr>
              <w:t>単位】</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告示別表第３の１</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中核機能強化事業所加算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市町村が地域の障害児支援の中核拠点として位置付ける放課後等デイサービス事業所において、専門人材を配置して、自治体や地域の放課後等デイサービス事業所・保育所等を含む関係機関等との連携体制を確保しながら、こどもと家族に対する専門的な支援・包括的な支援の提供に取り組んだ場合に、１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以下に掲げるいずれの要件も満たすこと。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（１）市町村により中核的な役割を果たす放課後等デイサービス事業所として位置付けられているこ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（２）市町村及び地域の関係機関との連携体制を確保していること。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（３）専門的な発達支援及び家族支援を提供する体制を確保していること。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（４）地域の障害児通所事業所との連携、インクルージョンの推進、早期の相談支援等の中核的な役</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割を果たす機能を有していること。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（５）地域の障害児に対する支援体制の状況及びイからエまでの取組の実施状況を年に１回以上公表していること。インターネット等を活用し、広く公表すること。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（６）自己評価の項目について、外部の者による評価を概ね年に１回以上受けていること。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主として（２）から（４）までの体制の確保等を行う中核機能強化職員として、放課後等デイサービス給付費の算定に必要とする員数（児童指導員等加配加算又は専門支援体制加算を算定している場合においては、当該加算の算定に必要となる従業者の員数を含む。）に加え、専門人材を常勤専任で１以上配置し、これらの取組を行っていること。</w:t>
            </w:r>
          </w:p>
          <w:p>
            <w:pPr>
              <w:pStyle w:val="0"/>
              <w:widowControl w:val="1"/>
              <w:spacing w:line="0" w:lineRule="atLeast"/>
              <w:ind w:left="462" w:leftChars="144"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中核機能強化職員については、支援を提供する時間帯は事業所で支援に当たることを基本としつつ、支援の質を担保する体制を確保した上で、地域支援にあたることができること。ただし、保育所等訪問支援の訪問支援員との兼務はできないこと。</w:t>
            </w:r>
          </w:p>
          <w:p>
            <w:pPr>
              <w:pStyle w:val="0"/>
              <w:widowControl w:val="1"/>
              <w:spacing w:line="0" w:lineRule="atLeast"/>
              <w:ind w:left="462" w:leftChars="144" w:hanging="160" w:hangingChars="100"/>
              <w:rPr>
                <w:rFonts w:hint="default" w:ascii="ＭＳ 明朝" w:hAnsi="ＭＳ 明朝" w:eastAsia="ＭＳ 明朝"/>
                <w:color w:val="auto"/>
                <w:kern w:val="0"/>
                <w:sz w:val="16"/>
              </w:rPr>
            </w:pPr>
          </w:p>
          <w:p>
            <w:pPr>
              <w:pStyle w:val="0"/>
              <w:widowControl w:val="1"/>
              <w:spacing w:line="0" w:lineRule="atLeast"/>
              <w:ind w:left="462" w:leftChars="144" w:hanging="160" w:hanging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○障害児を対象とする事業所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人以下　　　　　　　【</w:t>
            </w:r>
            <w:r>
              <w:rPr>
                <w:rFonts w:hint="eastAsia" w:ascii="ＭＳ 明朝" w:hAnsi="ＭＳ 明朝" w:eastAsia="ＭＳ 明朝"/>
                <w:color w:val="auto"/>
                <w:kern w:val="0"/>
                <w:sz w:val="16"/>
              </w:rPr>
              <w:t>187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default" w:ascii="ＭＳ 明朝" w:hAnsi="ＭＳ 明朝" w:eastAsia="ＭＳ 明朝"/>
                <w:color w:val="auto"/>
                <w:kern w:val="0"/>
                <w:sz w:val="16"/>
              </w:rPr>
              <w:t>11</w:t>
            </w:r>
            <w:r>
              <w:rPr>
                <w:rFonts w:hint="default" w:ascii="ＭＳ 明朝" w:hAnsi="ＭＳ 明朝" w:eastAsia="ＭＳ 明朝"/>
                <w:color w:val="auto"/>
                <w:kern w:val="0"/>
                <w:sz w:val="16"/>
              </w:rPr>
              <w:t>人以上</w:t>
            </w:r>
            <w:r>
              <w:rPr>
                <w:rFonts w:hint="default" w:ascii="ＭＳ 明朝" w:hAnsi="ＭＳ 明朝" w:eastAsia="ＭＳ 明朝"/>
                <w:color w:val="auto"/>
                <w:kern w:val="0"/>
                <w:sz w:val="16"/>
              </w:rPr>
              <w:t>20</w:t>
            </w:r>
            <w:r>
              <w:rPr>
                <w:rFonts w:hint="default" w:ascii="ＭＳ 明朝" w:hAnsi="ＭＳ 明朝" w:eastAsia="ＭＳ 明朝"/>
                <w:color w:val="auto"/>
                <w:kern w:val="0"/>
                <w:sz w:val="16"/>
              </w:rPr>
              <w:t>人以下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125</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75</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○主として重症心身障害児を対象とする事業所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374</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312</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267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234</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208</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187</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eastAsia" w:ascii="ＭＳ 明朝" w:hAnsi="ＭＳ 明朝" w:eastAsia="ＭＳ 明朝"/>
                <w:color w:val="auto"/>
                <w:sz w:val="16"/>
              </w:rPr>
              <w:t>６の５</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児童指導員等加配加算</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放課後等デイサービス給付費の算定に必要となる従業者の員数に加え、児童指導員、保育士、理学療法士、作業療法士、言語聴覚士、手話通訳士、手話通訳者、特別支援学校免許取得者、心理担当職員（心理学修了等）、視覚障害児支援担当職員（研修修了等）、強度行動障害支援者養成研修（基礎研修）修了者（以下「児童指導員等」）又はその他の従業者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名以上配置しているものとして、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に届け出た指定</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事業所において、指定</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を行った場合に、利用定員に応じ、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常勤換算の場合、児童指導員等とその他の従業者、経験年数５年以上の者と５年未満の者を組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み合わせて配置する場合、低い区分の単位を算定すること。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児童福祉事業に従事した経験年数については、幼稚園、特別支援学校、特別支援学級、通級に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よる指導での教育に従事した経験も含まれる。また、経験年数は、資格取得又はその職種として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配置された以後の経験に限らないものであること。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配置形態については、児童発達支援給付費の算定に必要となる従業者の員数に加え１名以上を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常勤換算により配置していること。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多機能型事業所によって行われる指定児童発達支援と指定放課後等デイサービスの場合にお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いて、例えば、当該指定児童発達支援の保育士と当該指定放課後等デイサービスの保育士とを兼</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務している者は、これらの勤務時間の合計が所定の時間に達していれば、常勤要件を満たすこと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本加算は常時見守りが必要な障害児への支援等の強化を目的としていることから、算定の対象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となる児童指導員等及びその他の従業者については、サービス提供時間帯を通じて事業所で直接</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支援にあたることを基本とすること。</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【障害児を対象とする事業所】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児童指導員等を配置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187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下　　　　　【</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75</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152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101</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59</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82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49</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107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その他の従業者を配置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90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36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【主として重症心身障害児を対象とする事業所】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□児童指導員等を配置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374</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312</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267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234</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208</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187</w:t>
            </w:r>
            <w:r>
              <w:rPr>
                <w:rFonts w:hint="default"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05</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253</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216</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188</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167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149</w:t>
            </w:r>
            <w:r>
              <w:rPr>
                <w:rFonts w:hint="default"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247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2</w:t>
            </w:r>
            <w:r>
              <w:rPr>
                <w:rFonts w:hint="eastAsia" w:ascii="ＭＳ 明朝" w:hAnsi="ＭＳ 明朝" w:eastAsia="ＭＳ 明朝"/>
                <w:color w:val="auto"/>
                <w:kern w:val="0"/>
                <w:sz w:val="16"/>
              </w:rPr>
              <w:t>06</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176</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154</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137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left="210" w:leftChars="100" w:firstLine="80" w:firstLineChars="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123</w:t>
            </w:r>
            <w:r>
              <w:rPr>
                <w:rFonts w:hint="default"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214</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178</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153</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134</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119</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107</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□その他の従業者を配置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180</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129</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113</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100</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90</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7</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78" w:hanging="178" w:hangingChars="111"/>
              <w:rPr>
                <w:rFonts w:hint="default" w:ascii="ＭＳ 明朝" w:hAnsi="ＭＳ 明朝" w:eastAsia="ＭＳ 明朝"/>
                <w:color w:val="auto"/>
                <w:kern w:val="0"/>
                <w:sz w:val="16"/>
              </w:rPr>
            </w:pPr>
          </w:p>
          <w:p>
            <w:pPr>
              <w:pStyle w:val="0"/>
              <w:widowControl w:val="1"/>
              <w:spacing w:line="0" w:lineRule="atLeast"/>
              <w:ind w:left="178" w:hanging="178" w:hangingChars="111"/>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専門的支援体制加算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放課後等デイサービス給付費の算定に必要となる従業者の員数（児童指導員等加配加算を算定している場合は、当該加算の算定に必要となる従業者の員数を含む。）に加え、理学療法士、作業療法士、言語聴覚士、保育士（保育士として５年以上児童福祉事業に従事したものに限る。）、児童指導員員（児童指導員として５年以上児童福祉事業に従事したものに限る。）心理担当職員（心理学修了等）又は視覚障害児支援担当職員（研修修了等））（以下「理学療法士等」）を１名以上配置しているものとして市長に届け出た指定放課後等デイサービス事業所において、指定放課後等デイサービスを行った場合に、利用定員に応じ、１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児童指導員等加配加算と異なり、本加算では、以下の点に留意されたい。</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・保育士及び児童指導員の経験年数については、保育士又は児童指導員としての資格取得又は</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任用からの児童福祉事業に従事した経験が必要となる点</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・当該経験には、特別支援学校、特別支援学級、通級による指導での教育に従事した経験は含</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まれない点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多機能型事業所によって行われる指定児童発達支援と指定放課後等デイサービスの場合にお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いて、例えば、当該指定児童発達支援の保育士と当該指定放課後等デイサービスの保育士とを兼</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務している者は、これらの勤務時間の合計が所定の時間に達していれば、常勤換算要件を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満たすこととなる。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本加算は、通所支援計画を作成していない場合、当該作成していない障害児については算定で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きないこととする。</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□障害児を対象とする事業所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49</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□主として重症心身障害児を対象とする事業所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247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206</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176</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154</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137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123</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8</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看護職員加配加算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看護職員加配加算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Ⅰ</w:t>
            </w:r>
            <w:r>
              <w:rPr>
                <w:rFonts w:hint="eastAsia" w:ascii="ＭＳ 明朝" w:hAnsi="ＭＳ 明朝" w:eastAsia="ＭＳ 明朝"/>
                <w:color w:val="auto"/>
                <w:kern w:val="0"/>
                <w:sz w:val="16"/>
              </w:rPr>
              <w:t>)</w:t>
            </w:r>
          </w:p>
          <w:p>
            <w:pPr>
              <w:pStyle w:val="0"/>
              <w:widowControl w:val="1"/>
              <w:spacing w:line="0" w:lineRule="atLeast"/>
              <w:ind w:left="236" w:leftChars="100"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以下のア及びイを満たす場合に算定しているか。</w:t>
            </w:r>
          </w:p>
          <w:p>
            <w:pPr>
              <w:pStyle w:val="0"/>
              <w:widowControl w:val="1"/>
              <w:spacing w:line="0" w:lineRule="atLeast"/>
              <w:ind w:left="236" w:leftChars="100" w:hanging="26" w:hangingChars="16"/>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ア　主として重症心身障害児を通わせる放課後等デイサービス事業所において、指定通所基準に定める員数に加え、看護職員を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名以上配置（常勤換算による算定）し、</w:t>
            </w:r>
            <w:r>
              <w:rPr>
                <w:rFonts w:hint="eastAsia" w:ascii="ＭＳ 明朝" w:hAnsi="ＭＳ 明朝" w:eastAsia="ＭＳ 明朝"/>
                <w:color w:val="auto"/>
                <w:kern w:val="0"/>
                <w:sz w:val="16"/>
              </w:rPr>
              <w:t>医療的ケア児のそれぞれの医療的ケアスコアを合計した数が</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点以上であるものとして市長に届け出た事業所について加算しているか。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36" w:leftChars="100"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医療的ケアが必要な障害児に対して支援を提供することができる旨を公表しているか。また、公表方法についてはインターネットの利用等広く公表するものであるか。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看護職員加配加算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Ⅱ</w:t>
            </w:r>
            <w:r>
              <w:rPr>
                <w:rFonts w:hint="default" w:ascii="ＭＳ 明朝" w:hAnsi="ＭＳ 明朝" w:eastAsia="ＭＳ 明朝"/>
                <w:color w:val="auto"/>
                <w:kern w:val="0"/>
                <w:sz w:val="16"/>
              </w:rPr>
              <w:t>)</w:t>
            </w:r>
          </w:p>
          <w:p>
            <w:pPr>
              <w:pStyle w:val="0"/>
              <w:widowControl w:val="1"/>
              <w:spacing w:line="0" w:lineRule="atLeast"/>
              <w:ind w:left="236" w:leftChars="100"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以下のア及びイを満たす場合に算定しているか。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主として重症心身障害児を通わせる放課後等デイサービス事業所において、指定通所基準に定める員数に加え、看護職員を２</w:t>
            </w:r>
            <w:r>
              <w:rPr>
                <w:rFonts w:hint="default" w:ascii="ＭＳ 明朝" w:hAnsi="ＭＳ 明朝" w:eastAsia="ＭＳ 明朝"/>
                <w:color w:val="auto"/>
                <w:kern w:val="0"/>
                <w:sz w:val="16"/>
              </w:rPr>
              <w:t>名以上配置（常勤換算による算定）し、</w:t>
            </w:r>
            <w:r>
              <w:rPr>
                <w:rFonts w:hint="eastAsia" w:ascii="ＭＳ 明朝" w:hAnsi="ＭＳ 明朝" w:eastAsia="ＭＳ 明朝"/>
                <w:color w:val="auto"/>
                <w:kern w:val="0"/>
                <w:sz w:val="16"/>
              </w:rPr>
              <w:t>医療的ケア児のそれぞれの医療的ケアスコアを合計した数が</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点以上であるものとして市長に届け出た事業所について加算しているか。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医療的ケアが必要な障害児に対して支援を提供することができる旨を公表しているか。また、公表方法についてはインターネットの利用等広く公表するものであるか。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看護職員加配加算（Ⅰ）及び（Ⅱ）については、いずれか１つを算定するものであること。</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看護職員加配加算（Ⅰ）及び（Ⅱ）における障害児の医療的ケアスコア</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の合計の点数の算出方法については、以下のとおり取り</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扱うこととする。</w:t>
            </w:r>
          </w:p>
          <w:p>
            <w:pPr>
              <w:pStyle w:val="194"/>
              <w:widowControl w:val="1"/>
              <w:numPr>
                <w:ilvl w:val="0"/>
                <w:numId w:val="1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当該年度の前年度（毎年４月１日に始まり翌年３月</w:t>
            </w:r>
            <w:r>
              <w:rPr>
                <w:rFonts w:hint="default" w:ascii="ＭＳ 明朝" w:hAnsi="ＭＳ 明朝" w:eastAsia="ＭＳ 明朝"/>
                <w:color w:val="auto"/>
                <w:kern w:val="0"/>
                <w:sz w:val="16"/>
              </w:rPr>
              <w:t>31</w:t>
            </w:r>
            <w:r>
              <w:rPr>
                <w:rFonts w:hint="eastAsia" w:ascii="ＭＳ 明朝" w:hAnsi="ＭＳ 明朝" w:eastAsia="ＭＳ 明朝"/>
                <w:color w:val="auto"/>
                <w:kern w:val="0"/>
                <w:sz w:val="16"/>
              </w:rPr>
              <w:t>日をもって終わる年度とする。以下同じ。）の医療的ケア児の利用日数と医療的ケアスコアを用いる。</w:t>
            </w:r>
          </w:p>
          <w:p>
            <w:pPr>
              <w:pStyle w:val="194"/>
              <w:widowControl w:val="1"/>
              <w:numPr>
                <w:ilvl w:val="0"/>
                <w:numId w:val="1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指定児童発達支援事業所を利用する医療的ケア児のそれぞれの医療的ケアスコアに、当該医療的ケア児の当該年度の前年度の延べ利用日数を乗じ、当該数を当該前年度の開所日数で除して得た数とする。なお、この割合の算出に当たっては、小数点第２位以下を切り上げるものとする。</w:t>
            </w:r>
          </w:p>
          <w:p>
            <w:pPr>
              <w:pStyle w:val="194"/>
              <w:widowControl w:val="1"/>
              <w:numPr>
                <w:ilvl w:val="0"/>
                <w:numId w:val="1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児童発達支援と放課後等デイサービスの多機能型事業所における医療的ケア児については、医療的ケアスコアを合算して算出すること。</w:t>
            </w:r>
          </w:p>
          <w:p>
            <w:pPr>
              <w:pStyle w:val="194"/>
              <w:widowControl w:val="1"/>
              <w:numPr>
                <w:ilvl w:val="0"/>
                <w:numId w:val="1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新設、増改築等（現に存する事業所であって直近</w:t>
            </w:r>
            <w:r>
              <w:rPr>
                <w:rFonts w:hint="default" w:ascii="ＭＳ 明朝" w:hAnsi="ＭＳ 明朝" w:eastAsia="ＭＳ 明朝"/>
                <w:color w:val="auto"/>
                <w:kern w:val="0"/>
                <w:sz w:val="16"/>
              </w:rPr>
              <w:t>1</w:t>
            </w:r>
            <w:r>
              <w:rPr>
                <w:rFonts w:hint="eastAsia" w:ascii="ＭＳ 明朝" w:hAnsi="ＭＳ 明朝" w:eastAsia="ＭＳ 明朝"/>
                <w:color w:val="auto"/>
                <w:kern w:val="0"/>
                <w:sz w:val="16"/>
              </w:rPr>
              <w:t>か年に看護職員加配加算を算定していないものを含む。以下において同じ。）の場合の医療的ケアスコアについては、</w:t>
            </w:r>
          </w:p>
          <w:p>
            <w:pPr>
              <w:pStyle w:val="0"/>
              <w:widowControl w:val="1"/>
              <w:spacing w:line="0" w:lineRule="atLeast"/>
              <w:ind w:left="162" w:leftChars="77"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（ⅰ）</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新設又は増改築等を行った場合に関して、前年度において１年未満の実績しかない場合</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（前年度の実績が全くない場合を含む。）の医療的ケアスコアの数は、新設又は増改築等の時</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点から３月未満の間は、新設又は増改築等の時点から体制届の提出までの間の在籍者数（契約</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者数）のうち、医療的ケア児のそれぞれの医療的ケアスコアを合計した数により判断すること</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とし、新設又は増改築の時点から３月以上１年未満の間は、新設又は増改築の時点から３月間</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における医療的ケア児のそれぞれの医療的ケアスコアに、当該医療的ケア児の延べ利用日数を</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乗じ、当該数を３月間の開所日数で除して得た数とする。また、新設又は増改築の時点から１</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年以上経過している場合は、直近１年間における医療的ケア児のそれぞれの医療的ケアスコア</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に、当該医療的ケア児の延べ利用日数を乗じ、当該数を１年間の開所日数で除して得た数とす</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w:t>
            </w:r>
          </w:p>
          <w:p>
            <w:pPr>
              <w:pStyle w:val="0"/>
              <w:widowControl w:val="1"/>
              <w:spacing w:line="0" w:lineRule="atLeast"/>
              <w:ind w:left="162" w:leftChars="77"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（ⅱ）</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定員を減少する場合には、減少後の実績が３月以上あるときは、減少後３月における医療</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的ケア児のそれぞれの医療的ケアスコアに、当該医療的ケア児の延べ利用日数を乗じ、当該数</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を３月間の開所日数で除して得た数とする。</w:t>
            </w:r>
          </w:p>
          <w:p>
            <w:pPr>
              <w:pStyle w:val="0"/>
              <w:widowControl w:val="1"/>
              <w:spacing w:line="0" w:lineRule="atLeast"/>
              <w:ind w:left="692" w:leftChars="177"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（ⅲ）</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これにより難い合理的な理由がある場合であって、市長が認めた場合には、他の適切な方法により、障害児の数を推定することができるものとする。</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看護職員加配加算（Ⅰ）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6</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333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7</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286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9</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222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133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看護職員加配加算（Ⅱ）</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800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6</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666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7</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572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9</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444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266</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公表方法（　　　　　　　）</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eastAsia" w:ascii="ＭＳ 明朝" w:hAnsi="ＭＳ 明朝" w:eastAsia="ＭＳ 明朝"/>
                <w:color w:val="auto"/>
                <w:sz w:val="16"/>
              </w:rPr>
              <w:t>9</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共生型サービス体制強化加算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児童発達支援管理責任者、保育士又は児童指導員を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以上配置し、地域に貢献する活動を行ってい</w:t>
            </w:r>
          </w:p>
          <w:p>
            <w:pPr>
              <w:pStyle w:val="0"/>
              <w:widowControl w:val="1"/>
              <w:spacing w:line="0" w:lineRule="atLeast"/>
              <w:ind w:left="210" w:left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に届け出た共生型指定放課後等デイサービス事業所において、共生型</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地域に貢献する活動は、「地域の交流の場（開放スペースや交流会等）の提供」、「認知症カフェ・</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食堂等の設置」、「地域住民が参加できるイベントやお祭り等の開催」、「地域のボランティアの受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入や活動（保育所等における清掃活動等）の実施」、「協議会等を設けて地域住民が事業所の運営へ</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の参加」、「地域住民への健康相談教室・研修会」など、地域や多世代との関わりを持つためのもの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とするよう努めること。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□児発管及び保育士又は児童指導員をそれぞれ</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以上配置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（いずれも兼務可）</w:t>
            </w:r>
          </w:p>
          <w:p>
            <w:pPr>
              <w:pStyle w:val="0"/>
              <w:widowControl w:val="1"/>
              <w:spacing w:line="0" w:lineRule="atLeast"/>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181</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□児発管を配置（兼務可）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□保育士又は児童移動員を配置（いずれも兼務可）</w:t>
            </w:r>
          </w:p>
          <w:p>
            <w:pPr>
              <w:pStyle w:val="0"/>
              <w:widowControl w:val="1"/>
              <w:spacing w:line="0" w:lineRule="atLeast"/>
              <w:ind w:firstLine="3520" w:firstLineChars="2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78</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10</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　家族支援加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放課後等デイサービス事業所等に</w:t>
            </w:r>
            <w:r>
              <w:rPr>
                <w:rFonts w:hint="default" w:ascii="ＭＳ 明朝" w:hAnsi="ＭＳ 明朝" w:eastAsia="ＭＳ 明朝"/>
                <w:color w:val="auto"/>
                <w:kern w:val="0"/>
                <w:sz w:val="16"/>
              </w:rPr>
              <w:t>置くべき従業者が児童発達支援計画に基づき、あらかじめ給付決定保護者の同意を得て、障害児の居宅を訪問して当該障害児及びその家族等</w:t>
            </w:r>
            <w:r>
              <w:rPr>
                <w:rFonts w:hint="eastAsia" w:ascii="ＭＳ 明朝" w:hAnsi="ＭＳ 明朝" w:eastAsia="ＭＳ 明朝"/>
                <w:color w:val="auto"/>
                <w:kern w:val="0"/>
                <w:sz w:val="16"/>
              </w:rPr>
              <w:t>（障害児のきょうだいを含む。）</w:t>
            </w:r>
            <w:r>
              <w:rPr>
                <w:rFonts w:hint="default" w:ascii="ＭＳ 明朝" w:hAnsi="ＭＳ 明朝" w:eastAsia="ＭＳ 明朝"/>
                <w:color w:val="auto"/>
                <w:kern w:val="0"/>
                <w:sz w:val="16"/>
              </w:rPr>
              <w:t>に対する相談援助を行った場合に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w:t>
            </w:r>
            <w:r>
              <w:rPr>
                <w:rFonts w:hint="eastAsia" w:ascii="ＭＳ 明朝" w:hAnsi="ＭＳ 明朝" w:eastAsia="ＭＳ 明朝"/>
                <w:color w:val="auto"/>
                <w:kern w:val="0"/>
                <w:sz w:val="16"/>
              </w:rPr>
              <w:t>４</w:t>
            </w:r>
            <w:r>
              <w:rPr>
                <w:rFonts w:hint="default" w:ascii="ＭＳ 明朝" w:hAnsi="ＭＳ 明朝" w:eastAsia="ＭＳ 明朝"/>
                <w:color w:val="auto"/>
                <w:kern w:val="0"/>
                <w:sz w:val="16"/>
              </w:rPr>
              <w:t>回を限度として、指定</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を行うのに要する標準的な時間で所定単位数を加算しているか。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（ただし、多機能型事業所において、同一の児に複数のサービスによる支援を行う場合、家族支援加</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算は、各サービスを合計して（Ⅰ）及び（Ⅱ）それぞれ月４回を超えて算定することはできない。）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いずれについても、サービスを提供した日以外の日に相談援助を行った場合においても算定で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きること。また、当該障害児にサービスを提供しない月においては算定することはできない</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相談援助が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分に満たない場合は算定されないこと。ただし、障害児の居宅を訪問して相談</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援助を行った場合について、家族等の状況を勘案して短時間でも相談援助を行う必要がある場合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又は家族側の事情により</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分未満となる場合はこの限りではないこと。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テレビ電話装置等を活用して相談援助を行った場合の算定に当たっては、使用する機器等につ</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いては特に定めはないが、原則、障害児や家族の表情等、相談援助中の様子が把握できる状況で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実施すること。ただし、相談者の通信環境等により、やむを得ない場合には表情等の確認が難し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い機器（例えば電話等）を使用することでも差し支えない。なお、相談援助を行うに当たり、通</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信料等の負担が著しく発生する等、障害児やその家族等に不利益が生じないよう、事前に家族等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の通信環境について確認する等十分に配慮すること。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家族等への相談援助は、障害児が同席していない場合でも算定可能であるが、相談援助の内容に応じて、障害児の状態等の確認が必要な場合には同席の下で行うなど、相談の対象や内容に応じて、効果的な相談援助となるよう努めること。また、相談援助を行うに当たっては、障害児及びその家族等が相談しやすいよう周囲の環境等に十分配慮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本加算は通所支援計画に位置付けた上で計画的に相談援助を行った場合に算定するものであり、突発的に生じる相談援助（例えば、家族等からの電話に対応する場合）は対象とならない。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　相談援助を行った場合は、相談援助を行った日時及び相談内容の要点に関する記録を行うこ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７　グループで相談援助を行う対象者は、２人から８人までを１組として行うものとする。なお、障害児及びその家族等が、同一世帯から複数人参加する場合は、１として数えるものとする。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８　グループの相談援助は、ペアレントトレーニングや保護者同士のピアの取組の実施によることが想定される。このため、当該トレーニングの知識や、家族への支援等に関する一定の経験を有する職員の下で行うことが望まし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９　家族支援加算（Ⅰ）と（Ⅱ）は同一の日に実施した場合であっても、それぞれ算定できる。</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□家族支援加算（Ⅰ）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□障害児の居宅を訪問して相談援助を行った場合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□所要時間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300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□所要時間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□事業所等において対面により相談援助を行った場合</w:t>
            </w:r>
          </w:p>
          <w:p>
            <w:pPr>
              <w:pStyle w:val="0"/>
              <w:widowControl w:val="1"/>
              <w:spacing w:line="0" w:lineRule="atLeast"/>
              <w:ind w:firstLine="3440" w:firstLineChars="2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□テレビ電話装置等を活用して相談援助を行った場合</w:t>
            </w:r>
          </w:p>
          <w:p>
            <w:pPr>
              <w:pStyle w:val="0"/>
              <w:widowControl w:val="1"/>
              <w:spacing w:line="0" w:lineRule="atLeast"/>
              <w:ind w:firstLine="160" w:firstLineChars="100"/>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□家族支援加算（Ⅱ）</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□対面によりグループで相談援助を行った場合</w:t>
            </w:r>
          </w:p>
          <w:p>
            <w:pPr>
              <w:pStyle w:val="0"/>
              <w:widowControl w:val="1"/>
              <w:spacing w:line="0" w:lineRule="atLeast"/>
              <w:ind w:firstLine="160" w:firstLineChars="100"/>
              <w:jc w:val="righ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□テレビ電話装置等を活用してグループで相談援助を行っ</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た場合　　　　　　　　　　　　　　　　　【</w:t>
            </w:r>
            <w:r>
              <w:rPr>
                <w:rFonts w:hint="eastAsia" w:ascii="ＭＳ 明朝" w:hAnsi="ＭＳ 明朝" w:eastAsia="ＭＳ 明朝"/>
                <w:color w:val="auto"/>
                <w:kern w:val="0"/>
                <w:sz w:val="16"/>
              </w:rPr>
              <w:t>60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９　子育てサポート加算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等において、あらかじめ通所給付決定保護者の同意を得て、指定放課後等デイサービス等とあわせて、障害児の家族等に対して、放課後等デイサービス事業所等従業者が指定放課後等デイサービス等を行う場面を観察する機会、当該場面に参加する機会その他の障害児の特性やその特性を踏まえたこどもへの関わり方に関する理解を促進する機会を提供し、障害児の特性やその特性を踏まえたこどもへの関わり方等に関する相談援助その他の支援を行った場合に、１月につき４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あらかじめ保護者の同意を得た上で、従業者が個別支援計画に位置付けて計画的に実施するこ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サービスを提供する時間帯を通じて、家族等が直接支援場面の観察や参加等をしていること。ただし、障害児の状態等から、家族等が直接支援場面に同席することが難しい場合には、マジックミラー越しやモニターによる視聴により、支援場面を観察しながら、障害児に支援を提供する従業者とは異なる従業者が相談援助等を行っても差し支え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それぞれの障害児及び家族等の状態に応じて、当該障害児及び家族等と、支援を行う従業者とが、協働して取り組んでいくことが重要であることから、支援場面の観察や当該場面に参加する等の機会を提供する際に、支援を行う従業者による一方的な説明や指示、複数の障害児及び家族等に対する一斉指示、家族等へ障害児に対して行った支援内容を報告するのみではなく、それぞれの障害児及び家族等ごとの状態を踏まえて個別に障害児の状況や支援内容に関する説明と相談対応を行うなど、個々の障害児及び家族等にあわせて丁寧に支援を行う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複数の障害児及び家族等に対してあわせて支援を行う場合には、それぞれの障害児及び家族ごとの状態に応じた支援が可能な体制を確保し支援を実施すること。この場合において、従業者１人があわせて行う相談援助は、最大５世帯程度までを基本と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支援場面に参加する等の機会の提供及び家族等への相談援助を行った場合には、障害児及び家族等ごとに当該機会の提供及び相談援助を行った日時及びその内容の要点に関する記録を作成すること。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　子育てサポート加算と家族支援加算を同日に算定することは可能であるが、子育てサポート加算を算定する時間帯に行う相談援助については、家族支援加算は算定できない。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子育てサポート加算　　　　　　　　　　　【</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eastAsia" w:ascii="ＭＳ 明朝" w:hAnsi="ＭＳ 明朝" w:eastAsia="ＭＳ 明朝"/>
                <w:color w:val="auto"/>
                <w:sz w:val="16"/>
              </w:rPr>
              <w:t>２の２</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利用者負担上限額管理加算</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指定放課後等デイサービス事業所が給付決定保護者から依頼を受け、基準省令により、通所利用者負担額合計額の管理を行った場合に、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月につき所定単位数を加算しているか。</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3</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　福祉専門職員配置等加算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福祉専門職員配置等加算（Ⅰ）</w:t>
            </w:r>
          </w:p>
          <w:p>
            <w:pPr>
              <w:pStyle w:val="0"/>
              <w:widowControl w:val="1"/>
              <w:spacing w:line="0" w:lineRule="atLeast"/>
              <w:ind w:left="187" w:leftChars="89" w:firstLine="133" w:firstLineChars="83"/>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の規定により置くべき児童指導員として常勤で配置されている従業者又は共生型放課後等デイサービス事業所従業者のうち、社会福祉士、介護福祉士、精神保健福祉士又は公認心理師である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35</w:t>
            </w:r>
            <w:r>
              <w:rPr>
                <w:rFonts w:hint="default" w:ascii="ＭＳ 明朝" w:hAnsi="ＭＳ 明朝" w:eastAsia="ＭＳ 明朝"/>
                <w:color w:val="auto"/>
                <w:kern w:val="0"/>
                <w:sz w:val="16"/>
              </w:rPr>
              <w:t>以上であるものとして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に届け出た指定放課後等デイサービス事業所又は共生型</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事業所において、指定放課後等デイサービス又は共生型</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福祉専門職員配置等加算（Ⅱ）</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の規定により置くべき児童指導員として常勤で配置されている従業者又は共生型放課後等デイサービス事業所従業者のうち、社会福祉士、介護福祉士、精神保健福祉士又は公認心理師である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25</w:t>
            </w:r>
            <w:r>
              <w:rPr>
                <w:rFonts w:hint="default" w:ascii="ＭＳ 明朝" w:hAnsi="ＭＳ 明朝" w:eastAsia="ＭＳ 明朝"/>
                <w:color w:val="auto"/>
                <w:kern w:val="0"/>
                <w:sz w:val="16"/>
              </w:rPr>
              <w:t>以上であるものとして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に届け出た指定放課後等デイサービス事業所又は共生型放課後等デイサービス事業所において、指定放課後等デイサービス又は共生型児</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（ただし、加算（Ⅰ）又は（Ⅲ）を算定している場合は算定できない。）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福祉専門職員配置等加算（Ⅲ）</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①又は②のいずれかに該当するものとして市長に届け出た指定放課後等デイサービス事業所又は共生型放課後等デイサービス事業所において、指定放課後等デイサービス又は共生型放課後等デイサービス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（ただし、加算（Ⅰ）又は加算（Ⅱ）を算定している場合は算定できない。）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児童指導員</w:t>
            </w:r>
            <w:r>
              <w:rPr>
                <w:rFonts w:hint="eastAsia" w:ascii="ＭＳ 明朝" w:hAnsi="ＭＳ 明朝" w:eastAsia="ＭＳ 明朝"/>
                <w:color w:val="auto"/>
                <w:kern w:val="0"/>
                <w:sz w:val="16"/>
              </w:rPr>
              <w:t>若しくは</w:t>
            </w:r>
            <w:r>
              <w:rPr>
                <w:rFonts w:hint="default" w:ascii="ＭＳ 明朝" w:hAnsi="ＭＳ 明朝" w:eastAsia="ＭＳ 明朝"/>
                <w:color w:val="auto"/>
                <w:kern w:val="0"/>
                <w:sz w:val="16"/>
              </w:rPr>
              <w:t>保育士として配置されている従業者のうち、常勤で配置されている従業者又は共生型</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事業所従業者の割合が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75</w:t>
            </w:r>
            <w:r>
              <w:rPr>
                <w:rFonts w:hint="default" w:ascii="ＭＳ 明朝" w:hAnsi="ＭＳ 明朝" w:eastAsia="ＭＳ 明朝"/>
                <w:color w:val="auto"/>
                <w:kern w:val="0"/>
                <w:sz w:val="16"/>
              </w:rPr>
              <w:t>以上であること。</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児童指導員等として常勤で配置されている従業者又は共生型</w:t>
            </w:r>
            <w:r>
              <w:rPr>
                <w:rFonts w:hint="eastAsia" w:ascii="ＭＳ 明朝" w:hAnsi="ＭＳ 明朝" w:eastAsia="ＭＳ 明朝"/>
                <w:color w:val="auto"/>
                <w:kern w:val="0"/>
                <w:sz w:val="16"/>
              </w:rPr>
              <w:t>放課後等デイサービス</w:t>
            </w:r>
            <w:r>
              <w:rPr>
                <w:rFonts w:hint="default" w:ascii="ＭＳ 明朝" w:hAnsi="ＭＳ 明朝" w:eastAsia="ＭＳ 明朝"/>
                <w:color w:val="auto"/>
                <w:kern w:val="0"/>
                <w:sz w:val="16"/>
              </w:rPr>
              <w:t>事業所従業者のうち</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年以上従事している従業者の割合が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30</w:t>
            </w:r>
            <w:r>
              <w:rPr>
                <w:rFonts w:hint="default" w:ascii="ＭＳ 明朝" w:hAnsi="ＭＳ 明朝" w:eastAsia="ＭＳ 明朝"/>
                <w:color w:val="auto"/>
                <w:kern w:val="0"/>
                <w:sz w:val="16"/>
              </w:rPr>
              <w:t>以上であること。</w:t>
            </w: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福祉専門職員配置等加算（Ⅲ）のうち、「３年以上従事」とは、加算の申請を行う前月の末</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日時点における勤続年数とし、勤続年数の算定に当たっては、当該事業所における勤続年数に</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加え同一法人の経営する他の障害児通所支援事業、障害児入所施設、障害者の日常生活及び社</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会生活を総合的に支援するための法律に定める障害福祉サービス事業（旧法施設を含む。）及</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び精神障害者生活訓練施設、精神障害者授産施設、精神障害者福祉ホーム、小規模通所授産施</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設、地域生活支援事業の地域活動支援センター等の事業、障害者就業・生活支援センター、病</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院、社会福祉施設等においてサービスを利用者に直接提供する職員として勤務した年数を含め</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ることができるものとする。また、当該勤続年数の算定については、非常勤で勤務していた期</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間も含めることとする。</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多機能型事業所については、当該事業所における全てのサービス種別の直接処遇職員を合わ</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せて要件を計算し、当該要件を満たす場合には全ての障害児に対して加算を算定することとす</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w:t>
            </w:r>
          </w:p>
          <w:p>
            <w:pPr>
              <w:pStyle w:val="0"/>
              <w:widowControl w:val="1"/>
              <w:spacing w:line="0" w:lineRule="atLeast"/>
              <w:ind w:left="420" w:leftChars="2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福祉専門職員配置等加算（Ⅰ）　　　　　　【</w:t>
            </w: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福祉専門職員配置等加算（Ⅱ）　　　　　　【</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福祉専門職員配置等加算（Ⅲ）　　　　　　【</w:t>
            </w:r>
            <w:r>
              <w:rPr>
                <w:rFonts w:hint="eastAsia" w:ascii="ＭＳ 明朝" w:hAnsi="ＭＳ 明朝" w:eastAsia="ＭＳ 明朝"/>
                <w:color w:val="auto"/>
                <w:kern w:val="0"/>
                <w:sz w:val="16"/>
              </w:rPr>
              <w:t>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4</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　欠席時対応加算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放課後等デイサービス事業所等において就学児が、あらかじめ当該指定放課後等デイサービスの利用を予定していた日に、急病等によりその利用を中止した場合において、指定放課後等デイサービス事業所等従業者が、利用者又はその家族等との連絡調整その他の相談援助を行うとともに、当該利用者の状況、相談援助の内容等を記録し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回を限度として、所定単位数を算定しているか。</w:t>
            </w:r>
            <w:r>
              <w:rPr>
                <w:rFonts w:hint="eastAsia" w:ascii="ＭＳ 明朝" w:hAnsi="ＭＳ 明朝" w:eastAsia="ＭＳ 明朝"/>
                <w:color w:val="auto"/>
                <w:kern w:val="0"/>
                <w:sz w:val="16"/>
              </w:rPr>
              <w:t>（ただし、主たる対象が重症心身障害児である放課後等デイサービス事業所は、</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月につき指定放課後等デイサービス等を</w:t>
            </w:r>
            <w:r>
              <w:rPr>
                <w:rFonts w:hint="eastAsia" w:ascii="ＭＳ 明朝" w:hAnsi="ＭＳ 明朝" w:eastAsia="ＭＳ 明朝"/>
                <w:color w:val="auto"/>
                <w:kern w:val="0"/>
                <w:sz w:val="16"/>
              </w:rPr>
              <w:t>利用</w:t>
            </w:r>
            <w:r>
              <w:rPr>
                <w:rFonts w:hint="default" w:ascii="ＭＳ 明朝" w:hAnsi="ＭＳ 明朝" w:eastAsia="ＭＳ 明朝"/>
                <w:color w:val="auto"/>
                <w:kern w:val="0"/>
                <w:sz w:val="16"/>
              </w:rPr>
              <w:t>した障害児の数を利用定員に当該月の営業日数を乗じた数で除して得た率が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80</w:t>
            </w:r>
            <w:r>
              <w:rPr>
                <w:rFonts w:hint="default" w:ascii="ＭＳ 明朝" w:hAnsi="ＭＳ 明朝" w:eastAsia="ＭＳ 明朝"/>
                <w:color w:val="auto"/>
                <w:kern w:val="0"/>
                <w:sz w:val="16"/>
              </w:rPr>
              <w:t>に満たない場合は、重症心身障害児に限り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回を限度として、所定単位数を算定することができる）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加算の算定に当たっては、急病等によりその利用を中止した日の前々日、前日又は当日に中</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止の連絡があった場合について算定可能とする。</w:t>
            </w:r>
          </w:p>
          <w:p>
            <w:pPr>
              <w:pStyle w:val="0"/>
              <w:widowControl w:val="1"/>
              <w:spacing w:line="0" w:lineRule="atLeast"/>
              <w:ind w:firstLine="640" w:firstLineChars="4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「障害児又はその家族等との連絡調整その他の相談支援を行う」とは、電話等により当該障</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害児の状況を確認し、引き続き当該指定児童発達支援等の利用を促すなどの相談援助を行うと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ともに、当該相談援助の内容を記録することであり、直接の面会や自宅への訪問等を要しない。</w:t>
            </w:r>
          </w:p>
          <w:p>
            <w:pPr>
              <w:pStyle w:val="0"/>
              <w:widowControl w:val="1"/>
              <w:spacing w:line="0" w:lineRule="atLeast"/>
              <w:ind w:firstLine="640" w:firstLineChars="4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欠席時対応加算　　　　　　　　　　　　　【</w:t>
            </w:r>
            <w:r>
              <w:rPr>
                <w:rFonts w:hint="eastAsia" w:ascii="ＭＳ 明朝" w:hAnsi="ＭＳ 明朝" w:eastAsia="ＭＳ 明朝"/>
                <w:color w:val="auto"/>
                <w:kern w:val="0"/>
                <w:sz w:val="16"/>
              </w:rPr>
              <w:t>94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eastAsia" w:ascii="ＭＳ 明朝" w:hAnsi="ＭＳ 明朝" w:eastAsia="ＭＳ 明朝"/>
                <w:color w:val="auto"/>
                <w:sz w:val="16"/>
              </w:rPr>
              <w:t>5</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13</w:t>
            </w:r>
            <w:r>
              <w:rPr>
                <w:rFonts w:hint="eastAsia" w:ascii="ＭＳ 明朝" w:hAnsi="ＭＳ 明朝" w:eastAsia="ＭＳ 明朝"/>
                <w:color w:val="auto"/>
                <w:kern w:val="0"/>
                <w:sz w:val="16"/>
              </w:rPr>
              <w:t>　専門的支援実施加算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理学療法士等による支援が必要な就学児に対する専門的な支援の強化を図るために、理学療法士等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１以上配置するものとして市長に届け出た指定放課後等デイサービス事業所又は共生型放課後等デイサービス事業所において、個別・集中的な専門的支援計画を作成し、当該計画に基づき支援を行った場合に、放課後等デイサービス計画に位置付けられた指定放課後等デイサービス又は共生型放課後等デイサービスの日数に応じ１月に２回、４回又は６回を限度として、１回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（ただし、指定放課後等デイサービス事業所において放課後等デイサービス計画を未作成の場合、共</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生型放課後等デイサービス事業所において共生型サービス体制強化加算を算定していない場合は、加</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算を算定することはできない。）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理学療法士等を１以上配置し、当該理学療法士等が障害児ごとの個別支援計画を踏まえて、そ</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の有する専門性に基づく評価及び当該個別支援計画に則った支援であって５領域のうち特定又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は複数の領域に重点を置いた支援を行うための計画（以下「専門的支援実施計画」という。）を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作成し、当該専門的支援実施計画に基づき、適切に支援を行うこと。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また、その配置は、単なる配置で差し支えないものであり、指定通所基準の規定により配置す</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べき従業者や児童指導員等加配加算、専門的支援体制加算で加配している人員によることも可能</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専門的支援実施計画の実施状況の把握を行うとともに、加算対象児の生活全般の質を向上させるための課題を把握し、必要に応じて計画の見直しを行うこと。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理学療法士等が、当該障害児に対し専門的支援を実施した場合には、加算対象児ごとに当該支援を行った日時及び支援内容の要点に関する記録を作成すること。</w:t>
            </w:r>
          </w:p>
          <w:p>
            <w:pPr>
              <w:pStyle w:val="0"/>
              <w:widowControl w:val="1"/>
              <w:spacing w:line="0" w:lineRule="atLeast"/>
              <w:ind w:left="480" w:hanging="480" w:hangingChars="300"/>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その他以下の点に留意すること。</w:t>
            </w:r>
          </w:p>
          <w:p>
            <w:pPr>
              <w:pStyle w:val="0"/>
              <w:widowControl w:val="1"/>
              <w:spacing w:line="0" w:lineRule="atLeast"/>
              <w:ind w:left="480" w:hanging="480" w:hangingChars="300"/>
              <w:rPr>
                <w:rFonts w:hint="default" w:ascii="ＭＳ 明朝" w:hAnsi="ＭＳ 明朝" w:eastAsia="ＭＳ 明朝"/>
                <w:color w:val="auto"/>
                <w:kern w:val="0"/>
                <w:sz w:val="16"/>
              </w:rPr>
            </w:pP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については、個別での実施を基本としつつ、個々のニーズを踏まえた支援を確保した上で、小集団（５名程度まで）による実施又は指定通所基準の規定により配置するべき従業者を配置して小集団の組み合わせによる実施も可能とする。この場合、小集団ごとに指定通所基準の規定による人員基準を満たす必要はない。</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専門的支援の提供時間は同日における当該障害児に対する支援時間の全てとする必要はないが、少なくとも</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分以上を確保すること。</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専門的支援実施加算の１月の算定限度回数は、当該放課後等デイサービス事業所における対象児の月利用日数に応じて、以下のとおりとすること。</w:t>
            </w:r>
          </w:p>
          <w:p>
            <w:pPr>
              <w:pStyle w:val="0"/>
              <w:widowControl w:val="1"/>
              <w:spacing w:line="0" w:lineRule="atLeast"/>
              <w:ind w:left="630" w:leftChars="3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・障害児の月利用日数が６日未満の場合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限度回数２回</w:t>
            </w:r>
          </w:p>
          <w:p>
            <w:pPr>
              <w:pStyle w:val="0"/>
              <w:widowControl w:val="1"/>
              <w:spacing w:line="0" w:lineRule="atLeast"/>
              <w:ind w:left="630" w:leftChars="3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・障害児の月利用日数が６日以上</w:t>
            </w: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日未満の場合　限度回数４回</w:t>
            </w:r>
          </w:p>
          <w:p>
            <w:pPr>
              <w:pStyle w:val="0"/>
              <w:widowControl w:val="1"/>
              <w:spacing w:line="0" w:lineRule="atLeast"/>
              <w:ind w:left="630" w:leftChars="3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・障害児の月利用日数が</w:t>
            </w: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日以上の場合　　　　　限度回数６回</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専門的支援実施計画の作成及び見直しに当たっては、対象児及び保護者に対し説明するとともに、同意を得ること。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eastAsia" w:ascii="ＭＳ 明朝" w:hAnsi="ＭＳ 明朝" w:eastAsia="ＭＳ 明朝"/>
                <w:color w:val="auto"/>
                <w:sz w:val="16"/>
              </w:rPr>
              <w:t>6</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　強度行動障害児支援加算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強度の行動障害を有する就学児に対し、指定放課後等デイサービス又は共生型放課後等デイサービスを行うものとして市長に届け出た指定放課後等デイサービス事業所又は共生型指定放課後等デイサービス事業所において、指定放課後等デイサービス又は共生型放課後等デイサービス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（ただし、主たる対象が重症心身障害である放課後等デイサービス事業所は算定しない。）</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さらに、加算の算定を開始した日から起算して</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日以内の期間については、</w:t>
            </w:r>
            <w:r>
              <w:rPr>
                <w:rFonts w:hint="default" w:ascii="ＭＳ 明朝" w:hAnsi="ＭＳ 明朝" w:eastAsia="ＭＳ 明朝"/>
                <w:color w:val="auto"/>
                <w:kern w:val="0"/>
                <w:sz w:val="16"/>
              </w:rPr>
              <w:t>500</w:t>
            </w:r>
            <w:r>
              <w:rPr>
                <w:rFonts w:hint="eastAsia" w:ascii="ＭＳ 明朝" w:hAnsi="ＭＳ 明朝" w:eastAsia="ＭＳ 明朝"/>
                <w:color w:val="auto"/>
                <w:kern w:val="0"/>
                <w:sz w:val="16"/>
              </w:rPr>
              <w:t>単位を所定単位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数に加算しているか。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強度行動障害児支援加算については、障害児の行動障害の軽減を目的として、実践研修修了者</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や中核的支援人材養成研修の修了者（中核的人材研修修了者）を配置し、指定放課後等デイサービス又は共生型放課後等デイサービス（以下において「指定放課後等デイサービス等」という。）を、強度の行動障害のある児童に対して支援計画シート等に基づいて行った場合に算定するものであり、以下のとおり取り扱うものとする。</w:t>
            </w:r>
          </w:p>
          <w:p>
            <w:pPr>
              <w:pStyle w:val="0"/>
              <w:widowControl w:val="1"/>
              <w:spacing w:line="0" w:lineRule="atLeast"/>
              <w:ind w:firstLine="560" w:firstLineChars="3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なお、支援計画シート等は「重度訪問介護の対象拡大に伴う支給決定事務等に係る留意事項に</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ついて」の１の（４）に規定する「支援計画シート」及び「支援手順書兼記録用紙」を指し、「支</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援計画シート」及び「支援手順書兼記録用紙」の様式は平成</w:t>
            </w:r>
            <w:r>
              <w:rPr>
                <w:rFonts w:hint="default" w:ascii="ＭＳ 明朝" w:hAnsi="ＭＳ 明朝" w:eastAsia="ＭＳ 明朝"/>
                <w:color w:val="auto"/>
                <w:kern w:val="0"/>
                <w:sz w:val="16"/>
              </w:rPr>
              <w:t>25</w:t>
            </w:r>
            <w:r>
              <w:rPr>
                <w:rFonts w:hint="eastAsia" w:ascii="ＭＳ 明朝" w:hAnsi="ＭＳ 明朝" w:eastAsia="ＭＳ 明朝"/>
                <w:color w:val="auto"/>
                <w:kern w:val="0"/>
                <w:sz w:val="16"/>
              </w:rPr>
              <w:t>年度障害者総合福祉推進事業「強</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度行動障害支援初任者養成研修プログラム及びテキストの開発について（独立行政法人国立重度</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知的障害者総合施設のぞみの園）」において作成された標準的なアセスメントシート及び支援手</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順書兼記録用紙（当該通知中参考１及び２）を参照することとする。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強度行動障害児支援加算（Ⅰ）については、以下の１から３に掲げるとおりとする。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支援計画シート等については、実践研修修了者が、当該研修課程に基づいて、加算の対象と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なる児童についての情報の収集、障害特性の理解及び障害特性に応じた環境調整を行った上で</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作成すること。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当該児童が他の障害児通所支援事業所を利用している場合においては、当該障害児通所支援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事業所における強度行動障害児支援加算の算定の有無にかかわらず、支援計画シート等や環境</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調整の内容等について情報交換を行うよう努めること。情報交換を行った場合には、出席者、</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実施日時、内容の要旨、支援計画シート等に反映させるべき内容を記録すること。なお、当該</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児童を担当する障害児相談支援事業所とも同様の情報交換を行うことが望ましい。</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支援計画シート等に基づく指定放課後等デイサービス等を行うに当たっては、強度行動障害</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支援者養成研修の知見を踏まえて、実践研修修了者以外の他の従業者が支援計画シート等に基</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づく支援を行った場合においても当該加算を算定することが可能であること。ただし、この場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合において、以下の</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及び</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に掲げる取組を行うこと。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（１）指定放課後等デイサービス等を行う従業者は、強度行動障害支援者養成研修（基礎研修）</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の修了者又は実践研修修了者に対して、支援計画シート等に基づく日々の支援内容につい</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て確認した上で支援を行うこと。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（２）実践研修修了者は、原則として２回の指定放課後等デイサービス等の利用ごとに１回以</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上の頻度で当該加算の対象となる児童の様子を観察し、支援計画シート等に基づいて支援</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が行われていることを確認すること。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強度行動障害児支援加算（Ⅱ）については、以下の１から３に掲げるとおりとする。</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支援計画シート等については、実践研修修了者が、中核的人材研修修了者の助言に基づいて</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作成すること。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アの２を準用する。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支援計画シート等に基づく指定放課後等デイサービス等を行うに当たっては、強度行動障害</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支援者養成研修の知見を踏まえて、実践研修修了者以外の他の従業者が支援計画シート等に基</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づく支援を行った場合においても当該加算を算定することが可能であること。ただし、この場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合においては、アの３の（１）及び（２）並びに以下に掲げる取組を行うこと。</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・中核的人材研修修了者が、原則として週に１日以上の頻度で当該加算の対象となる児童</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の様子を観察し、支援計画シート等の見直しについて助言を行うこと。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実践研修修了者は３月に１回程度の頻度で支援計画シート等の見直しを行うこと。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当該加算の算定を開始した日から起算して</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日以内の期間について、さらに</w:t>
            </w:r>
            <w:r>
              <w:rPr>
                <w:rFonts w:hint="default" w:ascii="ＭＳ 明朝" w:hAnsi="ＭＳ 明朝" w:eastAsia="ＭＳ 明朝"/>
                <w:color w:val="auto"/>
                <w:kern w:val="0"/>
                <w:sz w:val="16"/>
              </w:rPr>
              <w:t>500</w:t>
            </w:r>
            <w:r>
              <w:rPr>
                <w:rFonts w:hint="eastAsia" w:ascii="ＭＳ 明朝" w:hAnsi="ＭＳ 明朝" w:eastAsia="ＭＳ 明朝"/>
                <w:color w:val="auto"/>
                <w:kern w:val="0"/>
                <w:sz w:val="16"/>
              </w:rPr>
              <w:t>単位を加算す</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ることができることとしているが、これは強度行動障害を有する障害児が、通所の初期段階におい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て、当該児童に対して標準的な支援を行うための手厚い支援を要することを評価したものであり、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当該期間中における対象となる障害児に応じた環境調整や支援計画シート等に基づく支援を適切</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に行うものであること。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ア、イ及びエについては、集中的支援加算を算定する期間においても算定可能であること。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　共生型放課後等デイサービス事業所においては、児童発達支援管理責任者を置いている場合に限</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り算定可能とする。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強度行動障害児支援加算（Ⅰ）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強度行動障害児支援加算（Ⅱ）　　　　　　【</w:t>
            </w:r>
            <w:r>
              <w:rPr>
                <w:rFonts w:hint="eastAsia" w:ascii="ＭＳ 明朝" w:hAnsi="ＭＳ 明朝" w:eastAsia="ＭＳ 明朝"/>
                <w:color w:val="auto"/>
                <w:kern w:val="0"/>
                <w:sz w:val="16"/>
              </w:rPr>
              <w:t>250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　　　　　　　【</w:t>
            </w:r>
            <w:r>
              <w:rPr>
                <w:rFonts w:hint="eastAsia" w:ascii="ＭＳ 明朝" w:hAnsi="ＭＳ 明朝" w:eastAsia="ＭＳ 明朝"/>
                <w:color w:val="auto"/>
                <w:kern w:val="0"/>
                <w:sz w:val="16"/>
              </w:rPr>
              <w:t>500</w:t>
            </w:r>
            <w:r>
              <w:rPr>
                <w:rFonts w:hint="default"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6</w:t>
            </w:r>
            <w:r>
              <w:rPr>
                <w:rFonts w:hint="default" w:ascii="ＭＳ 明朝" w:hAnsi="ＭＳ 明朝" w:eastAsia="ＭＳ 明朝"/>
                <w:color w:val="auto"/>
                <w:sz w:val="16"/>
              </w:rPr>
              <w:t>の</w:t>
            </w:r>
            <w:r>
              <w:rPr>
                <w:rFonts w:hint="default" w:ascii="ＭＳ 明朝" w:hAnsi="ＭＳ 明朝" w:eastAsia="ＭＳ 明朝"/>
                <w:color w:val="auto"/>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　集中的支援加算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別にこども家庭庁長官が定める基準に適合する強度の行動障害を有する児童の状態が悪化した場</w:t>
            </w:r>
          </w:p>
          <w:p>
            <w:pPr>
              <w:pStyle w:val="0"/>
              <w:widowControl w:val="1"/>
              <w:spacing w:line="0" w:lineRule="atLeast"/>
              <w:ind w:firstLine="160" w:firstLineChars="100"/>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合において、広域的支援人材を指定放課後等デイサービス事業所又は共生型放課後等デイサービス事業所に訪問させ、又はテレビ電話装置その他の情報通信機器を活用して、広域的支援人材が中心となって当該児童に対し集中的に支援を行ったときに、３月以内の期間に限り１月に４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（※広域的支援人材の認定及び加算取得の手続等については、「状態の悪化した強度行動障害を有す</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る児者への集中的支援の実施に係る事務手続等について」（令和６年３月</w:t>
            </w:r>
            <w:r>
              <w:rPr>
                <w:rFonts w:hint="default" w:ascii="ＭＳ 明朝" w:hAnsi="ＭＳ 明朝" w:eastAsia="ＭＳ 明朝"/>
                <w:color w:val="auto"/>
                <w:kern w:val="0"/>
                <w:sz w:val="16"/>
              </w:rPr>
              <w:t>19</w:t>
            </w:r>
            <w:r>
              <w:rPr>
                <w:rFonts w:hint="eastAsia" w:ascii="ＭＳ 明朝" w:hAnsi="ＭＳ 明朝" w:eastAsia="ＭＳ 明朝"/>
                <w:color w:val="auto"/>
                <w:kern w:val="0"/>
                <w:sz w:val="16"/>
              </w:rPr>
              <w:t>日付こ支障第</w:t>
            </w:r>
            <w:r>
              <w:rPr>
                <w:rFonts w:hint="default" w:ascii="ＭＳ 明朝" w:hAnsi="ＭＳ 明朝" w:eastAsia="ＭＳ 明朝"/>
                <w:color w:val="auto"/>
                <w:kern w:val="0"/>
                <w:sz w:val="16"/>
              </w:rPr>
              <w:t>75</w:t>
            </w:r>
            <w:r>
              <w:rPr>
                <w:rFonts w:hint="eastAsia" w:ascii="ＭＳ 明朝" w:hAnsi="ＭＳ 明朝" w:eastAsia="ＭＳ 明朝"/>
                <w:color w:val="auto"/>
                <w:kern w:val="0"/>
                <w:sz w:val="16"/>
              </w:rPr>
              <w:t>号・</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障障発</w:t>
            </w:r>
            <w:r>
              <w:rPr>
                <w:rFonts w:hint="default" w:ascii="ＭＳ 明朝" w:hAnsi="ＭＳ 明朝" w:eastAsia="ＭＳ 明朝"/>
                <w:color w:val="auto"/>
                <w:kern w:val="0"/>
                <w:sz w:val="16"/>
              </w:rPr>
              <w:t>0319</w:t>
            </w:r>
            <w:r>
              <w:rPr>
                <w:rFonts w:hint="eastAsia" w:ascii="ＭＳ 明朝" w:hAnsi="ＭＳ 明朝" w:eastAsia="ＭＳ 明朝"/>
                <w:color w:val="auto"/>
                <w:kern w:val="0"/>
                <w:sz w:val="16"/>
              </w:rPr>
              <w:t>第１号</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こども家庭庁支援局障害児支援課長・厚生労働省社会・援護局障害保健福祉部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障害福祉課長通知。以下同じ。）を参照）</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本加算の算定は、加算の対象となる児童に支援を行う時間帯に、広域的支援人材から訪問又は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オンライン等を活用して助言援助等を受けた日に行われること。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集中的支援は、以下に掲げる取組を行うこと。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（１）広域的支援人材が、加算の対象となる児童及び事業所のアセスメントを行うこと。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（２）広域的支援人材と事業所の従業者が共同して、当該児童の状態及び状況の改善に向けた</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環境調整その他の必要な支援を短期間で集中的に実施するための計画（以下「集中的支援</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実施計画」という。）を作成すること。なお、集中的支援実施計画については、概ね１月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に１回以上の頻度で見直しを行うこと。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（３）事業所の従業者が、広域的支援人材の助言援助を受けながら、集中的支援実施計画、入</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所支援計画及び支援計画シート等（強度行動障害児特別支援加算を算定している場合に限</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る。）に基づき支援を実施すること。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（４）事業所が、広域的支援人材の訪問（オンライン等の活用を含む。）を受け、当該児童へ</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の支援が行われる日及び随時に、当該広域的支援人材から、当該児童の状況や支援内容の</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確認及び助言援助を受けること。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（５）当該児童が他の事業所を利用している場合にあっては、当該事業所と連携すること。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（６）当該児童へ障害児相談支援を行う事業所と緊密に連携すること。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当該児童の状況及び支援内容について記録を行うこと。</w:t>
            </w:r>
          </w:p>
          <w:p>
            <w:pPr>
              <w:pStyle w:val="0"/>
              <w:widowControl w:val="1"/>
              <w:spacing w:line="0" w:lineRule="atLeast"/>
              <w:ind w:left="480" w:hanging="480" w:hangingChars="300"/>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集中的支援を実施すること及びその内容について、保護者に説明し、同意を得ること。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福祉型障害児入所施設は、広域的支援人材に対し、本加算を踏まえた適切な額の費用を支払うこと。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eastAsia" w:ascii="ＭＳ 明朝" w:hAnsi="ＭＳ 明朝" w:eastAsia="ＭＳ 明朝"/>
                <w:color w:val="auto"/>
                <w:sz w:val="16"/>
              </w:rPr>
              <w:t>６</w:t>
            </w:r>
            <w:r>
              <w:rPr>
                <w:rFonts w:hint="default" w:ascii="ＭＳ 明朝" w:hAnsi="ＭＳ 明朝" w:eastAsia="ＭＳ 明朝"/>
                <w:color w:val="auto"/>
                <w:sz w:val="16"/>
              </w:rPr>
              <w:t>の</w:t>
            </w:r>
            <w:r>
              <w:rPr>
                <w:rFonts w:hint="eastAsia" w:ascii="ＭＳ 明朝" w:hAnsi="ＭＳ 明朝" w:eastAsia="ＭＳ 明朝"/>
                <w:color w:val="auto"/>
                <w:sz w:val="16"/>
              </w:rPr>
              <w:t>３</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　人工内耳装用児支援加算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言語聴覚士を１以上配置しているものとして市長に届け出た放課後等デイサービス事業所等</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において、難聴児のうち人工内耳を装用している就学児に対して、別にこども家庭庁長官が定める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基準に適合する指定放課後等デイサービス等を行った場合に、１日につき所定単位数を加算してい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人工内耳装用児支援加算は、以下のいずれも満たす場合に算定すること。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（１）指定放課後等デイサービス給付費の算定に必要な員数に加え、言語聴覚士を１以上配置（常</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勤換算に限らない単なる配置で可）していること。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（２）関係機関の求めに応じて、人工内耳装用児への支援に関する相談援助を行うこと。相談援</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助を行った場合には、実施日時及びその内容の要点に関する記録を作成すること。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（３）言語聴覚士が人工内耳装用児の状態や個別に配慮すべき事項等を把握し、児童発達支援管</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理責任者と連携して当該事項を個別支援計画に位置付けて支援を行うこと。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（４）人工内耳装用児への適切な支援を提供するため、人工内耳装用児の主治医又は眼科若しく</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は耳鼻咽喉科の診察を行う医療機関との連携体制が確保されていること。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eastAsia" w:ascii="ＭＳ 明朝" w:hAnsi="ＭＳ 明朝" w:eastAsia="ＭＳ 明朝"/>
                <w:color w:val="auto"/>
                <w:sz w:val="16"/>
              </w:rPr>
              <w:t>６</w:t>
            </w:r>
            <w:r>
              <w:rPr>
                <w:rFonts w:hint="default" w:ascii="ＭＳ 明朝" w:hAnsi="ＭＳ 明朝" w:eastAsia="ＭＳ 明朝"/>
                <w:color w:val="auto"/>
                <w:sz w:val="16"/>
              </w:rPr>
              <w:t>の</w:t>
            </w:r>
            <w:r>
              <w:rPr>
                <w:rFonts w:hint="eastAsia" w:ascii="ＭＳ 明朝" w:hAnsi="ＭＳ 明朝" w:eastAsia="ＭＳ 明朝"/>
                <w:color w:val="auto"/>
                <w:sz w:val="16"/>
              </w:rPr>
              <w:t>４</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　視覚・聴覚・言語機能障害児支援加算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視覚又は聴覚若しくは言語機能に重度の障害のある就学児（以下この注において「視覚障害児等」</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という。）との意思疎通に関し専門性を有する者を１以上配置しているものとして市長に届け出た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指定放課後等デイサービス事業所等において、視覚障害児等に対して、指定放課後等デイサービス等</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を行った場合に、１日につき所定単位数を加算しているか。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「視覚障害児等」とは、具体的には次のいずれかに該当する児童であること。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（１）視覚に重度の障害を有する障害児</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視覚障害に関して１級又は２級の身体障害者手帳の交付を受けている障害児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（２）聴覚に重度の障害を有する障害児</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聴覚障害に関して２級の身体障害者手帳の交付を受けている障害児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（３）言語機能に重度の障害を有する障害児</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言語機能に関して３級の身体障害者手帳の交付を受けている障害児</w:t>
            </w:r>
          </w:p>
          <w:p>
            <w:pPr>
              <w:pStyle w:val="0"/>
              <w:widowControl w:val="1"/>
              <w:spacing w:line="0" w:lineRule="atLeast"/>
              <w:ind w:firstLine="1120" w:firstLineChars="7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当該障害児に対して支援を行う時間帯を通じて、視覚障害児等との意思疎通に関し専門性を有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する者を配置し、当該人材がコミュニケーション支援を行いながら当該障害児に対して指定児童</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発達支援を行うこと。当該配置については、指定通所基準の規定により配置すべき従業者による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ことも可能である。また、常勤換算ではなく単なる配置によることも可能である。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「視覚障害児等との意思疎通に関し専門性を有する者」とは、具体的には障害の種別に応じて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次のいずれかに該当する者であること。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（１）視覚障害</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点字の指導、点訳、歩行支援等を行うことができる者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（２）聴覚障害又は言語機能障害</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日常生活上の場面において、必要な手話通訳等を行うことができる者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（３）障害のある当事者</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障害特性に応じて、当事者としての経験に基づきコミュニケーション支援を行うことが</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できる者</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eastAsia" w:ascii="ＭＳ 明朝" w:hAnsi="ＭＳ 明朝" w:eastAsia="ＭＳ 明朝"/>
                <w:color w:val="auto"/>
                <w:sz w:val="16"/>
              </w:rPr>
              <w:t>６</w:t>
            </w:r>
            <w:r>
              <w:rPr>
                <w:rFonts w:hint="default" w:ascii="ＭＳ 明朝" w:hAnsi="ＭＳ 明朝" w:eastAsia="ＭＳ 明朝"/>
                <w:color w:val="auto"/>
                <w:sz w:val="16"/>
              </w:rPr>
              <w:t>の</w:t>
            </w:r>
            <w:r>
              <w:rPr>
                <w:rFonts w:hint="eastAsia" w:ascii="ＭＳ 明朝" w:hAnsi="ＭＳ 明朝" w:eastAsia="ＭＳ 明朝"/>
                <w:color w:val="auto"/>
                <w:sz w:val="16"/>
              </w:rPr>
              <w:t>５</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18</w:t>
            </w:r>
            <w:r>
              <w:rPr>
                <w:rFonts w:hint="eastAsia" w:ascii="ＭＳ 明朝" w:hAnsi="ＭＳ 明朝" w:eastAsia="ＭＳ 明朝"/>
                <w:color w:val="auto"/>
                <w:kern w:val="0"/>
                <w:sz w:val="16"/>
              </w:rPr>
              <w:t>　個別サポート加算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個別サポート加算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Ⅰ</w:t>
            </w:r>
            <w:r>
              <w:rPr>
                <w:rFonts w:hint="eastAsia" w:ascii="ＭＳ 明朝" w:hAnsi="ＭＳ 明朝" w:eastAsia="ＭＳ 明朝"/>
                <w:color w:val="auto"/>
                <w:kern w:val="0"/>
                <w:sz w:val="16"/>
              </w:rPr>
              <w:t>)</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放課後等デイサービス事業所等において、行動上の課題を有する就学児や著しく重度の障害を有する就学児として別にこども家庭庁長官が定める基準に適合する心身の状態にある就学児に対し、指定放課後等デイサービス等を行った場合に、１日につき所定単位数を加算しているか。ただし、放課後等デイサービス事業所において重症心身障害児に対し指定放課後等デイサービスを行う場合は、算定しない。</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行動上の課題を有する就学児の場合を算定している指定放課後等デイサービス事業所又は共生型放課後等デイサービス事業所であって、就学児に対して、強度行動障害者養成研修（基礎研修）修了者を配置（常勤・常勤換算ではなく単なる配置で可）して、当該者が支援を行った場合には、さらに１日につき</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単位（合計</w:t>
            </w:r>
            <w:r>
              <w:rPr>
                <w:rFonts w:hint="eastAsia" w:ascii="ＭＳ 明朝" w:hAnsi="ＭＳ 明朝" w:eastAsia="ＭＳ 明朝"/>
                <w:color w:val="auto"/>
                <w:kern w:val="0"/>
                <w:sz w:val="16"/>
              </w:rPr>
              <w:t>120</w:t>
            </w:r>
            <w:r>
              <w:rPr>
                <w:rFonts w:hint="eastAsia" w:ascii="ＭＳ 明朝" w:hAnsi="ＭＳ 明朝" w:eastAsia="ＭＳ 明朝"/>
                <w:color w:val="auto"/>
                <w:kern w:val="0"/>
                <w:sz w:val="16"/>
              </w:rPr>
              <w:t>単位）を加算しているか。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個別サポート加算（Ⅰ）のうち</w:t>
            </w:r>
            <w:r>
              <w:rPr>
                <w:rFonts w:hint="default" w:ascii="ＭＳ 明朝" w:hAnsi="ＭＳ 明朝" w:eastAsia="ＭＳ 明朝"/>
                <w:color w:val="auto"/>
                <w:kern w:val="0"/>
                <w:sz w:val="16"/>
              </w:rPr>
              <w:t>行動上の課題を有する</w:t>
            </w:r>
            <w:r>
              <w:rPr>
                <w:rFonts w:hint="eastAsia" w:ascii="ＭＳ 明朝" w:hAnsi="ＭＳ 明朝" w:eastAsia="ＭＳ 明朝"/>
                <w:color w:val="auto"/>
                <w:kern w:val="0"/>
                <w:sz w:val="16"/>
              </w:rPr>
              <w:t>就学児を算定する場合</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就学児サポート調査表の各項目について、その項目が見られる頻度等をそれぞれ</w:t>
            </w:r>
            <w:r>
              <w:rPr>
                <w:rFonts w:hint="default" w:ascii="ＭＳ 明朝" w:hAnsi="ＭＳ 明朝" w:eastAsia="ＭＳ 明朝"/>
                <w:color w:val="auto"/>
                <w:kern w:val="0"/>
                <w:sz w:val="16"/>
              </w:rPr>
              <w:t>0</w:t>
            </w:r>
            <w:r>
              <w:rPr>
                <w:rFonts w:hint="eastAsia" w:ascii="ＭＳ 明朝" w:hAnsi="ＭＳ 明朝" w:eastAsia="ＭＳ 明朝"/>
                <w:color w:val="auto"/>
                <w:kern w:val="0"/>
                <w:sz w:val="16"/>
              </w:rPr>
              <w:t>点の欄か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ら</w:t>
            </w:r>
            <w:r>
              <w:rPr>
                <w:rFonts w:hint="default" w:ascii="ＭＳ 明朝" w:hAnsi="ＭＳ 明朝" w:eastAsia="ＭＳ 明朝"/>
                <w:color w:val="auto"/>
                <w:kern w:val="0"/>
                <w:sz w:val="16"/>
              </w:rPr>
              <w:t>2</w:t>
            </w:r>
            <w:r>
              <w:rPr>
                <w:rFonts w:hint="eastAsia" w:ascii="ＭＳ 明朝" w:hAnsi="ＭＳ 明朝" w:eastAsia="ＭＳ 明朝"/>
                <w:color w:val="auto"/>
                <w:kern w:val="0"/>
                <w:sz w:val="16"/>
              </w:rPr>
              <w:t>点の欄までの区分に当てはめて算出した点数の合計が</w:t>
            </w:r>
            <w:r>
              <w:rPr>
                <w:rFonts w:hint="default" w:ascii="ＭＳ 明朝" w:hAnsi="ＭＳ 明朝" w:eastAsia="ＭＳ 明朝"/>
                <w:color w:val="auto"/>
                <w:kern w:val="0"/>
                <w:sz w:val="16"/>
              </w:rPr>
              <w:t>13</w:t>
            </w:r>
            <w:r>
              <w:rPr>
                <w:rFonts w:hint="eastAsia" w:ascii="ＭＳ 明朝" w:hAnsi="ＭＳ 明朝" w:eastAsia="ＭＳ 明朝"/>
                <w:color w:val="auto"/>
                <w:kern w:val="0"/>
                <w:sz w:val="16"/>
              </w:rPr>
              <w:t>点以上であること。</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なお、この場合において、強度行動障害支援者養成研修（基礎研修）の課程を修了し、当該</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研修の事業を行った者から当該研修の課程を修了した旨の証明書の交付を受けた者を配置（常</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勤換算に限らない単なる配置で可）し、当該研修修了者が本加算の対象児に指定放課後等デイ</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サービスを行った場合、</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単位に加え１日につき</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単位を所定単位数に加算すること。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個別サポート加算（Ⅰ）のうち著しく重度の障害を有する就学児を算定する場合</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食事、排せつ、入浴及び移動のうち３以上の日常生活動作について全介助を必要とすること。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主として重症心身障害児を通わせる事業所において支援を受ける重症心身障害児については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28" w:hanging="328" w:hangingChars="205"/>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個別サポート加算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Ⅱ</w:t>
            </w:r>
            <w:r>
              <w:rPr>
                <w:rFonts w:hint="eastAsia" w:ascii="ＭＳ 明朝" w:hAnsi="ＭＳ 明朝" w:eastAsia="ＭＳ 明朝"/>
                <w:color w:val="auto"/>
                <w:kern w:val="0"/>
                <w:sz w:val="16"/>
              </w:rPr>
              <w:t>)</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要保護児童又は要支援児童であって、その保護者の同意を得て、児童相談所、子ども家庭センターその他の公的機関又は当該児童若しくはその保護者の主治医と連携し、指定放課後等デイサービス等を行う必要があるものに対し、指定放課後等デイサービス事業所等において、指定放課後等デイサービス等を行った場合に、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個別サポート加算（Ⅱ）については、支援の必要性について、保護者に説明することが適当で</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はない場合があることから、本加算の趣旨等について理解した上で、本加算の算定について慎重</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に検討すること。</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※「個別サポート加算（Ⅱ）の取扱いについて」（令和３年３月</w:t>
            </w: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日事務連絡）も参照</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児童相談所やこども家庭センター等の公的機関、要保護児童対策地域協議会又は医師（以</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下「連携先機関等」という。）と、障害児が要保護児童又は要支援児童であるとの認識や、</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障害児への支援の状況等を共有しつつ支援を行うこと。</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連携先機関等との（１）の共有は、６月に１回以上行うこととし、その記録を文書で保</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管すること。なお、ここでいう文書は、連携先機関等が作成した文書又は事業所が作成した</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文書であって、連携先機関等と共有するなど、事業所と連携先機関等の双方で共有している</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ものであり、単に事業所において口頭でのやりとりをメモして保管しているだけの文書は</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対象とならない。</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（１）のように、連携先機関等と障害児への支援の状況等について共有しながら支援を</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していくことについて、個別支援計画に位置付け、通所給付決定保護者の同意を得ること。</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市町村から、連携先機関等との連携や、障害児への支援の状況等について確認があった</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ときは、当該状況等について回答するものとする。</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当該加算を算定するために必要な児童相談所やこども家庭センター等の公的機関、要保</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護児童対策地域協議会、医師との連携については、当該加算で評価しているため、関係機関</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連携加算（Ⅲ）は算定しない。その他の観点により、医療機関との連携を行った場合には、</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この限りではない。</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個別サポート加算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Ⅲ</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指定放課後等デイサービス事業所において、あらかじめ通所給付決定保護者の同意を得て、不登校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の就学児に対して、学校及び家族等と連携して指定放課後等デイサービス等を行った場合に、１日に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個別サポート加算（Ⅲ）については、不登校の状態にある障害児に対して、学校及び家族等と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緊密に連携を図りながら、指定放課後等デイサービスを行う場合に評価を行うものであり、以下の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とおり取り扱うこととする。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※「個別サポート加算Ⅲの創設と取扱いについて」（令和６年４月２２日付け事務連絡）も参照</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本加算の対象となる不登校の状態にある障害児とは、「何らかの心理的、情緒的、身体的ある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いは社会的要因・背景により、登校しないあるいはしたくともできない状況にあるため、長期間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継続的もしくは断続的に欠席している児童（病気や経済的な理由による者は除く。）」であって、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学校と情報共有を行い、事業所と学校の間で、緊密な連携を図りながら支援を行うことが必要で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あると判断された児童とする。</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学校と日常的な連携を図り、障害児に対する支援の状況等について共有しながら支援をしてい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くことについて、あらかじめ通所給付決定保護者の同意を得た上で、通所支援計画に位置付けて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支援を行うこと。通所支援計画の作成に当たっては、学校と連携して作成を行うこと。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学校との情報共有を、月に１回以上行うこと。その実施日時、内容に関する要点をまとめた記</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録を作成し、学校に共有すること。情報共有は対面又はオンラインにより行うこと。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家族への相談援助を月に１回以上行うこと。相談援助は、居宅への訪問、対面、オンライン</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いずれの方法でも問わないが、個別での相談援助を行うこと。また、相談援助を行う場合には、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障害児や家族の意向及び居宅での過ごし方の把握、放課後等デイサービスにおける支援の実施状</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況等の共有を行い、実施日時、内容に関する要点をまとめた記録を作成すること。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３の学校との情報共有においては、障害児の不登校の状態について確認を行うこととし、障害</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児や家族等の状態や登校状況等を考慮した上で、学校と事業所との間で本加算による支援の継続</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の要否について検討を行うこと。その結果、本加算の算定を終結する場合にあっても、その後の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支援においては、学校との連携に努めること。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市町村（教育関係部局、障害児関係部局）から、家庭や学校との連携状況や、障害児への支援</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の状況等について確認があったときは、当該状況等について回答するものとする。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３の学校との連携及び４の家族等への相談援助については、関係機関連携加算（Ⅰ）及び（Ⅱ）、</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家族支援加算（Ⅰ）は算定できない。</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個別サポート加算（Ⅰ）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□行動上の課題を有する就学児の場合　　　【</w:t>
            </w:r>
            <w:r>
              <w:rPr>
                <w:rFonts w:hint="eastAsia" w:ascii="ＭＳ 明朝" w:hAnsi="ＭＳ 明朝" w:eastAsia="ＭＳ 明朝"/>
                <w:color w:val="auto"/>
                <w:kern w:val="0"/>
                <w:sz w:val="16"/>
              </w:rPr>
              <w:t>90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□強度行動障害者養成研修（基礎研修）修了者の配置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□著しく重度の障害を有する就学児の場合　【</w:t>
            </w:r>
            <w:r>
              <w:rPr>
                <w:rFonts w:hint="eastAsia" w:ascii="ＭＳ 明朝" w:hAnsi="ＭＳ 明朝" w:eastAsia="ＭＳ 明朝"/>
                <w:color w:val="auto"/>
                <w:kern w:val="0"/>
                <w:sz w:val="16"/>
              </w:rPr>
              <w:t>120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個別サポート加算（Ⅱ）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個別サポート加算（Ⅲ）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70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eastAsia" w:ascii="ＭＳ 明朝" w:hAnsi="ＭＳ 明朝" w:eastAsia="ＭＳ 明朝"/>
                <w:color w:val="auto"/>
                <w:sz w:val="16"/>
              </w:rPr>
              <w:t>3</w:t>
            </w:r>
            <w:r>
              <w:rPr>
                <w:rFonts w:hint="eastAsia" w:ascii="ＭＳ 明朝" w:hAnsi="ＭＳ 明朝" w:eastAsia="ＭＳ 明朝"/>
                <w:color w:val="auto"/>
                <w:sz w:val="16"/>
              </w:rPr>
              <w:t>の</w:t>
            </w:r>
            <w:r>
              <w:rPr>
                <w:rFonts w:hint="eastAsia" w:ascii="ＭＳ 明朝" w:hAnsi="ＭＳ 明朝" w:eastAsia="ＭＳ 明朝"/>
                <w:color w:val="auto"/>
                <w:sz w:val="16"/>
              </w:rPr>
              <w:t>7</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　入浴支援加算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又は共生型放課後等デイサービス事業所において、スコア表の項目の欄に規定するいずれかの医療行為を必要とする状態である障害児（以下「医療的ケア児」という。）又は重症心身障害児に対して、別にこども家庭庁長官が定める基準に適合する入浴に係る支援を行った場合に、１月につき８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対象児を安全に入浴させるために必要となる浴室及び浴槽並びに衛生上必要な設備を備えた</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上で、これらの設備について衛生的な管理を行っていること。浴室及び浴槽は対象児の状態等に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応じて入浴させるに適した構造や面積等を有していること。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障害児の障害の特性、身体の状況等も十分に踏まえた安全に入浴させるための必要な体制を確</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保すること。具体的には３の安全計画を踏まえながら以下の取組を行うこと。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（１）４で把握した情報等を踏まえ、個々の対象児について、その特性等を踏まえた入浴方法や</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支援の体制、手順などについてあらかじめ書面で整理するとともに、入浴支援を行う従業者</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に周知すること。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（２）入浴機器について、入浴支援を行う日及び定期的に、安全装置を含め、安全性及び衛生面</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の観点から点検を行うこと。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（３）入浴支援にあたる全従業者に対して、定期的に入浴支援の手法や入浴機器の使用方法、突</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発事故が発生した場合の対応等について研修や訓練等を実施すること。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指定通所基準第</w:t>
            </w:r>
            <w:r>
              <w:rPr>
                <w:rFonts w:hint="default" w:ascii="ＭＳ 明朝" w:hAnsi="ＭＳ 明朝" w:eastAsia="ＭＳ 明朝"/>
                <w:color w:val="auto"/>
                <w:kern w:val="0"/>
                <w:sz w:val="16"/>
              </w:rPr>
              <w:t>40</w:t>
            </w:r>
            <w:r>
              <w:rPr>
                <w:rFonts w:hint="eastAsia" w:ascii="ＭＳ 明朝" w:hAnsi="ＭＳ 明朝" w:eastAsia="ＭＳ 明朝"/>
                <w:color w:val="auto"/>
                <w:kern w:val="0"/>
                <w:sz w:val="16"/>
              </w:rPr>
              <w:t>条の２に定める安全計画において、入浴支援の安全確保のための取組その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他の必要な事項について定め、従業者に対して周知徹底を図るとともに、当該計画に基づく取組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を実施すること。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入浴支援の実施に当たっては、対象児の障害の特性、家庭における入浴の状況その他の入浴支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援を実施するにあたっての必要情報を把握し、これらの情報を踏まえて個別に配慮すべき事項や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体制について通所支援計画に位置付けた上で実施すること。情報の把握に当たっては、必要に応</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じてかかりつけ医や、居宅介護による入浴支援、訪問入浴サービス等、既に利用している入浴関</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係のサービス等がある場合には、当該サービス等を提供している事業者等の関係者にも聴き取り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を行ない、情報収集を行うことが望ましいこと。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なお、入浴中に職員の見守りがなくなる時間が生じないようにすること。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入浴支援は、２で整理した個々の入浴方法等や通所支援計画に基づき、安全確保のために必要</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な体制を確保した上で、対象児の障害の特性や発達段階に応じた適切な方法で行うこと。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対象児の年齢等を考慮しながら、本人や家族の意に反する異性介助が行われないようにするこ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と。また、プライベートゾーンや羞恥心に配慮した支援を行うこと。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浴槽を使用した部分浴は算定できるものとするが、清拭は算定しない。また、シャワー浴につ</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いては、洗身を行う場合は認められるが、単にシャワーを浴びせるだけの場合は算定できない。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70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告示別表第３の７の２</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　自立サポート加算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又は共生型放課後等デイサービス事業所において、進路を選択する時期にある就学児（高校２年生・３年生を基本とする。）に対して、高等学校等の卒業後に自立した日常生活又は社会生活を営むことができるよう、学校や地域の企業等と連携しながら、相談援助や体験等の支援を行った場合において、１月につき２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対象となる進路を選択する時期にある障害児は、高校２年生及び３年生を基本とする。</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あらかじめ障害児及び給付決定保護者の同意を得た上で、加算対象児が希望する進路を円滑に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選択できるよう支援するための計画である自立サポート計画を作成すること。作成に当たって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は、障害児及び給付決定保護者の学校卒業後の生活に向けた意向等及び学校における取組等を確</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認するとともに、通所支援計画及び学校で取り組まれている内容等を踏まえ、学校卒業後の生活</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を見据えて必要な支援について記載すること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自立サポート計画に基づき、加算対象児の適性及び障害の特性に対する自己理解の促進に向け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た相談援助又は必要となる知識技能の習得支援を実施するなど加算対象児が希望する進路を選</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択する上で必要となる支援を行うこと。具体的には、以下の支援を行うことが想定される。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（１）自己理解の促進に向けた相談援助自らの適性や特性への理解や現在や将来の生活における</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課題などについて、客観的な評価を交えて相談援助を行い、自己理解を深め、進路の選択や</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その実現につなげていくこと。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（２）進路の選択に資する情報提供や体験機会の提供働くことの意義や職種・業種などに関する</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情報提供や、事業所での作業体験、企業等での職業体験を行うこと。取組に当たっては、地</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域の商工会や企業、障害者就業・生活支援センター等と連携して取り組むことが期待される。</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また、就労・進学等を経験している障害者による当事者としての経験に基づく相談援助・講</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話を行うなど、ピアの取組を進めることも期待される。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（３）必要な知識・技能を習得するための支援学校卒業後の生活や職場での基本的マナーや、卒</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業後の進路に必要な具体的な知識技能を習得するための支援を行うこと。なお、放課後等デ</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イサービスにおいて基本とされる総合的な支援の提供を確保した上で、これらの支援を進め</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るよう留意すること。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自立サポート計画の作成後においては、その実施状況の把握を行うとともに、加算対象児が希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望する進路を選択する上での課題を把握し、必要に応じて自立サポート計画の見直しを行うこ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と。なお、通所支援計画のモニタリングや見直しを行う場合には、あわせて自立サポート計画の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確認と見直しの検討を行うこと。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自立サポート計画の作成又は見直しに当たって、加算対象児に係る通所給付決定保護者及び加</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算対象児に対し、自立サポート計画の作成又は見直しについて説明し、同意を得ること。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加算対象児が在学している学校との日常的な連携体制を確保し、加算対象児の進路に関する取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組や今後の方向性について相互に情報共有するなど、日常的な連絡調整を行うこと。また、自立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サポート計画の作成及び見直しにおいても連携を行うこと。なお、学校との連携における会議等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の実施については、関係機関連携加算（Ⅰ）又は（Ⅱ）の算定を可能とする。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本加算の算定にあたって行った取組については、実施した日時及び支援内容について記録を行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うこと。</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告示別表第３の７の３</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22</w:t>
            </w:r>
            <w:r>
              <w:rPr>
                <w:rFonts w:hint="eastAsia" w:ascii="ＭＳ 明朝" w:hAnsi="ＭＳ 明朝" w:eastAsia="ＭＳ 明朝"/>
                <w:color w:val="auto"/>
                <w:kern w:val="0"/>
                <w:sz w:val="16"/>
              </w:rPr>
              <w:t>　通所自立支援加算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指定放課後等デイサービス事業所又は共生型放課後等デイサービス事業所において、学校・居宅等</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と事業所間の移動について、障害児が自立して通所が可能となるよう職員が付き添って計画的に通所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自立支援を行った場合に、算定を開始した日から起算して</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日以内の期間について、片道のつき所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定単位数を算定しているか。ただし、主として重症心身障害児を対象としている事業所については、</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算定できない。</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本加算の対象となる障害児は、公共交通機関の利用経験が乏しいことや、単独で移動する経験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が乏しいことなどにより、単独での通所に不安がある場合など、通所自立支援によって自立した</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通所につながっていくことが期待される障害児とする。また、安全な通所を確保する観点から、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十分なアセスメントを行い、その状態や特性を踏まえて支援の実施を判断すること。特に、医療</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的ケアを要する障害児については、こどもの医療濃度や移動経路の状況、移動に要する時間等も</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適切に考慮すること。なお、重症心身障害児は本加算の対象とならない。</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加算対象児が公共交通機関等の利用又は徒歩により通所する際に、従業者が同行し、自立して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の通所に必要な知識等を習得するための助言援助等の通所自立支援を行うこと。支援は、あらか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じめ障害児及び保護者の意向を確認し、保護者の同意を得た上で、支援の実施及び個別に配慮す</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べき事項その他の支援を安全かつ円滑に実施する上で必要となる事項について、通所支援計画に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位置づけて行うものであること。通所自立支援にあたっては、移動経路、公共交通機関の利用方</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法、乗車中のマナー、緊急時の対応方法等の習得について必要な助言・援助を行うことが想定さ</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れる。この際、学校や公共交通機関等と連携を図るとともに、地域への障害児に対する理解の促</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進にもつながるよう努めること。なお、同行する従業者の交通費等については事業所の負担とし、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利用者に負担させることは認められないこと。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通所自立支援の実施に当たっては、加算対象児の安全な通所のために必要な体制を確保するこ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と。障害児１人に対して、従業者１人が個別的に支援を行うことを基本とするが、障害児の状態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に応じて、安全かつ円滑な支援が確保される場合には、障害児２人に対して従業者１人により支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援を行うことも可能とする。医療的ケアを要する障害児に支援を行う場合には、看護職員等、必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要な医療的ケアを行える職員が同行をすること。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通所自立支援の安全確保のための取組に関する事項について、安全計画に位置付け、その内容</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について職員に周知を図るとともに、支援にあたる従業者に対して研修等を行うこと。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通所自立支援を実施した日時、支援の実施状況、障害児の様子、次回の取組で留意するポイン</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ト等について、記録を作成すること。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同一敷地内の移動や、極めて近距離の移動などは対象とならないこと。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本加算は、支援開始より</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日間を限度に算定するものとする。なお、進学や進級、転居等の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環境の変化により、改めて自立した通所につなげるために通所自立支援が必要と判断される場合</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には、再度算定できるものとする。その際には、環境変化を踏まえた十分なアセスメントを行</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い、支援の必要性及び支援内容について丁寧に判断すること。</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60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告示別表第３の７の４</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23</w:t>
            </w:r>
            <w:r>
              <w:rPr>
                <w:rFonts w:hint="eastAsia" w:ascii="ＭＳ 明朝" w:hAnsi="ＭＳ 明朝" w:eastAsia="ＭＳ 明朝"/>
                <w:color w:val="auto"/>
                <w:kern w:val="0"/>
                <w:sz w:val="16"/>
              </w:rPr>
              <w:t>　医療連携体制加算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医療連携体制加算（Ⅰ）</w:t>
            </w:r>
          </w:p>
          <w:p>
            <w:pPr>
              <w:pStyle w:val="0"/>
              <w:widowControl w:val="1"/>
              <w:spacing w:line="0" w:lineRule="atLeast"/>
              <w:ind w:left="187" w:leftChars="89" w:firstLine="133" w:firstLineChars="83"/>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等との連携により、看護職員を指定放課後等デイサービス事業所に訪問させ、当該看護職員が障害児に対して１時間未満の看護を行った場合に、当該看護を受けた障害児に対し、１回の訪問につき８人の障害児を限度として、</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（ただし、放課後等デイサービス事業所において、医療的ケア区分３～１の障害児若しくは重症心身障害児に対し、指定放課後等デイサービスを行う場合は、算定しない。）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医療連携体制加算（Ⅱ）</w:t>
            </w:r>
          </w:p>
          <w:p>
            <w:pPr>
              <w:pStyle w:val="0"/>
              <w:widowControl w:val="1"/>
              <w:spacing w:line="0" w:lineRule="atLeast"/>
              <w:ind w:left="187" w:leftChars="89" w:firstLine="133" w:firstLineChars="83"/>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医療機関等との連携により、看護職員を指定放課後等デイサービス事業所に訪問させ、当該看護職員が</w:t>
            </w:r>
            <w:r>
              <w:rPr>
                <w:rFonts w:hint="default" w:ascii="ＭＳ 明朝" w:hAnsi="ＭＳ 明朝" w:eastAsia="ＭＳ 明朝"/>
                <w:color w:val="auto"/>
                <w:kern w:val="0"/>
                <w:sz w:val="16"/>
              </w:rPr>
              <w:t>障害児に対して</w:t>
            </w:r>
            <w:r>
              <w:rPr>
                <w:rFonts w:hint="eastAsia" w:ascii="ＭＳ 明朝" w:hAnsi="ＭＳ 明朝" w:eastAsia="ＭＳ 明朝"/>
                <w:color w:val="auto"/>
                <w:kern w:val="0"/>
                <w:sz w:val="16"/>
              </w:rPr>
              <w:t>１時間以上２時間未満の</w:t>
            </w:r>
            <w:r>
              <w:rPr>
                <w:rFonts w:hint="default" w:ascii="ＭＳ 明朝" w:hAnsi="ＭＳ 明朝" w:eastAsia="ＭＳ 明朝"/>
                <w:color w:val="auto"/>
                <w:kern w:val="0"/>
                <w:sz w:val="16"/>
              </w:rPr>
              <w:t>看護を行った場合に、当該看護を受けた</w:t>
            </w:r>
            <w:r>
              <w:rPr>
                <w:rFonts w:hint="eastAsia" w:ascii="ＭＳ 明朝" w:hAnsi="ＭＳ 明朝" w:eastAsia="ＭＳ 明朝"/>
                <w:color w:val="auto"/>
                <w:kern w:val="0"/>
                <w:sz w:val="16"/>
              </w:rPr>
              <w:t>障害児</w:t>
            </w:r>
            <w:r>
              <w:rPr>
                <w:rFonts w:hint="default" w:ascii="ＭＳ 明朝" w:hAnsi="ＭＳ 明朝" w:eastAsia="ＭＳ 明朝"/>
                <w:color w:val="auto"/>
                <w:kern w:val="0"/>
                <w:sz w:val="16"/>
              </w:rPr>
              <w:t>に対し、</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回の訪問につき</w:t>
            </w:r>
            <w:r>
              <w:rPr>
                <w:rFonts w:hint="default" w:ascii="ＭＳ 明朝" w:hAnsi="ＭＳ 明朝" w:eastAsia="ＭＳ 明朝"/>
                <w:color w:val="auto"/>
                <w:kern w:val="0"/>
                <w:sz w:val="16"/>
              </w:rPr>
              <w:t>8</w:t>
            </w:r>
            <w:r>
              <w:rPr>
                <w:rFonts w:hint="eastAsia" w:ascii="ＭＳ 明朝" w:hAnsi="ＭＳ 明朝" w:eastAsia="ＭＳ 明朝"/>
                <w:color w:val="auto"/>
                <w:kern w:val="0"/>
                <w:sz w:val="16"/>
              </w:rPr>
              <w:t>人の障害児</w:t>
            </w:r>
            <w:r>
              <w:rPr>
                <w:rFonts w:hint="default" w:ascii="ＭＳ 明朝" w:hAnsi="ＭＳ 明朝" w:eastAsia="ＭＳ 明朝"/>
                <w:color w:val="auto"/>
                <w:kern w:val="0"/>
                <w:sz w:val="16"/>
              </w:rPr>
              <w:t>を限度として、</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（ただし、放課後等デイサービス事業所において、医療的ケア区分３～１の障害児若しくは重症心身障害児に対し、指定放課後等デイサービスを行う場合は、算定しない。）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医療連携体制加算（Ⅲ）</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機関等との連携により、看護職員を指定放課後等デイサービス事業所等に訪問させ、当該看護職員が障害児に対して２時間以上の看護を行った場合に、当該看護を受けた障害児に対し、１回の訪問につき８人の障害児を限度として、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（ただし、放課後等デイサービス事業所において、医療的ケア区分３～１の障害児若しくは重症心身障害児に対し、指定放課後等デイサービスを行う場合は、算定しない。）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医療連携体制加算（Ⅳ）</w:t>
            </w:r>
          </w:p>
          <w:p>
            <w:pPr>
              <w:pStyle w:val="0"/>
              <w:widowControl w:val="1"/>
              <w:spacing w:line="0" w:lineRule="atLeast"/>
              <w:ind w:left="187" w:leftChars="89" w:firstLine="133" w:firstLineChars="83"/>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等との連携により、看護職員を指定放課後等デイサービス事業所等に訪問させ、当該看護職員がスコア表の項目の欄に規定するいずれかの医療行為を必要とする状態である障害児に対して４時間未満の看護を行った場合に、当該看護を受けた障害児に対し、１回の訪問につき８人の障害児を限度として、当該看護を受けた障害児の数に応じ、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１から３までのいずれかを算定している場合又は放課後等デイサービス事業所において、医療的ケア区分３～１の障害児又は重症心身障害児に対し、指定放課後等デイサービスを行う場合は、算定しない。</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この場合において、スコア表の項目の欄に規定するいずれかの医療行為を必要とする状態である障害児が３人以上利用している指定放課後等デイサービス事業所等にあっては、児童発達支援センター若しくは児童発達支援事業所において、医療的ケア区分３～１の障害児（重症心身障害児を除く。）に対し、指定放課後等デイサービスを行うことを原則とする。）</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医療連携体制加算（Ⅴ）</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機関等との連携により、看護職員を指定放課後等デイサービス事業所等に訪問させ、当該看護職員がスコア表の項目の欄に規定するいずれかの医療行為を必要とする状態である障害児に対して４時間以上の看護を行った場合に、当該看護を受けた障害児に対し、１回の訪問につき８人の障害児を限度として、当該看護を受けた障害児の数に応じ、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１から３までのいずれかを算定している場合又は放課後等デイサービス事業所において、医療的ケア区分３～１の障害児又は重症心身障害児に対し、指定放課後等デイサービスを行う場合は、算定しない。</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この場合において、スコア表の項目の欄に規定するいずれかの医療行為を必要とする状態である障害児が３人以上利用している指定放課後等デイサービス事業所等にあっては、児童発達支援センター若しくは児童発達支援事業所において、医療的ケア区分３～１の障害児（重症心身障害児を除く。）に対し、指定放課後等デイサービスを行うことを原則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医療連携体制加算（Ⅵ）</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医療機関等との連携により、看護職員を指定放課後等デイサービス事業所に訪問させ、当該看護職員が認定特定行為業務従事者に喀痰吸引等に係る指導を行った場合につき当該看護職員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人に対し、</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（ただし、放課後等デイサービス事業所において、医療的ケア区分３～１の障害児若しくは重症心身障害児に対し、指定放課後等デイサービスを行う場合は、算定しない。）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医療連携体制加算（Ⅶ）</w:t>
            </w:r>
          </w:p>
          <w:p>
            <w:pPr>
              <w:pStyle w:val="0"/>
              <w:widowControl w:val="1"/>
              <w:spacing w:line="0" w:lineRule="atLeast"/>
              <w:ind w:left="162" w:leftChars="77"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喀痰吸引等が必要な障害児に対して、認定特定行為業務従事者が、医療機関との連携により、喀痰吸引等を行った場合に、障害児</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人に対し、</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（ただし、１から５までのいずれかを算定している場合又は放課後等デイサービス事業所において、医療的ケア区分３～１の障害児に対し、指定放課後等デイサービスを行う場合は、算定しない。）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医療連携体制加算（Ⅰ）　　　　　　　　　【</w:t>
            </w:r>
            <w:r>
              <w:rPr>
                <w:rFonts w:hint="eastAsia" w:ascii="ＭＳ 明朝" w:hAnsi="ＭＳ 明朝" w:eastAsia="ＭＳ 明朝"/>
                <w:color w:val="auto"/>
                <w:kern w:val="0"/>
                <w:sz w:val="16"/>
              </w:rPr>
              <w:t>32</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医療連携体制加算（Ⅱ）　　　　　　　　　【</w:t>
            </w:r>
            <w:r>
              <w:rPr>
                <w:rFonts w:hint="eastAsia" w:ascii="ＭＳ 明朝" w:hAnsi="ＭＳ 明朝" w:eastAsia="ＭＳ 明朝"/>
                <w:color w:val="auto"/>
                <w:kern w:val="0"/>
                <w:sz w:val="16"/>
              </w:rPr>
              <w:t>63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医療連携体制加算（Ⅲ）　　　　　　　　　【</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医療連携体制加算（Ⅳ）</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□看護を受けた障害児が</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800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医療連携体制加算（Ⅴ）</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1600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960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医療連携体制加算（Ⅵ）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医療連携体制加算（Ⅶ）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8</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24</w:t>
            </w:r>
            <w:r>
              <w:rPr>
                <w:rFonts w:hint="eastAsia" w:ascii="ＭＳ 明朝" w:hAnsi="ＭＳ 明朝" w:eastAsia="ＭＳ 明朝"/>
                <w:color w:val="auto"/>
                <w:kern w:val="0"/>
                <w:sz w:val="16"/>
              </w:rPr>
              <w:t>　送迎加算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障害児（主として重症心身障害児を支援する放課後等デイサービス事業所を除く。）に対して行う場合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障害児に対して、その居宅等と指定放課後等デイサービス事業所等との間の送迎を行った場合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に、片道につき所定単位数を加算しているか。また、重症心身障害児又は医療的ケア児を対象に送</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迎を行った場合に片道につき</w:t>
            </w:r>
            <w:r>
              <w:rPr>
                <w:rFonts w:hint="eastAsia" w:ascii="ＭＳ 明朝" w:hAnsi="ＭＳ 明朝" w:eastAsia="ＭＳ 明朝"/>
                <w:color w:val="auto"/>
                <w:kern w:val="0"/>
                <w:sz w:val="16"/>
              </w:rPr>
              <w:t>40</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、医療的ケアスコアが</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点以上の医療的ケア児</w:t>
            </w:r>
            <w:r>
              <w:rPr>
                <w:rFonts w:hint="default" w:ascii="ＭＳ 明朝" w:hAnsi="ＭＳ 明朝" w:eastAsia="ＭＳ 明朝"/>
                <w:color w:val="auto"/>
                <w:kern w:val="0"/>
                <w:sz w:val="16"/>
              </w:rPr>
              <w:t>を</w:t>
            </w:r>
            <w:r>
              <w:rPr>
                <w:rFonts w:hint="eastAsia" w:ascii="ＭＳ 明朝" w:hAnsi="ＭＳ 明朝" w:eastAsia="ＭＳ 明朝"/>
                <w:color w:val="auto"/>
                <w:kern w:val="0"/>
                <w:sz w:val="16"/>
              </w:rPr>
              <w:t>対象に送迎</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を行った場合に片道につき</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単位を、</w:t>
            </w:r>
            <w:r>
              <w:rPr>
                <w:rFonts w:hint="default" w:ascii="ＭＳ 明朝" w:hAnsi="ＭＳ 明朝" w:eastAsia="ＭＳ 明朝"/>
                <w:color w:val="auto"/>
                <w:kern w:val="0"/>
                <w:sz w:val="16"/>
              </w:rPr>
              <w:t>所定単位数に加算しているか。</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※医療的ケア区分による基本報酬以外の事業所でも算定可</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障害児（主として重症心身障害児を支援する放課後等デイサービス事業所に限る。）に対して行う場合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重症心身障害児又は医療的ケア児である障害児に対して、その居宅等と指定放課後等デイサービ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ス事業所との間の送迎を行った場合に、片道につき所定単位数を加算しているか。</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※重症心身障害児については、</w:t>
            </w:r>
            <w:r>
              <w:rPr>
                <w:rFonts w:hint="eastAsia" w:ascii="ＭＳ 明朝" w:hAnsi="ＭＳ 明朝" w:eastAsia="ＭＳ 明朝"/>
                <w:strike w:val="1"/>
                <w:color w:val="auto"/>
                <w:kern w:val="0"/>
                <w:sz w:val="16"/>
              </w:rPr>
              <w:t>職員</w:t>
            </w:r>
            <w:r>
              <w:rPr>
                <w:rFonts w:hint="eastAsia" w:ascii="ＭＳ 明朝" w:hAnsi="ＭＳ 明朝" w:eastAsia="ＭＳ 明朝"/>
                <w:color w:val="auto"/>
                <w:kern w:val="0"/>
                <w:sz w:val="16"/>
              </w:rPr>
              <w:t>運転手に加えて指定通所基準の規定により置くべき従業者（直接支援業務に従事するものに限る。）の付き添いが必要</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※医療的ケア児については、運転手に加えて看護職員（医療的ケアのうち喀痰吸引等のみを必要とする障害児のみの送迎にあっては、認定特定行為業務従事者を含む。）の付き添いが必要</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上記加算において指定放課後等デイサービス事業所等の所在する建物と同一の敷地内又は隣接す</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る敷地内の建物との間で障害児の送迎を行った場合には所定単位数の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r>
              <w:rPr>
                <w:rFonts w:hint="default" w:ascii="ＭＳ 明朝" w:hAnsi="ＭＳ 明朝" w:eastAsia="ＭＳ 明朝"/>
                <w:color w:val="auto"/>
                <w:kern w:val="0"/>
                <w:sz w:val="16"/>
              </w:rPr>
              <w:t>に相当する単位数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を算定しているか。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医療的ケア児について、医療的ケアスコアの判定がされていない場合があるが、この場合にお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いても特定行為が必要な障害児については対象として差し支えない。なお、重症心身障害児が医</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療的ケア児である場合については、医療的ケア児として本加算を算定するため、運転手に加えて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看護職員を伴って送迎する必要があること。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送迎については、事業所等と居宅までの送迎のほか、利用者の利便性を考慮し、適切な方法で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事業所の最寄駅や集合場所まで行ったものについても、この加算を算定して差し支えないもので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あるが、事前に通所給付決定保護者の同意の上、特定の場所を定めておく必要があることに留意</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放課後等デイサービスにおける送迎については、通所する際の道路等の安全性、就学児の年齢、</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能力及び公共交通機関がない等の地域の実情等を考慮して判断するものとする。このとき、自ら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通所することが可能な就学児の自立能力の獲得を妨げないよう配慮することとする。</w:t>
            </w:r>
          </w:p>
          <w:p>
            <w:pPr>
              <w:pStyle w:val="0"/>
              <w:widowControl w:val="1"/>
              <w:spacing w:line="0" w:lineRule="atLeast"/>
              <w:ind w:firstLine="320" w:firstLineChars="2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【主として重症心身障害児を支援する事業所以外】</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　　　【片道</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□重症心身障害児又は医療的ケア児を対象　　　　　　</w:t>
            </w:r>
          </w:p>
          <w:p>
            <w:pPr>
              <w:pStyle w:val="0"/>
              <w:widowControl w:val="1"/>
              <w:spacing w:line="0" w:lineRule="atLeast"/>
              <w:ind w:firstLine="2720" w:firstLineChars="1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【上記＋片道</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□医療的ケア児（医療的ケアスコア</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点以上）を対象</w:t>
            </w:r>
          </w:p>
          <w:p>
            <w:pPr>
              <w:pStyle w:val="0"/>
              <w:widowControl w:val="1"/>
              <w:spacing w:line="0" w:lineRule="atLeast"/>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【上記＋片道</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ind w:right="640"/>
              <w:rPr>
                <w:rFonts w:hint="default" w:ascii="ＭＳ 明朝" w:hAnsi="ＭＳ 明朝" w:eastAsia="ＭＳ 明朝"/>
                <w:color w:val="auto"/>
                <w:kern w:val="0"/>
                <w:sz w:val="16"/>
              </w:rPr>
            </w:pPr>
          </w:p>
          <w:p>
            <w:pPr>
              <w:pStyle w:val="0"/>
              <w:widowControl w:val="1"/>
              <w:spacing w:line="0" w:lineRule="atLeast"/>
              <w:ind w:right="64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ind w:right="64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【主として重症心身障害児を支援する事業所】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□重症心身障害児を対象　　　　　　　　　【片道</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□医療的ケア児を対象　　　　　　　　　　【片道</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□医療的ケア児（医療的ケアスコア</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点以上）を対象</w:t>
            </w:r>
          </w:p>
          <w:p>
            <w:pPr>
              <w:pStyle w:val="0"/>
              <w:widowControl w:val="1"/>
              <w:spacing w:line="0" w:lineRule="atLeast"/>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【片道</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eastAsia"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9</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25</w:t>
            </w:r>
            <w:r>
              <w:rPr>
                <w:rFonts w:hint="eastAsia" w:ascii="ＭＳ 明朝" w:hAnsi="ＭＳ 明朝" w:eastAsia="ＭＳ 明朝"/>
                <w:color w:val="auto"/>
                <w:kern w:val="0"/>
                <w:sz w:val="16"/>
              </w:rPr>
              <w:t>　延長支援加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放課後等デイサービス事業所又は主として重症心身障害児を対象とする放課後等デイサービス事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業所において障害児及び医療的ケア児を対象とする場合、次の①～⑧に掲げる基準のいずれにも適合</w:t>
            </w:r>
          </w:p>
          <w:p>
            <w:pPr>
              <w:pStyle w:val="0"/>
              <w:widowControl w:val="1"/>
              <w:spacing w:line="0" w:lineRule="atLeast"/>
              <w:ind w:left="210" w:leftChars="100" w:firstLine="0" w:firstLine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するものとして市長に届け出た放課後等デイサービス事業所等において、障害児の障害種別及び延長支援時間に応じ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障害児ごとの通所支援計画に定める標準的な支援時間が５時間（放デイ平日は３時間）として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おり、かつ、その支援時間に加えて別途延長支援時間を通所支援計画にあらかじめ位置づけてい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る障害児について、支援を行う前後の時間帯において、延長支援を行っていること。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障害児本人の状態又は家族の事情、保育所等の子育て支援に係る一般施策での受入先が不足し</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ている等の延長支援が必要な理由があり、あらかじめ保護者の同意を得た上で、延長支援を必要</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とする理由及び延長支援時間を通所支援計画に位置づけて行っていること。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なお、通所支援計画に基づき延長支援を障害児に行う中で、延長支援時間の設定のない日に緊</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急的に生じた預かりニーズに対応するために延長支援を実施した場合にあっては、本加算の算定</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を可能とする。この場合には、急な延長支援を必要とした理由及び延長支援時間について記録を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行うこと。また、急な延長支援を行う状況が継続する場合にあっては、速やかに通所支援計画の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見直すこと。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延長支援時間は、１時間以上で設定すること。発達支援の利用時間の前後ともに延長支援を実</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施する場合においては、前後いずれも１時間以上の延長支援時間を設定すること。なお、延長支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援時間には、送迎時間は含まれない。</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加算する単位数の区分の判定に当たっては、実際に要した延長支援時間によることを基本とす</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ること。ただし、実際の延長支援時間が通所支援計画に定めた延長支援時間を超える場合にあっ</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ては、通所支援計画に定めた延長支援時間によることとする。また、障害児又は保護者の都合に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より実際の延長支援時間が１時間未満となった場合には、「</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単位数（</w:t>
            </w:r>
            <w:r>
              <w:rPr>
                <w:rFonts w:hint="eastAsia" w:ascii="ＭＳ 明朝" w:hAnsi="ＭＳ 明朝" w:eastAsia="ＭＳ 明朝"/>
                <w:color w:val="auto"/>
                <w:kern w:val="0"/>
                <w:sz w:val="16"/>
              </w:rPr>
              <w:t>61</w:t>
            </w:r>
            <w:r>
              <w:rPr>
                <w:rFonts w:hint="eastAsia" w:ascii="ＭＳ 明朝" w:hAnsi="ＭＳ 明朝" w:eastAsia="ＭＳ 明朝"/>
                <w:color w:val="auto"/>
                <w:kern w:val="0"/>
                <w:sz w:val="16"/>
              </w:rPr>
              <w:t>単位又は</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単位）を算定することができる。この場合にあっても、</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分以上の延</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長支援が必要である。</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延長支援時間における障害児の数が</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人以下の場合は、２人以上の従業者を配置すること。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障害児の数が</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人を超える場合の職員の数については、２人に、障害児の数が</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人を超えて</w:t>
            </w:r>
            <w:r>
              <w:rPr>
                <w:rFonts w:hint="default" w:ascii="ＭＳ 明朝" w:hAnsi="ＭＳ 明朝" w:eastAsia="ＭＳ 明朝"/>
                <w:color w:val="auto"/>
                <w:kern w:val="0"/>
                <w:sz w:val="16"/>
              </w:rPr>
              <w:t>10</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人又はその端数を増すごとに１人を加えて得た数以上の従業者を配置すること（例：障害児の数</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w:t>
            </w:r>
            <w:r>
              <w:rPr>
                <w:rFonts w:hint="default" w:ascii="ＭＳ 明朝" w:hAnsi="ＭＳ 明朝" w:eastAsia="ＭＳ 明朝"/>
                <w:color w:val="auto"/>
                <w:kern w:val="0"/>
                <w:sz w:val="16"/>
              </w:rPr>
              <w:t>23</w:t>
            </w:r>
            <w:r>
              <w:rPr>
                <w:rFonts w:hint="eastAsia" w:ascii="ＭＳ 明朝" w:hAnsi="ＭＳ 明朝" w:eastAsia="ＭＳ 明朝"/>
                <w:color w:val="auto"/>
                <w:kern w:val="0"/>
                <w:sz w:val="16"/>
              </w:rPr>
              <w:t>人の場合、延長支援時間における従業者の数は４名）。このうち、１人以上は、指定通所</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支援基準の規定により配置することとされている従業者（児童発達管理責任者を含む。）を配置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医療的ケアを要する障害児に延長支援を行う場合には、⑤の従業者の配置のうち、看護職員（医</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療的ケアのうち喀痰吸引等のみを必要とする障害児のみの延長支援にあっては、認定特定行為業</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務従事者を含む。）を１名上配置すること。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⑦　運営規定に定める営業時間が６時間以上であること（放デイ平日は除く）。</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⑧　障害児に提供した延長支援時間を記録すること。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主として重症心身障害児を対象とする放課後等デイサービス事業所において重症心身障害児を対</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象とする場合及び共生型放課後等デイサービス事業所については、次の①～⑥に掲げる基準のいずれ</w:t>
            </w:r>
          </w:p>
          <w:p>
            <w:pPr>
              <w:pStyle w:val="0"/>
              <w:widowControl w:val="1"/>
              <w:spacing w:line="0" w:lineRule="atLeast"/>
              <w:ind w:left="210" w:leftChars="100" w:firstLine="0" w:firstLine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にも適合するものとして市長に届け出た放課後等デイサービス事業所等において、障害児の障害種別及び１日の延長支援に要した時間に応じ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運営規程に定める営業時間が８時間以上であり、営業時間の前後の時間（以下「延長時間帯」</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という。）において、指定放課後等デイサービス等を行っていること。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ここでいう「営業時間」には、送迎のみを実施する時間は含まれないものであること。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個々の障害児の実利用時間は問わないものであり、例えば、サービス提供時間は８時間未満で</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あっても、営業時間を超えて支援を提供した場合には、本加算の対象となるものであること。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１の⑤を準用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１の⑥を準用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保育所等の子育て支援に係る一般施策での受入先が不足している等の延長した支援が必要な</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やむを得ない理由があり、かつ、原則として当該理由が障害児支援利用計画に記載されているこ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□放課後等デイサービス事業所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61</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192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256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□重症心身障害児を主な対象とする事業所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192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256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□共生型放課後等デイサービス事業所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61</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192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256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10</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26</w:t>
            </w:r>
            <w:r>
              <w:rPr>
                <w:rFonts w:hint="eastAsia" w:ascii="ＭＳ 明朝" w:hAnsi="ＭＳ 明朝" w:eastAsia="ＭＳ 明朝"/>
                <w:color w:val="auto"/>
                <w:kern w:val="0"/>
                <w:sz w:val="16"/>
              </w:rPr>
              <w:t>　関係機関連</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携加算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関係機関連携加算（Ⅰ）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指定放課後等デイサービス事業所等において、学校その他の障害児が日常的に通う施設（以下「学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校等施設」という。）との連携を図るため、あらかじめ通所給付決定保護者の同意を得て、学校等施</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設との間で当該障害児に係る放課後等デイサービス計画の作成又は見直しに関する会議を開催した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回を限度として、所定単位数を加算しているか。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（ただし、共生型放課後等デイサービス事業所については、共生型サービス体制強化加算</w:t>
            </w:r>
            <w:r>
              <w:rPr>
                <w:rFonts w:hint="default" w:ascii="ＭＳ 明朝" w:hAnsi="ＭＳ 明朝" w:eastAsia="ＭＳ 明朝"/>
                <w:color w:val="auto"/>
                <w:kern w:val="0"/>
                <w:sz w:val="16"/>
              </w:rPr>
              <w:t>を算定して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いない場合は</w:t>
            </w: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算定できない）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関係機関連携加算（Ⅱ）</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指定放課後等デイサービス事業所等において、学校等施設との連携を図るため、あらかじめ通所給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付決定保護者の同意を得て、学校等施設との間で当該障害児の心身の状況及び生活環境の情報その他</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の当該障害児に係る情報の共有を目的とした会議を開催することその他の学校等施設との連絡調整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及び必要な情報の共有を行った場合に、１月に１回を限度として、所定単位数を加算しているか。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関係機関連携加算（Ⅲ）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指定放課後等デイサービス事業所等において、児童相談所、こども家庭センター、医療機関その他</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の関係機関（以下「児童相談所等関係機関」という。）との連携を図るため、あらかじめ通所給付決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定保護者の同意を得て、児童相談所等関係機関との間で当該障害児の心身の状況及び生活環境の情報</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その他の当該障害児に係る情報の共有を目的とした会議を開催することその他の児童相談所等関係</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機関との連絡調整及び必要な情報の共有を行った場合に、１月に１回を限度として、所定単位数を加</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関係機関連携加算（Ⅳ）</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障害児が就職予定の企業若しくは官公庁等との連携を図るため、あらかじめ通所給付決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定保護者の同意を得て、就職予定の企業若しくは官公庁等との連絡調整及び相談援助を行った場合</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に、１月に１回を限度として、所定単位数を加算しているか。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関係機関連携加算（Ⅰ）を算定する場合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（１）あらかじめ通所給付決定保護者の同意を得た上で、障害児が日々通う学校等施設との間で通</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所支援計画の作成又は見直しに関する会議を開催すること。会議はテレビ電話装置等を活用し</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て行うことができるものとする。ただし、障害児が参加する場合には、その障害の特性に応</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じた適切な配慮を行うこと。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（２）（１）の会議の開催に留まらず、学校等施設との日常的な連絡調整に努めること。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（３）（１）の会議の結果や日々の連絡調整等を踏まえ、通所支援計画に関係機関との連携の具体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的な方法等を記載し、通所支援計画を作成又は見直しをすること。連携の具体的な方法等の記</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載に当たっては、関係機関との連絡調整等を踏まえていることが通所給付決定保護者にわかる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よう留意すること。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（４）会議又は連絡調整等を行った場合は、その出席者、開催日時、その内容の要旨及び通所支援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計画に反映させるべき内容を記録すること。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関係機関連携加算（Ⅱ）を算定する場合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（１）あらかじめ通所給付決定保護者の同意を得た上で、障害児が日々通う学校等施設との間で、</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障害児の心身の状況や生活環境等の情報共有のための会議を開催し、又は会議に参加し、情報</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共有及び連絡調整を行うこと。会議はテレビ電話装置等を活用して行うことができるものとす</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（２）（１）の会議の開催等に留まらず、学校等施設との日常的な連絡調整に努めること。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（３）会議又は連絡調整等を行った場合は、その出席者、開催日時及びその内容の要旨を記録する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（４）（１）の会議の結果や日々の連絡調整等を踏まえ、必要に応じて通所支援計画を見直すなど、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関係機関と連携した支援の提供を進めること。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関係機関連携加算（Ⅲ）を算定する場合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（１）あらかじめ通所給付決定保護者の同意を得た上で、児童相談所等関係機関との間で、障害児</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の心身の状況や生活環境等の情報共有のための会議を開催し、又は会議に参加し、情報共有及</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び連絡調整を行うこと。会議はテレビ電話装置等を活用して行うことができるものとする。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（２）（１）の会議の開催等に留まらず、児童相談所等関係機関との日常的な連絡調整に努めるこ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（３）会議又は連絡調整等を行った場合は、その出席者、開催日時及びその内容の要旨を記録する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（４）（１）の会議の結果や日々の連絡調整等を踏まえ、必要に応じて通所支援計画を見直すなど、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関係機関と連携した支援の提供を進めること。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（５）個別サポート加算（Ⅱ）（要保護・要支援児童への支援の評価）を算定している場合には、</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同加算で求める児童相談所等との情報連携に対しては算定しない。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関係機関連携加算（Ⅳ）を算定する場合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（１）障害児の状態や支援方法につき、ライフステージが移行する際にも切れ目なく支援を継続で</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きるようにする観点から、就学又は就職の機会を捉えて評価するものであること。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（２）就学時の加算とは、小学校（義務教育学校の前期課程を含む。）又は特別支援学校の小学部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に入学する際に連絡調整等を行った場合に算定できるものであること。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（３）就職時の加算とは、企業又は官公庁等への就職の際に連絡調整等を行った場合に算定できる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ものであるが、就職先が就労継続Ａ型及びＢ型並びに就労移行支援事業所の場合は加算の対象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とならないこと。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（４）障害児の状態や支援方法を記録した文書を保護者の同意を得たうえで就学先又は就職先に渡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すこと。なお、必ずしも会議の開催まで求めるものではないこと。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（５）連携先との連絡調整や相談援助を行った場合には、相手ややり取りの内容について記録をす</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その他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（１）関係機関連携加算（Ⅰ）の場合においては、共生型事業所については、児童発達支援管理責</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任者を配置していないときには、算定できないこと。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（２）関係機関連携加算（Ⅰ）と関係機関連携加算（Ⅱ）は、同一の月においていずれかのみ算定</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可能とする。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（３）保育所等訪問支援との多機能型事業所の場合、関係機関連携加算（Ⅲ）と保育所等訪問支援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の関係機関連携加算は同一の月においていずれかのみ算定可能とする。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（４）関係機関連携加算（Ⅰ）から（Ⅳ）までのいずれの場合においても、障害児が複数の障害児</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通所支援事業所等で支援を受けている場合には、事業所間の連携についても留意するととも</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に、当該障害児が障害児相談支援事業を利用している場合には、連携に努めること。なお、他</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の障害児通所支援事業所等との連携については加算の対象とはしないものであること。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関係機関連携加算（Ⅰ）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関係機関連携加算（Ⅱ）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関係機関連携加算（Ⅲ）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関係機関連携加算（Ⅳ）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10</w:t>
            </w:r>
            <w:r>
              <w:rPr>
                <w:rFonts w:hint="default" w:ascii="ＭＳ 明朝" w:hAnsi="ＭＳ 明朝" w:eastAsia="ＭＳ 明朝"/>
                <w:color w:val="auto"/>
                <w:sz w:val="16"/>
              </w:rPr>
              <w:t>の</w:t>
            </w:r>
            <w:r>
              <w:rPr>
                <w:rFonts w:hint="default" w:ascii="ＭＳ 明朝" w:hAnsi="ＭＳ 明朝" w:eastAsia="ＭＳ 明朝"/>
                <w:color w:val="auto"/>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27</w:t>
            </w:r>
            <w:r>
              <w:rPr>
                <w:rFonts w:hint="eastAsia" w:ascii="ＭＳ 明朝" w:hAnsi="ＭＳ 明朝" w:eastAsia="ＭＳ 明朝"/>
                <w:color w:val="auto"/>
                <w:kern w:val="0"/>
                <w:sz w:val="16"/>
              </w:rPr>
              <w:t>　事業所間連携加算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事業所間連携加算（Ⅰ）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セルフプランで障害児支援の複数事業所を併用する児について、コーディネートの中核となる事業</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所として、会議を開催する等により事業所間の情報連携を行うとともに、家族への助言援助や自治体</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との情報連携等を行った場合に、１月に１回を限度として、所定単位数を加算しているか。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事業所間連携加算（Ⅱ）</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セルフプランで障害児支援の複数事業所を併用する児について、事業所間連携加算（Ⅰ）の会議に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参画する等、事業所間の情報連携を行い、その情報を事業所内で共有するとともに、必要に応じて個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別支援計画の見直しを行うなどにより支援に反映させた場合に、１月に１回を限度として、所定単位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数を加算しているか。</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事業所間連携加算の対象となる障害児</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市町村における支給決定において、指定障害児相談支援事業者が作成する計画案に代えて、</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指定障害児相談支援事業者以外の者が作成するセルフプランが提出されている障害児であっ</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て、複数の指定放課後等デイサービス事業所等から、継続的に指定放課後等デイサービスの提</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供を受ける障害児であること（以下「加算対象児」という。）。</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事業所間連携加算（Ⅰ）の取扱いについて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（１）市町村から、加算対象児の支援について適切なコーディネートを進める中核となるコア連携</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事業所として、事業所間の連携を実施するよう依頼を受けた指定放課後等デイサービス事業所</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等であること。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（２）コア連携事業所として、あらかじめ保護者の同意を得た上で、加算対象児が利用する他の指</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定放課後等デイサービス事業所等との間で、加算対象児に係る支援の実施状況、心身の状況、</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生活環境等の情報及び加算対象児の通所支援計画の共有並びに支援の連携を目的とした会議</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を開催し、情報共有及び連携を図ること。会議は、テレビ電話装置等を活用した開催としても</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差し支えない。また、会議は加算対象児が利用する全ての事業所が出席することを基本とする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が、やむを得ず欠席が生じる場合にも、本加算の算定を可能とする。この場合であっても、当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該欠席する事業所と事前及び事後に加算対象児及び会議に関する情報共有及び連絡調整を行</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うよう努めること。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（３）会議の内容及び整理された加算対象児の状況や支援に関する要点について、記録を行うとと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もに、他の事業所、市町村、加算対象児の保護者に共有すること。市町村に対しては、あわせ</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て、加算対象児に係る各事業所の通所支援計画を共有すること。また、障害児及び保護者の状</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況等を踏まえて、急ぎの障害児相談支援の利用の必要性の要否について報告すること。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（４）加算対象児の保護者に対して、（３）で整理された情報を踏まえた相談援助を行うこと。当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該相談援助については、家庭連携加算の算定が可能であること。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（５）（３）で整理された情報について、事業所の従業者に情報共有を行い、当該情報を踏まえた</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支援を行うとともに、必要に応じて通所支援計画を見直すこと。</w:t>
            </w:r>
          </w:p>
          <w:p>
            <w:pPr>
              <w:pStyle w:val="0"/>
              <w:widowControl w:val="1"/>
              <w:spacing w:line="0" w:lineRule="atLeast"/>
              <w:ind w:firstLine="640" w:firstLineChars="4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事業所間連携加算（Ⅱ）の取扱いについて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（１）加算対象児が利用するコア連携事業所以外の指定放課後等デイサービス事業所等であるこ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（２）コア連携事業所が開催する会議に参加し、必要な情報共有及び連携を行うとともに、通所支</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援計画をコア連携事業所に共有すること。なお、会議への参加を基本とするが、やむを得ず出</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席できない場合であって、会議の前後に個別にコア連携事業所と情報共有等を行い連携を図る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とともに、通所支援計画の共有を行った場合には本加算の算定を可能とする。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（３）２の（３）でコア連携事業所により整理・共有された情報について、事業所の従業者に情報</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共有を行い、当該情報を踏まえた支援を行うとともに、必要に応じて通所支援計画を見直すこ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本加算は、セルフプランの場合に適切な支援のコーディネートを図るためのものであることか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ら、障害児相談支援におけるモニタリングと同様の頻度（概ね６月に１回以上）で取組が行われ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ることが望ましい。また、コア連携事業所において、加算対象児の変化が著しい場合など取組の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頻度を高める必要があると判断された場合には、適切なタイミングで取組を実施すること。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また、加算対象児が利用する事業所においては、会議の実施月以外においても、日常的な連絡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調整に努めること。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加算対象児が利用する事業所の全てが同一法人により運営される場合には、本加算は算定され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ない。この場合であっても、加算対象児の状況や支援に関する情報共有を行い、相互の支援にお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いて連携を図ることが求められる。</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事業所間連携加算（Ⅰ）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事業所間連携加算（Ⅱ）　　　　　　　　　　【</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default" w:ascii="ＭＳ 明朝" w:hAnsi="ＭＳ 明朝" w:eastAsia="ＭＳ 明朝"/>
                <w:color w:val="auto"/>
                <w:sz w:val="16"/>
              </w:rPr>
              <w:t>10</w:t>
            </w:r>
            <w:r>
              <w:rPr>
                <w:rFonts w:hint="default" w:ascii="ＭＳ 明朝" w:hAnsi="ＭＳ 明朝" w:eastAsia="ＭＳ 明朝"/>
                <w:color w:val="auto"/>
                <w:sz w:val="16"/>
              </w:rPr>
              <w:t>の</w:t>
            </w:r>
            <w:r>
              <w:rPr>
                <w:rFonts w:hint="eastAsia" w:ascii="ＭＳ 明朝" w:hAnsi="ＭＳ 明朝" w:eastAsia="ＭＳ 明朝"/>
                <w:color w:val="auto"/>
                <w:sz w:val="16"/>
              </w:rPr>
              <w:t>３</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28</w:t>
            </w:r>
            <w:r>
              <w:rPr>
                <w:rFonts w:hint="eastAsia" w:ascii="ＭＳ 明朝" w:hAnsi="ＭＳ 明朝" w:eastAsia="ＭＳ 明朝"/>
                <w:color w:val="auto"/>
                <w:kern w:val="0"/>
                <w:sz w:val="16"/>
              </w:rPr>
              <w:t>　保育・教育等移行支援加算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指定放課後等デイサービス事業所又は共生型放課後等デイサービス事業所の従業者が、障害児が</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当該指定放課後等デイサービス事業所又は共生型放課後等デイサービス事業所の退所後に通うこ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ととなる保育所その他の施設（他の社会福祉施設等を除く。以下「移行先施設」という。）との間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で、退所に先立って、退所後の生活に向けた会議を開催し、又は移行先施設に訪問して退所後の生</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活に関して助言（以下「保育・教育等移行支援」という。）を行った場合に、当該退所した障害児</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に対して退所した日の属する月から起算して６月以内に行われた当該保育・教育等移行支援につ</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き、２回を限度として所定単位数を加算しているか。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移行先施設に通うことになった障害児に対して、退所後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日以内に居宅等を訪問して相談援助</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を行った場合に、１回を限度として所定単位数を加算しているか。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移行先施設との連絡調整を行った上で当該施設に通うことになった障害児について、退所後</w:t>
            </w:r>
            <w:r>
              <w:rPr>
                <w:rFonts w:hint="default" w:ascii="ＭＳ 明朝" w:hAnsi="ＭＳ 明朝" w:eastAsia="ＭＳ 明朝"/>
                <w:color w:val="auto"/>
                <w:kern w:val="0"/>
                <w:sz w:val="16"/>
              </w:rPr>
              <w:t>30</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日以内に当該施設を訪問して助言援助を行った場合に、１回を限度として所定単位数を加算してい</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退所前に移行に向けた取組（移行先への助言援助や関係機関等との移行に向けた協議等）を行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（１）退所前６月以内に、移行先施設との間で、退所後の生活に向けた会議を開催し、又は移行先</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施設に訪問して退所後の生活に関して助言援助等（保育・教育等移行支援）を行うこと。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（２）退所前の保育・教育等移行支援については、移行先施設との間で、こどもや家族の状況や課</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題の共有を行うとともに、会議においては、移行に向けて必要な取組等の共有や連携調整など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を行うこと。また、助言援助においては、必要な環境調整や支援方法の伝達などを行うこと。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（３）保育・教育等移行支援については、障害児及び家族の意向や課題を把握し、あらかじめ通所</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給付決定保護者の同意を得た上で、通所支援計画に位置付けて計画的に実施すること。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退所後に居宅等を訪問して相談援助を行った場合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日以内に、障害児の居宅等を訪問して相談援助を行うこと。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（２）相談援助においては、障害児又はその家族等に対して、移行後の生活における課題等に関し</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て相談援助を行うこと。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退所後に保育所等を訪問して助言・援助を行った場合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日以内に、移行先施設を訪問して移行先施設に助言・援助等を行うこと。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（２）助言援助においては、移行先施設に対して、移行後の生活における課題等に関して助言援助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を行うこと。</w:t>
            </w:r>
          </w:p>
          <w:p>
            <w:pPr>
              <w:pStyle w:val="0"/>
              <w:widowControl w:val="1"/>
              <w:spacing w:line="0" w:lineRule="atLeast"/>
              <w:ind w:firstLine="640" w:firstLineChars="4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退所前の保育・教育等移行支援、退所後の居宅等を訪問しての相談援助及び退所後の移行先施</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設を訪問しての助言援助を行った場合は、当該支援又は援助を行った日及びその内容の要点に関</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する記録を行うこと。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本加算は、退所前の保育・教育等移行支援については退所日に、また、退所後の援助について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は実施日（訪問日）に算定すること。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１から３に係る保育・教育等移行支援加算は、次のアからエまでのいずれかに該当する場合に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は、算定できないものであること。</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退所して病院又は診療所へ入院する場合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退所して他の社会福祉施設等へ入所する場合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学校教育法（昭和</w:t>
            </w:r>
            <w:r>
              <w:rPr>
                <w:rFonts w:hint="default" w:ascii="ＭＳ 明朝" w:hAnsi="ＭＳ 明朝" w:eastAsia="ＭＳ 明朝"/>
                <w:color w:val="auto"/>
                <w:kern w:val="0"/>
                <w:sz w:val="16"/>
              </w:rPr>
              <w:t>22</w:t>
            </w:r>
            <w:r>
              <w:rPr>
                <w:rFonts w:hint="eastAsia" w:ascii="ＭＳ 明朝" w:hAnsi="ＭＳ 明朝" w:eastAsia="ＭＳ 明朝"/>
                <w:color w:val="auto"/>
                <w:kern w:val="0"/>
                <w:sz w:val="16"/>
              </w:rPr>
              <w:t>年法律第</w:t>
            </w:r>
            <w:r>
              <w:rPr>
                <w:rFonts w:hint="default" w:ascii="ＭＳ 明朝" w:hAnsi="ＭＳ 明朝" w:eastAsia="ＭＳ 明朝"/>
                <w:color w:val="auto"/>
                <w:kern w:val="0"/>
                <w:sz w:val="16"/>
              </w:rPr>
              <w:t>26</w:t>
            </w:r>
            <w:r>
              <w:rPr>
                <w:rFonts w:hint="eastAsia" w:ascii="ＭＳ 明朝" w:hAnsi="ＭＳ 明朝" w:eastAsia="ＭＳ 明朝"/>
                <w:color w:val="auto"/>
                <w:kern w:val="0"/>
                <w:sz w:val="16"/>
              </w:rPr>
              <w:t>号）第１条に規定する学校（幼稚園を除く。）へ入</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学する場合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死亡退所の場合</w:t>
            </w:r>
          </w:p>
          <w:p>
            <w:pPr>
              <w:pStyle w:val="0"/>
              <w:widowControl w:val="1"/>
              <w:spacing w:line="0" w:lineRule="atLeast"/>
              <w:ind w:firstLine="960" w:firstLineChars="6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default" w:ascii="ＭＳ 明朝" w:hAnsi="ＭＳ 明朝" w:eastAsia="ＭＳ 明朝"/>
                <w:color w:val="auto"/>
                <w:sz w:val="16"/>
              </w:rPr>
              <w:t>10</w:t>
            </w:r>
            <w:r>
              <w:rPr>
                <w:rFonts w:hint="default" w:ascii="ＭＳ 明朝" w:hAnsi="ＭＳ 明朝" w:eastAsia="ＭＳ 明朝"/>
                <w:color w:val="auto"/>
                <w:sz w:val="16"/>
              </w:rPr>
              <w:t>の</w:t>
            </w:r>
            <w:r>
              <w:rPr>
                <w:rFonts w:hint="eastAsia" w:ascii="ＭＳ 明朝" w:hAnsi="ＭＳ 明朝" w:eastAsia="ＭＳ 明朝"/>
                <w:color w:val="auto"/>
                <w:sz w:val="16"/>
              </w:rPr>
              <w:t>４</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29</w:t>
            </w:r>
            <w:r>
              <w:rPr>
                <w:rFonts w:hint="eastAsia" w:ascii="ＭＳ 明朝" w:hAnsi="ＭＳ 明朝" w:eastAsia="ＭＳ 明朝"/>
                <w:color w:val="auto"/>
                <w:kern w:val="0"/>
                <w:sz w:val="16"/>
              </w:rPr>
              <w:t>　共生型サービス医療的ケア児支援加算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看護職員又は認定特定行為業務従事者を１以上配置し、地域に貢献する活動を行っているものとし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て市長に届け出た共生型放課後等デイサービス事業所において、医療的ケア児に対して、共生型放課</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後等デイサービスを行った場合に、１日につき所定単位数を加算しているか。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（ただし、医療連携体制加算を算定しているときは、算定しない。）</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eastAsia" w:ascii="ＭＳ 明朝" w:hAnsi="ＭＳ 明朝" w:eastAsia="ＭＳ 明朝"/>
                <w:color w:val="auto"/>
                <w:sz w:val="16"/>
              </w:rPr>
              <w:t>0</w:t>
            </w:r>
            <w:r>
              <w:rPr>
                <w:rFonts w:hint="default" w:ascii="ＭＳ 明朝" w:hAnsi="ＭＳ 明朝" w:eastAsia="ＭＳ 明朝"/>
                <w:color w:val="auto"/>
                <w:sz w:val="16"/>
              </w:rPr>
              <w:t>の</w:t>
            </w:r>
            <w:r>
              <w:rPr>
                <w:rFonts w:hint="eastAsia" w:ascii="ＭＳ 明朝" w:hAnsi="ＭＳ 明朝" w:eastAsia="ＭＳ 明朝"/>
                <w:color w:val="auto"/>
                <w:sz w:val="16"/>
              </w:rPr>
              <w:t>５</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　福祉・介護職員等処遇改善加算</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　福祉・介護職員等処遇改善加算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基準に適合する福祉・介護職員等の処遇改善を実施しているものとして市長に届け出た事業所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が、障害児に対し、指定放課後等デイサービス等を行った場合には、当該基準に掲げる区分に従い、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次に掲げる単位数を算定しているか。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p>
          <w:p>
            <w:pPr>
              <w:pStyle w:val="0"/>
              <w:widowControl w:val="1"/>
              <w:spacing w:line="0" w:lineRule="atLeast"/>
              <w:ind w:left="189" w:leftChars="90"/>
              <w:rPr>
                <w:rFonts w:hint="default" w:ascii="ＭＳ 明朝" w:hAnsi="ＭＳ 明朝" w:eastAsia="ＭＳ 明朝"/>
                <w:b w:val="1"/>
                <w:color w:val="auto"/>
                <w:kern w:val="0"/>
                <w:sz w:val="16"/>
                <w:u w:val="single" w:color="auto"/>
              </w:rPr>
            </w:pPr>
            <w:r>
              <w:rPr>
                <w:rFonts w:hint="eastAsia" w:ascii="ＭＳ 明朝" w:hAnsi="ＭＳ 明朝" w:eastAsia="ＭＳ 明朝"/>
                <w:b w:val="1"/>
                <w:color w:val="auto"/>
                <w:kern w:val="0"/>
                <w:sz w:val="16"/>
                <w:u w:val="single" w:color="auto"/>
              </w:rPr>
              <w:t>【令和８年４月及び５月】</w:t>
            </w: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ア　福祉・介護職員等処遇改善加算（Ⅰ）</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134</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　　　　　　　　</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【加算要件】　　月額賃金改善要件として処遇改善加算Ⅳの</w:t>
            </w: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以上の月額賃金改善を満たす、キャリアパス要件Ⅰ～Ⅴ、職場環境等要件の区分ごとに２以上の取組（生産性向上は３以上）と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イ　福祉・介護職員等処遇改善加算（Ⅱ）</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131</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、キャリアパス要件Ⅰ～Ⅳ、職場環境等要件の区分ごとに２以上の取組（生産性向上は３以上）と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ウ　福祉・介護職員等処遇改善加算（Ⅲ）</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r>
              <w:rPr>
                <w:rFonts w:hint="eastAsia" w:ascii="ＭＳ 明朝" w:hAnsi="ＭＳ 明朝" w:eastAsia="ＭＳ 明朝"/>
                <w:color w:val="auto"/>
                <w:kern w:val="0"/>
                <w:sz w:val="16"/>
              </w:rPr>
              <w:t>121</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、キャリアパス要件Ⅰ～Ⅲ、職場環境等要件の区分ごとに１以上の取組（生産性向上は２以上）</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エ　福祉・介護職員等処遇改善加算（Ⅳ）</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r>
              <w:rPr>
                <w:rFonts w:hint="eastAsia" w:ascii="ＭＳ 明朝" w:hAnsi="ＭＳ 明朝" w:eastAsia="ＭＳ 明朝"/>
                <w:color w:val="auto"/>
                <w:kern w:val="0"/>
                <w:sz w:val="16"/>
              </w:rPr>
              <w:t>98</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、キャリアパス要件Ⅰ～Ⅱ、職場環境等要件の区分ごとに１以上の取組（生産性向上は２以上）</w:t>
            </w:r>
          </w:p>
          <w:p>
            <w:pPr>
              <w:pStyle w:val="0"/>
              <w:widowControl w:val="1"/>
              <w:spacing w:line="0" w:lineRule="atLeast"/>
              <w:ind w:left="189" w:leftChars="9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p>
          <w:p>
            <w:pPr>
              <w:pStyle w:val="0"/>
              <w:widowControl w:val="1"/>
              <w:spacing w:line="0" w:lineRule="atLeast"/>
              <w:ind w:left="189" w:leftChars="90"/>
              <w:rPr>
                <w:rFonts w:hint="default" w:ascii="ＭＳ 明朝" w:hAnsi="ＭＳ 明朝" w:eastAsia="ＭＳ 明朝"/>
                <w:b w:val="1"/>
                <w:color w:val="auto"/>
                <w:kern w:val="0"/>
                <w:sz w:val="16"/>
                <w:u w:val="single" w:color="auto"/>
              </w:rPr>
            </w:pPr>
            <w:r>
              <w:rPr>
                <w:rFonts w:hint="eastAsia" w:ascii="ＭＳ 明朝" w:hAnsi="ＭＳ 明朝" w:eastAsia="ＭＳ 明朝"/>
                <w:b w:val="1"/>
                <w:color w:val="auto"/>
                <w:kern w:val="0"/>
                <w:sz w:val="16"/>
                <w:u w:val="single" w:color="auto"/>
              </w:rPr>
              <w:t>【令和８年６月以降】</w:t>
            </w: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ア　福祉・介護職員等処遇改善加算（Ⅰイ）</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155</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　　　　　　　　</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【加算要件】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、キャリアパス要件Ⅰ～Ⅴ、職場環境等要件の区分ごとに２以上の取組（生産性向上は３以上、併せて全体で</w:t>
            </w: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以上）と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イ　福祉・介護職員等処遇改善加算（Ⅰロ）</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161</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　　　　　　　　</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【加算要件】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、キャリアパス要件Ⅰ～Ⅴ、職場環境等要件の区分ごとに２以上の取組（生産性向上は３以上、併せて全体で</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以上</w:t>
            </w:r>
            <w:r>
              <w:rPr>
                <w:rFonts w:hint="eastAsia" w:ascii="ＭＳ 明朝" w:hAnsi="ＭＳ 明朝" w:eastAsia="ＭＳ 明朝"/>
                <w:color w:val="auto"/>
                <w:kern w:val="0"/>
                <w:sz w:val="16"/>
              </w:rPr>
              <w:t>）と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掲載等を通じた見える化、令和８年度特例要件として生産性向上や協働化係る取組</w:t>
            </w:r>
          </w:p>
          <w:p>
            <w:pPr>
              <w:pStyle w:val="0"/>
              <w:widowControl w:val="1"/>
              <w:spacing w:line="0" w:lineRule="atLeast"/>
              <w:ind w:left="189" w:leftChars="90"/>
              <w:rPr>
                <w:rFonts w:hint="default" w:ascii="ＭＳ 明朝" w:hAnsi="ＭＳ 明朝" w:eastAsia="ＭＳ 明朝"/>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ウ　福祉・介護職員等処遇改善加算（Ⅱイ）</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152</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、キャリアパス要件Ⅰ～Ⅳ、職場環境等要件の区分ごとに２以上の取組（生産性向上は３以上、併せて全体で</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以上</w:t>
            </w:r>
            <w:r>
              <w:rPr>
                <w:rFonts w:hint="eastAsia" w:ascii="ＭＳ 明朝" w:hAnsi="ＭＳ 明朝" w:eastAsia="ＭＳ 明朝"/>
                <w:color w:val="auto"/>
                <w:kern w:val="0"/>
                <w:sz w:val="16"/>
              </w:rPr>
              <w:t>）と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エ　福祉・介護職員等処遇改善加算（Ⅱロ）</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r>
              <w:rPr>
                <w:rFonts w:hint="eastAsia" w:ascii="ＭＳ 明朝" w:hAnsi="ＭＳ 明朝" w:eastAsia="ＭＳ 明朝"/>
                <w:color w:val="auto"/>
                <w:kern w:val="0"/>
                <w:sz w:val="16"/>
              </w:rPr>
              <w:t>158</w:t>
            </w: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1000</w:t>
            </w:r>
            <w:r>
              <w:rPr>
                <w:rFonts w:hint="default"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default"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、キャリアパス要件Ⅰ～Ⅳ、職場環境等要件の区分ごとに２以上の取組（生産性向上は３以上、併せて全体で</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以上</w:t>
            </w:r>
            <w:r>
              <w:rPr>
                <w:rFonts w:hint="eastAsia" w:ascii="ＭＳ 明朝" w:hAnsi="ＭＳ 明朝" w:eastAsia="ＭＳ 明朝"/>
                <w:color w:val="auto"/>
                <w:kern w:val="0"/>
                <w:sz w:val="16"/>
              </w:rPr>
              <w:t>）と</w:t>
            </w:r>
            <w:r>
              <w:rPr>
                <w:rFonts w:hint="default" w:ascii="ＭＳ 明朝" w:hAnsi="ＭＳ 明朝" w:eastAsia="ＭＳ 明朝"/>
                <w:color w:val="auto"/>
                <w:kern w:val="0"/>
                <w:sz w:val="16"/>
              </w:rPr>
              <w:t>HP</w:t>
            </w:r>
            <w:r>
              <w:rPr>
                <w:rFonts w:hint="default" w:ascii="ＭＳ 明朝" w:hAnsi="ＭＳ 明朝" w:eastAsia="ＭＳ 明朝"/>
                <w:color w:val="auto"/>
                <w:kern w:val="0"/>
                <w:sz w:val="16"/>
              </w:rPr>
              <w:t>掲載等を通じた見える化</w:t>
            </w:r>
            <w:r>
              <w:rPr>
                <w:rFonts w:hint="eastAsia" w:ascii="ＭＳ 明朝" w:hAnsi="ＭＳ 明朝" w:eastAsia="ＭＳ 明朝"/>
                <w:color w:val="auto"/>
                <w:kern w:val="0"/>
                <w:sz w:val="16"/>
              </w:rPr>
              <w:t>、令和８年度特例要件として生産性向上や協働化係る取組</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オ　福祉・介護職員等処遇改善加算（Ⅲ）</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r>
              <w:rPr>
                <w:rFonts w:hint="eastAsia" w:ascii="ＭＳ 明朝" w:hAnsi="ＭＳ 明朝" w:eastAsia="ＭＳ 明朝"/>
                <w:color w:val="auto"/>
                <w:kern w:val="0"/>
                <w:sz w:val="16"/>
              </w:rPr>
              <w:t>142</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、キャリアパス要件Ⅰ～Ⅲ、職場環境等要件の区分ごとに１以上の取組（生産性向上は２以上、併せて全体で８以上）</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カ　福祉・介護職員等処遇改善加算（Ⅳ）</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r>
              <w:rPr>
                <w:rFonts w:hint="eastAsia" w:ascii="ＭＳ 明朝" w:hAnsi="ＭＳ 明朝" w:eastAsia="ＭＳ 明朝"/>
                <w:color w:val="auto"/>
                <w:kern w:val="0"/>
                <w:sz w:val="16"/>
              </w:rPr>
              <w:t>119</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、キャリアパス要件Ⅰ～Ⅱ、職場環境等要件の区分ごとに１以上の取組（生産性向上は２以上、併せて全体で８以上）</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※所定単位は、基本報酬及び各種加算（福祉・介護職員処遇改善加算等を除く）を算定した単位数の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合計</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※加算の内容については、障障発</w:t>
            </w:r>
            <w:r>
              <w:rPr>
                <w:rFonts w:hint="eastAsia" w:ascii="ＭＳ 明朝" w:hAnsi="ＭＳ 明朝" w:eastAsia="ＭＳ 明朝"/>
                <w:color w:val="auto"/>
                <w:kern w:val="0"/>
                <w:sz w:val="16"/>
              </w:rPr>
              <w:t>0307</w:t>
            </w:r>
            <w:r>
              <w:rPr>
                <w:rFonts w:hint="eastAsia" w:ascii="ＭＳ 明朝" w:hAnsi="ＭＳ 明朝" w:eastAsia="ＭＳ 明朝"/>
                <w:color w:val="auto"/>
                <w:kern w:val="0"/>
                <w:sz w:val="16"/>
              </w:rPr>
              <w:t>第１号、こ支障第</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号</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令和７年３月７日厚生労働省社会・援護局障害保健福祉部障害福祉課長、こども家庭庁支援局障害児支援課長通知を参照すること。</w:t>
            </w:r>
          </w:p>
          <w:p>
            <w:pPr>
              <w:pStyle w:val="0"/>
              <w:widowControl w:val="1"/>
              <w:spacing w:line="0" w:lineRule="atLeast"/>
              <w:ind w:left="320" w:hanging="320" w:hangingChars="2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算定状況（令和８年４月及び５月分について）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福祉・介護職員等処遇改善加算（Ⅱ）</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福祉・介護職員等処遇改善加算（Ⅲ）</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福祉・介護職員等処遇改善加算（Ⅳ）</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算定状況（令和８年６月以降分について）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福祉・介護職員等処遇改善加算（Ⅰイ）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福祉・介護職員等処遇改善加算（Ⅰロ）</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福祉・介護職員等処遇改善加算（Ⅱイ）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福祉・介護職員等処遇改善加算（Ⅱロ）</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福祉・介護職員等処遇改善加算（Ⅳ）</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告示別表第３の</w:t>
            </w:r>
            <w:r>
              <w:rPr>
                <w:rFonts w:hint="eastAsia" w:ascii="ＭＳ 明朝" w:hAnsi="ＭＳ 明朝" w:eastAsia="ＭＳ 明朝"/>
                <w:color w:val="auto"/>
                <w:sz w:val="16"/>
              </w:rPr>
              <w:t>11</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bl>
    <w:p>
      <w:pPr>
        <w:pStyle w:val="0"/>
        <w:widowControl w:val="1"/>
        <w:jc w:val="left"/>
        <w:rPr>
          <w:rFonts w:hint="default"/>
          <w:color w:val="auto"/>
        </w:rPr>
      </w:pPr>
    </w:p>
    <w:sectPr>
      <w:footerReference r:id="rId6" w:type="default"/>
      <w:pgSz w:w="16838" w:h="11906" w:orient="landscape"/>
      <w:pgMar w:top="720" w:right="720" w:bottom="720" w:left="720" w:header="851" w:footer="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929307582"/>
      <w:docPartObj>
        <w:docPartGallery w:val="Page Numbers (Bottom of Page)"/>
        <w:docPartUnique/>
      </w:docPartObj>
    </w:sdtPr>
    <w:sdtEndPr>
      <w:rPr>
        <w:rFonts w:hint="default"/>
      </w:rPr>
    </w:sdtEndPr>
    <w:sdtContent>
      <w:p>
        <w:pPr>
          <w:pStyle w:val="19"/>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p>
    <w:pPr>
      <w:pStyle w:val="19"/>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17A5838"/>
    <w:lvl w:ilvl="0" w:tplc="38266058">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1">
    <w:nsid w:val="00000002"/>
    <w:multiLevelType w:val="hybridMultilevel"/>
    <w:tmpl w:val="F3DCD10C"/>
    <w:lvl w:ilvl="0" w:tplc="7B62D7FC">
      <w:start w:val="1"/>
      <w:numFmt w:val="decimalEnclosedCircle"/>
      <w:lvlText w:val="%1"/>
      <w:lvlJc w:val="left"/>
      <w:pPr>
        <w:ind w:left="520" w:hanging="360"/>
      </w:pPr>
      <w:rPr>
        <w:rFonts w:hint="default"/>
      </w:rPr>
    </w:lvl>
    <w:lvl w:ilvl="1" w:tplc="81EA6D10">
      <w:start w:val="2"/>
      <w:numFmt w:val="decimalEnclosedCircle"/>
      <w:lvlText w:val="%2"/>
      <w:lvlJc w:val="left"/>
      <w:pPr>
        <w:ind w:left="940" w:hanging="360"/>
      </w:pPr>
      <w:rPr>
        <w:rFonts w:hint="default"/>
      </w:rPr>
    </w:lvl>
    <w:lvl w:ilvl="2" w:tplc="A2C29CD4">
      <w:start w:val="1"/>
      <w:numFmt w:val="decimalEnclosedParen"/>
      <w:lvlText w:val="%3"/>
      <w:lvlJc w:val="left"/>
      <w:pPr>
        <w:ind w:left="1360" w:hanging="360"/>
      </w:pPr>
      <w:rPr>
        <w:rFonts w:hint="default"/>
      </w:rPr>
    </w:lvl>
    <w:lvl w:ilvl="3" w:tplc="601CA634">
      <w:start w:val="1"/>
      <w:numFmt w:val="decimalEnclosedCircle"/>
      <w:lvlText w:val="（%4"/>
      <w:lvlJc w:val="left"/>
      <w:pPr>
        <w:ind w:left="1780" w:hanging="360"/>
      </w:pPr>
      <w:rPr>
        <w:rFonts w:hint="default"/>
      </w:r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2">
    <w:nsid w:val="00000003"/>
    <w:multiLevelType w:val="hybridMultilevel"/>
    <w:tmpl w:val="83F6F380"/>
    <w:lvl w:ilvl="0" w:tplc="B34858F0">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3">
    <w:nsid w:val="00000004"/>
    <w:multiLevelType w:val="hybridMultilevel"/>
    <w:tmpl w:val="6E088E62"/>
    <w:lvl w:ilvl="0" w:tplc="A69E97D0">
      <w:start w:val="1"/>
      <w:numFmt w:val="decimalFullWidth"/>
      <w:lvlText w:val="%1．"/>
      <w:lvlJc w:val="left"/>
      <w:pPr>
        <w:ind w:left="360" w:hanging="36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nsid w:val="00000005"/>
    <w:multiLevelType w:val="hybridMultilevel"/>
    <w:tmpl w:val="F05A7492"/>
    <w:lvl w:ilvl="0" w:tplc="E6341862">
      <w:start w:val="1"/>
      <w:numFmt w:val="decimalFullWidth"/>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nsid w:val="00000006"/>
    <w:multiLevelType w:val="hybridMultilevel"/>
    <w:tmpl w:val="EFA8C8FA"/>
    <w:lvl w:ilvl="0" w:tplc="F2704FAC">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6">
    <w:nsid w:val="00000007"/>
    <w:multiLevelType w:val="hybridMultilevel"/>
    <w:tmpl w:val="15FE07A2"/>
    <w:lvl w:ilvl="0" w:tplc="F2F2CFD0">
      <w:start w:val="1"/>
      <w:numFmt w:val="decimalFullWidth"/>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nsid w:val="00000008"/>
    <w:multiLevelType w:val="hybridMultilevel"/>
    <w:tmpl w:val="B2DADAC8"/>
    <w:lvl w:ilvl="0" w:tplc="F2F2CFD0">
      <w:start w:val="3"/>
      <w:numFmt w:val="decimalFullWidth"/>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nsid w:val="00000009"/>
    <w:multiLevelType w:val="hybridMultilevel"/>
    <w:tmpl w:val="00505E96"/>
    <w:lvl w:ilvl="0" w:tplc="259C5A12">
      <w:start w:val="1"/>
      <w:numFmt w:val="decimalEnclosedCircle"/>
      <w:lvlText w:val="%1"/>
      <w:lvlJc w:val="left"/>
      <w:pPr>
        <w:ind w:left="730" w:hanging="360"/>
      </w:pPr>
      <w:rPr>
        <w:rFonts w:hint="default"/>
      </w:rPr>
    </w:lvl>
    <w:lvl w:ilvl="1" w:tplc="04090017">
      <w:start w:val="1"/>
      <w:numFmt w:val="aiueoFullWidth"/>
      <w:lvlText w:val="(%2)"/>
      <w:lvlJc w:val="left"/>
      <w:pPr>
        <w:ind w:left="1210" w:hanging="420"/>
      </w:pPr>
    </w:lvl>
    <w:lvl w:ilvl="2" w:tplc="04090011">
      <w:start w:val="1"/>
      <w:numFmt w:val="decimalEnclosedCircle"/>
      <w:lvlText w:val="%3"/>
      <w:lvlJc w:val="left"/>
      <w:pPr>
        <w:ind w:left="1630" w:hanging="420"/>
      </w:pPr>
    </w:lvl>
    <w:lvl w:ilvl="3" w:tplc="0409000F">
      <w:start w:val="1"/>
      <w:numFmt w:val="decimal"/>
      <w:lvlText w:val="%4."/>
      <w:lvlJc w:val="left"/>
      <w:pPr>
        <w:ind w:left="2050" w:hanging="420"/>
      </w:pPr>
    </w:lvl>
    <w:lvl w:ilvl="4" w:tplc="04090017">
      <w:start w:val="1"/>
      <w:numFmt w:val="aiueoFullWidth"/>
      <w:lvlText w:val="(%5)"/>
      <w:lvlJc w:val="left"/>
      <w:pPr>
        <w:ind w:left="2470" w:hanging="420"/>
      </w:pPr>
    </w:lvl>
    <w:lvl w:ilvl="5" w:tplc="04090011">
      <w:start w:val="1"/>
      <w:numFmt w:val="decimalEnclosedCircle"/>
      <w:lvlText w:val="%6"/>
      <w:lvlJc w:val="left"/>
      <w:pPr>
        <w:ind w:left="2890" w:hanging="420"/>
      </w:pPr>
    </w:lvl>
    <w:lvl w:ilvl="6" w:tplc="0409000F">
      <w:start w:val="1"/>
      <w:numFmt w:val="decimal"/>
      <w:lvlText w:val="%7."/>
      <w:lvlJc w:val="left"/>
      <w:pPr>
        <w:ind w:left="3310" w:hanging="420"/>
      </w:pPr>
    </w:lvl>
    <w:lvl w:ilvl="7" w:tplc="04090017">
      <w:start w:val="1"/>
      <w:numFmt w:val="aiueoFullWidth"/>
      <w:lvlText w:val="(%8)"/>
      <w:lvlJc w:val="left"/>
      <w:pPr>
        <w:ind w:left="3730" w:hanging="420"/>
      </w:pPr>
    </w:lvl>
    <w:lvl w:ilvl="8" w:tplc="04090011">
      <w:start w:val="1"/>
      <w:numFmt w:val="decimalEnclosedCircle"/>
      <w:lvlText w:val="%9"/>
      <w:lvlJc w:val="left"/>
      <w:pPr>
        <w:ind w:left="4150" w:hanging="420"/>
      </w:pPr>
    </w:lvl>
  </w:abstractNum>
  <w:abstractNum w:abstractNumId="9">
    <w:nsid w:val="0000000A"/>
    <w:multiLevelType w:val="hybridMultilevel"/>
    <w:tmpl w:val="BF92B934"/>
    <w:lvl w:ilvl="0" w:tplc="CC3EE148">
      <w:start w:val="1"/>
      <w:numFmt w:val="decimalEnclosedCircle"/>
      <w:lvlText w:val="%1"/>
      <w:lvlJc w:val="left"/>
      <w:pPr>
        <w:ind w:left="694" w:hanging="360"/>
      </w:pPr>
      <w:rPr>
        <w:rFonts w:hint="default"/>
      </w:rPr>
    </w:lvl>
    <w:lvl w:ilvl="1" w:tplc="04090017">
      <w:start w:val="1"/>
      <w:numFmt w:val="aiueoFullWidth"/>
      <w:lvlText w:val="(%2)"/>
      <w:lvlJc w:val="left"/>
      <w:pPr>
        <w:ind w:left="1174" w:hanging="420"/>
      </w:pPr>
    </w:lvl>
    <w:lvl w:ilvl="2" w:tplc="04090011">
      <w:start w:val="1"/>
      <w:numFmt w:val="decimalEnclosedCircle"/>
      <w:lvlText w:val="%3"/>
      <w:lvlJc w:val="left"/>
      <w:pPr>
        <w:ind w:left="1594" w:hanging="420"/>
      </w:pPr>
    </w:lvl>
    <w:lvl w:ilvl="3" w:tplc="0409000F">
      <w:start w:val="1"/>
      <w:numFmt w:val="decimal"/>
      <w:lvlText w:val="%4."/>
      <w:lvlJc w:val="left"/>
      <w:pPr>
        <w:ind w:left="2014" w:hanging="420"/>
      </w:pPr>
    </w:lvl>
    <w:lvl w:ilvl="4" w:tplc="04090017">
      <w:start w:val="1"/>
      <w:numFmt w:val="aiueoFullWidth"/>
      <w:lvlText w:val="(%5)"/>
      <w:lvlJc w:val="left"/>
      <w:pPr>
        <w:ind w:left="2434" w:hanging="420"/>
      </w:pPr>
    </w:lvl>
    <w:lvl w:ilvl="5" w:tplc="04090011">
      <w:start w:val="1"/>
      <w:numFmt w:val="decimalEnclosedCircle"/>
      <w:lvlText w:val="%6"/>
      <w:lvlJc w:val="left"/>
      <w:pPr>
        <w:ind w:left="2854" w:hanging="420"/>
      </w:pPr>
    </w:lvl>
    <w:lvl w:ilvl="6" w:tplc="0409000F">
      <w:start w:val="1"/>
      <w:numFmt w:val="decimal"/>
      <w:lvlText w:val="%7."/>
      <w:lvlJc w:val="left"/>
      <w:pPr>
        <w:ind w:left="3274" w:hanging="420"/>
      </w:pPr>
    </w:lvl>
    <w:lvl w:ilvl="7" w:tplc="04090017">
      <w:start w:val="1"/>
      <w:numFmt w:val="aiueoFullWidth"/>
      <w:lvlText w:val="(%8)"/>
      <w:lvlJc w:val="left"/>
      <w:pPr>
        <w:ind w:left="3694" w:hanging="420"/>
      </w:pPr>
    </w:lvl>
    <w:lvl w:ilvl="8" w:tplc="04090011">
      <w:start w:val="1"/>
      <w:numFmt w:val="decimalEnclosedCircle"/>
      <w:lvlText w:val="%9"/>
      <w:lvlJc w:val="left"/>
      <w:pPr>
        <w:ind w:left="4114" w:hanging="420"/>
      </w:pPr>
    </w:lvl>
  </w:abstractNum>
  <w:abstractNum w:abstractNumId="10">
    <w:nsid w:val="0000000B"/>
    <w:multiLevelType w:val="hybridMultilevel"/>
    <w:tmpl w:val="7610CAB4"/>
    <w:lvl w:ilvl="0" w:tplc="5CC083E6">
      <w:start w:val="1"/>
      <w:numFmt w:val="decimalEnclosedParen"/>
      <w:lvlText w:val="%1"/>
      <w:lvlJc w:val="left"/>
      <w:pPr>
        <w:ind w:left="845" w:hanging="360"/>
      </w:pPr>
      <w:rPr>
        <w:rFonts w:hint="default"/>
      </w:rPr>
    </w:lvl>
    <w:lvl w:ilvl="1" w:tplc="04090017">
      <w:start w:val="1"/>
      <w:numFmt w:val="aiueoFullWidth"/>
      <w:lvlText w:val="(%2)"/>
      <w:lvlJc w:val="left"/>
      <w:pPr>
        <w:ind w:left="1325" w:hanging="420"/>
      </w:pPr>
    </w:lvl>
    <w:lvl w:ilvl="2" w:tplc="04090011">
      <w:start w:val="1"/>
      <w:numFmt w:val="decimalEnclosedCircle"/>
      <w:lvlText w:val="%3"/>
      <w:lvlJc w:val="left"/>
      <w:pPr>
        <w:ind w:left="1745" w:hanging="420"/>
      </w:pPr>
    </w:lvl>
    <w:lvl w:ilvl="3" w:tplc="0409000F">
      <w:start w:val="1"/>
      <w:numFmt w:val="decimal"/>
      <w:lvlText w:val="%4."/>
      <w:lvlJc w:val="left"/>
      <w:pPr>
        <w:ind w:left="2165" w:hanging="420"/>
      </w:pPr>
    </w:lvl>
    <w:lvl w:ilvl="4" w:tplc="04090017">
      <w:start w:val="1"/>
      <w:numFmt w:val="aiueoFullWidth"/>
      <w:lvlText w:val="(%5)"/>
      <w:lvlJc w:val="left"/>
      <w:pPr>
        <w:ind w:left="2585" w:hanging="420"/>
      </w:pPr>
    </w:lvl>
    <w:lvl w:ilvl="5" w:tplc="04090011">
      <w:start w:val="1"/>
      <w:numFmt w:val="decimalEnclosedCircle"/>
      <w:lvlText w:val="%6"/>
      <w:lvlJc w:val="left"/>
      <w:pPr>
        <w:ind w:left="3005" w:hanging="420"/>
      </w:pPr>
    </w:lvl>
    <w:lvl w:ilvl="6" w:tplc="0409000F">
      <w:start w:val="1"/>
      <w:numFmt w:val="decimal"/>
      <w:lvlText w:val="%7."/>
      <w:lvlJc w:val="left"/>
      <w:pPr>
        <w:ind w:left="3425" w:hanging="420"/>
      </w:pPr>
    </w:lvl>
    <w:lvl w:ilvl="7" w:tplc="04090017">
      <w:start w:val="1"/>
      <w:numFmt w:val="aiueoFullWidth"/>
      <w:lvlText w:val="(%8)"/>
      <w:lvlJc w:val="left"/>
      <w:pPr>
        <w:ind w:left="3845" w:hanging="420"/>
      </w:pPr>
    </w:lvl>
    <w:lvl w:ilvl="8" w:tplc="04090011">
      <w:start w:val="1"/>
      <w:numFmt w:val="decimalEnclosedCircle"/>
      <w:lvlText w:val="%9"/>
      <w:lvlJc w:val="left"/>
      <w:pPr>
        <w:ind w:left="4265" w:hanging="420"/>
      </w:pPr>
    </w:lvl>
  </w:abstractNum>
  <w:abstractNum w:abstractNumId="11">
    <w:nsid w:val="0000000C"/>
    <w:multiLevelType w:val="hybridMultilevel"/>
    <w:tmpl w:val="B00E91E6"/>
    <w:lvl w:ilvl="0" w:tplc="4FAA95A6">
      <w:start w:val="1"/>
      <w:numFmt w:val="decimalFullWidth"/>
      <w:lvlText w:val="（%1）"/>
      <w:lvlJc w:val="left"/>
      <w:pPr>
        <w:ind w:left="882" w:hanging="720"/>
      </w:pPr>
      <w:rPr>
        <w:rFonts w:hint="default"/>
      </w:rPr>
    </w:lvl>
    <w:lvl w:ilvl="1" w:tplc="04090017">
      <w:start w:val="1"/>
      <w:numFmt w:val="aiueoFullWidth"/>
      <w:lvlText w:val="(%2)"/>
      <w:lvlJc w:val="left"/>
      <w:pPr>
        <w:ind w:left="1042" w:hanging="440"/>
      </w:pPr>
    </w:lvl>
    <w:lvl w:ilvl="2" w:tplc="04090011">
      <w:start w:val="1"/>
      <w:numFmt w:val="decimalEnclosedCircle"/>
      <w:lvlText w:val="%3"/>
      <w:lvlJc w:val="left"/>
      <w:pPr>
        <w:ind w:left="1482" w:hanging="440"/>
      </w:pPr>
    </w:lvl>
    <w:lvl w:ilvl="3" w:tplc="0409000F">
      <w:start w:val="1"/>
      <w:numFmt w:val="decimal"/>
      <w:lvlText w:val="%4."/>
      <w:lvlJc w:val="left"/>
      <w:pPr>
        <w:ind w:left="1922" w:hanging="440"/>
      </w:pPr>
    </w:lvl>
    <w:lvl w:ilvl="4" w:tplc="04090017">
      <w:start w:val="1"/>
      <w:numFmt w:val="aiueoFullWidth"/>
      <w:lvlText w:val="(%5)"/>
      <w:lvlJc w:val="left"/>
      <w:pPr>
        <w:ind w:left="2362" w:hanging="440"/>
      </w:pPr>
    </w:lvl>
    <w:lvl w:ilvl="5" w:tplc="04090011">
      <w:start w:val="1"/>
      <w:numFmt w:val="decimalEnclosedCircle"/>
      <w:lvlText w:val="%6"/>
      <w:lvlJc w:val="left"/>
      <w:pPr>
        <w:ind w:left="2802" w:hanging="440"/>
      </w:pPr>
    </w:lvl>
    <w:lvl w:ilvl="6" w:tplc="0409000F">
      <w:start w:val="1"/>
      <w:numFmt w:val="decimal"/>
      <w:lvlText w:val="%7."/>
      <w:lvlJc w:val="left"/>
      <w:pPr>
        <w:ind w:left="3242" w:hanging="440"/>
      </w:pPr>
    </w:lvl>
    <w:lvl w:ilvl="7" w:tplc="04090017">
      <w:start w:val="1"/>
      <w:numFmt w:val="aiueoFullWidth"/>
      <w:lvlText w:val="(%8)"/>
      <w:lvlJc w:val="left"/>
      <w:pPr>
        <w:ind w:left="3682" w:hanging="440"/>
      </w:pPr>
    </w:lvl>
    <w:lvl w:ilvl="8" w:tplc="04090011">
      <w:start w:val="1"/>
      <w:numFmt w:val="decimalEnclosedCircle"/>
      <w:lvlText w:val="%9"/>
      <w:lvlJc w:val="left"/>
      <w:pPr>
        <w:ind w:left="4122" w:hanging="4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21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96"/>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Hyperlink"/>
    <w:basedOn w:val="10"/>
    <w:next w:val="21"/>
    <w:link w:val="0"/>
    <w:uiPriority w:val="0"/>
    <w:rPr>
      <w:color w:val="0563C1"/>
      <w:u w:val="single" w:color="auto"/>
    </w:rPr>
  </w:style>
  <w:style w:type="character" w:styleId="22">
    <w:name w:val="FollowedHyperlink"/>
    <w:basedOn w:val="10"/>
    <w:next w:val="22"/>
    <w:link w:val="0"/>
    <w:uiPriority w:val="0"/>
    <w:rPr>
      <w:color w:val="954F72"/>
      <w:u w:val="single" w:color="auto"/>
    </w:rPr>
  </w:style>
  <w:style w:type="paragraph" w:styleId="23" w:customStyle="1">
    <w:name w:val="msonormal"/>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customStyle="1">
    <w:name w:val="font5"/>
    <w:basedOn w:val="0"/>
    <w:next w:val="24"/>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20"/>
    </w:rPr>
  </w:style>
  <w:style w:type="paragraph" w:styleId="25" w:customStyle="1">
    <w:name w:val="font6"/>
    <w:basedOn w:val="0"/>
    <w:next w:val="25"/>
    <w:link w:val="0"/>
    <w:uiPriority w:val="0"/>
    <w:pPr>
      <w:widowControl w:val="1"/>
      <w:spacing w:before="100" w:beforeLines="0" w:beforeAutospacing="1" w:after="100" w:afterLines="0" w:afterAutospacing="1"/>
      <w:jc w:val="left"/>
    </w:pPr>
    <w:rPr>
      <w:rFonts w:ascii="ＭＳ 明朝" w:hAnsi="ＭＳ 明朝" w:eastAsia="ＭＳ 明朝"/>
      <w:color w:val="000000"/>
      <w:kern w:val="0"/>
    </w:rPr>
  </w:style>
  <w:style w:type="paragraph" w:styleId="26" w:customStyle="1">
    <w:name w:val="font7"/>
    <w:basedOn w:val="0"/>
    <w:next w:val="26"/>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8"/>
    </w:rPr>
  </w:style>
  <w:style w:type="paragraph" w:styleId="27" w:customStyle="1">
    <w:name w:val="font8"/>
    <w:basedOn w:val="0"/>
    <w:next w:val="27"/>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6"/>
    </w:rPr>
  </w:style>
  <w:style w:type="paragraph" w:styleId="28" w:customStyle="1">
    <w:name w:val="font9"/>
    <w:basedOn w:val="0"/>
    <w:next w:val="28"/>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2"/>
    </w:rPr>
  </w:style>
  <w:style w:type="paragraph" w:styleId="29" w:customStyle="1">
    <w:name w:val="font10"/>
    <w:basedOn w:val="0"/>
    <w:next w:val="29"/>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4"/>
    </w:rPr>
  </w:style>
  <w:style w:type="paragraph" w:styleId="30" w:customStyle="1">
    <w:name w:val="font11"/>
    <w:basedOn w:val="0"/>
    <w:next w:val="30"/>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4"/>
    </w:rPr>
  </w:style>
  <w:style w:type="paragraph" w:styleId="31" w:customStyle="1">
    <w:name w:val="font12"/>
    <w:basedOn w:val="0"/>
    <w:next w:val="31"/>
    <w:link w:val="0"/>
    <w:uiPriority w:val="0"/>
    <w:pPr>
      <w:widowControl w:val="1"/>
      <w:spacing w:before="100" w:beforeLines="0" w:beforeAutospacing="1" w:after="100" w:afterLines="0" w:afterAutospacing="1"/>
      <w:jc w:val="left"/>
    </w:pPr>
    <w:rPr>
      <w:rFonts w:ascii="游ゴシック" w:hAnsi="游ゴシック" w:eastAsia="游ゴシック"/>
      <w:kern w:val="0"/>
      <w:sz w:val="12"/>
    </w:rPr>
  </w:style>
  <w:style w:type="paragraph" w:styleId="32" w:customStyle="1">
    <w:name w:val="xl65"/>
    <w:basedOn w:val="0"/>
    <w:next w:val="32"/>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33" w:customStyle="1">
    <w:name w:val="xl66"/>
    <w:basedOn w:val="0"/>
    <w:next w:val="33"/>
    <w:link w:val="0"/>
    <w:uiPriority w:val="0"/>
    <w:pPr>
      <w:widowControl w:val="1"/>
      <w:spacing w:before="100" w:beforeLines="0" w:beforeAutospacing="1" w:after="100" w:afterLines="0" w:afterAutospacing="1"/>
      <w:jc w:val="center"/>
    </w:pPr>
    <w:rPr>
      <w:rFonts w:ascii="ＭＳ 明朝" w:hAnsi="ＭＳ 明朝" w:eastAsia="ＭＳ 明朝"/>
      <w:kern w:val="0"/>
      <w:sz w:val="24"/>
    </w:rPr>
  </w:style>
  <w:style w:type="paragraph" w:styleId="34" w:customStyle="1">
    <w:name w:val="xl67"/>
    <w:basedOn w:val="0"/>
    <w:next w:val="34"/>
    <w:link w:val="0"/>
    <w:uiPriority w:val="0"/>
    <w:pPr>
      <w:widowControl w:val="1"/>
      <w:pBdr>
        <w:top w:val="single" w:color="auto" w:sz="8" w:space="0"/>
        <w:left w:val="single" w:color="auto" w:sz="8"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5" w:customStyle="1">
    <w:name w:val="xl68"/>
    <w:basedOn w:val="0"/>
    <w:next w:val="35"/>
    <w:link w:val="0"/>
    <w:uiPriority w:val="0"/>
    <w:pPr>
      <w:widowControl w:val="1"/>
      <w:pBdr>
        <w:top w:val="single" w:color="auto" w:sz="8" w:space="0"/>
        <w:left w:val="single" w:color="auto" w:sz="4" w:space="0"/>
        <w:bottom w:val="single" w:color="auto" w:sz="8" w:space="0"/>
        <w:right w:val="single" w:color="auto" w:sz="4"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6" w:customStyle="1">
    <w:name w:val="xl69"/>
    <w:basedOn w:val="0"/>
    <w:next w:val="36"/>
    <w:link w:val="0"/>
    <w:uiPriority w:val="0"/>
    <w:pPr>
      <w:widowControl w:val="1"/>
      <w:pBdr>
        <w:top w:val="single" w:color="auto" w:sz="8"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7" w:customStyle="1">
    <w:name w:val="xl70"/>
    <w:basedOn w:val="0"/>
    <w:next w:val="37"/>
    <w:link w:val="0"/>
    <w:uiPriority w:val="0"/>
    <w:pPr>
      <w:widowControl w:val="1"/>
      <w:pBdr>
        <w:top w:val="single" w:color="auto" w:sz="8" w:space="0"/>
        <w:bottom w:val="single" w:color="auto" w:sz="8" w:space="0"/>
        <w:right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8" w:customStyle="1">
    <w:name w:val="xl71"/>
    <w:basedOn w:val="0"/>
    <w:next w:val="38"/>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39" w:customStyle="1">
    <w:name w:val="xl72"/>
    <w:basedOn w:val="0"/>
    <w:next w:val="3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40" w:customStyle="1">
    <w:name w:val="xl73"/>
    <w:basedOn w:val="0"/>
    <w:next w:val="40"/>
    <w:link w:val="0"/>
    <w:uiPriority w:val="0"/>
    <w:pPr>
      <w:widowControl w:val="1"/>
      <w:spacing w:before="100" w:beforeLines="0" w:beforeAutospacing="1" w:after="100" w:afterLines="0" w:afterAutospacing="1"/>
      <w:jc w:val="left"/>
    </w:pPr>
    <w:rPr>
      <w:rFonts w:ascii="ＭＳ 明朝" w:hAnsi="ＭＳ 明朝" w:eastAsia="ＭＳ 明朝"/>
      <w:kern w:val="0"/>
      <w:sz w:val="20"/>
    </w:rPr>
  </w:style>
  <w:style w:type="paragraph" w:styleId="41" w:customStyle="1">
    <w:name w:val="xl74"/>
    <w:basedOn w:val="0"/>
    <w:next w:val="41"/>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42" w:customStyle="1">
    <w:name w:val="xl75"/>
    <w:basedOn w:val="0"/>
    <w:next w:val="42"/>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43" w:customStyle="1">
    <w:name w:val="xl76"/>
    <w:basedOn w:val="0"/>
    <w:next w:val="43"/>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44" w:customStyle="1">
    <w:name w:val="xl77"/>
    <w:basedOn w:val="0"/>
    <w:next w:val="44"/>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rPr>
  </w:style>
  <w:style w:type="paragraph" w:styleId="45" w:customStyle="1">
    <w:name w:val="xl78"/>
    <w:basedOn w:val="0"/>
    <w:next w:val="45"/>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46" w:customStyle="1">
    <w:name w:val="xl79"/>
    <w:basedOn w:val="0"/>
    <w:next w:val="46"/>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47" w:customStyle="1">
    <w:name w:val="xl80"/>
    <w:basedOn w:val="0"/>
    <w:next w:val="47"/>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4"/>
    </w:rPr>
  </w:style>
  <w:style w:type="paragraph" w:styleId="48" w:customStyle="1">
    <w:name w:val="xl81"/>
    <w:basedOn w:val="0"/>
    <w:next w:val="48"/>
    <w:link w:val="0"/>
    <w:uiPriority w:val="0"/>
    <w:pPr>
      <w:widowControl w:val="1"/>
      <w:pBdr>
        <w:lef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49" w:customStyle="1">
    <w:name w:val="xl82"/>
    <w:basedOn w:val="0"/>
    <w:next w:val="49"/>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0" w:customStyle="1">
    <w:name w:val="xl83"/>
    <w:basedOn w:val="0"/>
    <w:next w:val="50"/>
    <w:link w:val="0"/>
    <w:uiPriority w:val="0"/>
    <w:pPr>
      <w:widowControl w:val="1"/>
      <w:pBdr>
        <w:left w:val="single" w:color="auto"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51" w:customStyle="1">
    <w:name w:val="xl84"/>
    <w:basedOn w:val="0"/>
    <w:next w:val="51"/>
    <w:link w:val="0"/>
    <w:uiPriority w:val="0"/>
    <w:pPr>
      <w:widowControl w:val="1"/>
      <w:pBdr>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2" w:customStyle="1">
    <w:name w:val="xl85"/>
    <w:basedOn w:val="0"/>
    <w:next w:val="52"/>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53" w:customStyle="1">
    <w:name w:val="xl86"/>
    <w:basedOn w:val="0"/>
    <w:next w:val="53"/>
    <w:link w:val="0"/>
    <w:uiPriority w:val="0"/>
    <w:pPr>
      <w:widowControl w:val="1"/>
      <w:pBdr>
        <w:left w:val="single" w:color="auto" w:sz="8" w:space="0"/>
        <w:bottom w:val="dotted" w:color="000000"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4" w:customStyle="1">
    <w:name w:val="xl87"/>
    <w:basedOn w:val="0"/>
    <w:next w:val="54"/>
    <w:link w:val="0"/>
    <w:uiPriority w:val="0"/>
    <w:pPr>
      <w:widowControl w:val="1"/>
      <w:pBdr>
        <w:left w:val="single" w:color="auto" w:sz="4" w:space="0"/>
        <w:bottom w:val="dotted" w:color="000000"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5" w:customStyle="1">
    <w:name w:val="xl88"/>
    <w:basedOn w:val="0"/>
    <w:next w:val="55"/>
    <w:link w:val="0"/>
    <w:uiPriority w:val="0"/>
    <w:pPr>
      <w:widowControl w:val="1"/>
      <w:pBdr>
        <w:bottom w:val="dotted" w:color="000000"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6" w:customStyle="1">
    <w:name w:val="xl89"/>
    <w:basedOn w:val="0"/>
    <w:next w:val="56"/>
    <w:link w:val="0"/>
    <w:uiPriority w:val="0"/>
    <w:pPr>
      <w:widowControl w:val="1"/>
      <w:pBdr>
        <w:left w:val="single" w:color="auto" w:sz="4" w:space="0"/>
        <w:bottom w:val="dotted" w:color="000000"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57" w:customStyle="1">
    <w:name w:val="xl90"/>
    <w:basedOn w:val="0"/>
    <w:next w:val="57"/>
    <w:link w:val="0"/>
    <w:uiPriority w:val="0"/>
    <w:pPr>
      <w:widowControl w:val="1"/>
      <w:pBdr>
        <w:bottom w:val="dotted" w:color="000000"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8" w:customStyle="1">
    <w:name w:val="xl91"/>
    <w:basedOn w:val="0"/>
    <w:next w:val="58"/>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59" w:customStyle="1">
    <w:name w:val="xl92"/>
    <w:basedOn w:val="0"/>
    <w:next w:val="59"/>
    <w:link w:val="0"/>
    <w:uiPriority w:val="0"/>
    <w:pPr>
      <w:widowControl w:val="1"/>
      <w:spacing w:before="100" w:beforeLines="0" w:beforeAutospacing="1" w:after="100" w:afterLines="0" w:afterAutospacing="1"/>
      <w:jc w:val="left"/>
    </w:pPr>
    <w:rPr>
      <w:rFonts w:ascii="ＭＳ 明朝" w:hAnsi="ＭＳ 明朝" w:eastAsia="ＭＳ 明朝"/>
      <w:kern w:val="0"/>
      <w:sz w:val="18"/>
    </w:rPr>
  </w:style>
  <w:style w:type="paragraph" w:styleId="60" w:customStyle="1">
    <w:name w:val="xl93"/>
    <w:basedOn w:val="0"/>
    <w:next w:val="60"/>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1" w:customStyle="1">
    <w:name w:val="xl94"/>
    <w:basedOn w:val="0"/>
    <w:next w:val="61"/>
    <w:link w:val="0"/>
    <w:uiPriority w:val="0"/>
    <w:pPr>
      <w:widowControl w:val="1"/>
      <w:pBdr>
        <w:left w:val="single" w:color="auto" w:sz="8"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62" w:customStyle="1">
    <w:name w:val="xl95"/>
    <w:basedOn w:val="0"/>
    <w:next w:val="62"/>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3" w:customStyle="1">
    <w:name w:val="xl96"/>
    <w:basedOn w:val="0"/>
    <w:next w:val="63"/>
    <w:link w:val="0"/>
    <w:uiPriority w:val="0"/>
    <w:pPr>
      <w:widowControl w:val="1"/>
      <w:pBdr>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4" w:customStyle="1">
    <w:name w:val="xl97"/>
    <w:basedOn w:val="0"/>
    <w:next w:val="64"/>
    <w:link w:val="0"/>
    <w:uiPriority w:val="0"/>
    <w:pPr>
      <w:widowControl w:val="1"/>
      <w:pBdr>
        <w:left w:val="single" w:color="auto" w:sz="4" w:space="0"/>
        <w:bottom w:val="dotted" w:color="auto"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65" w:customStyle="1">
    <w:name w:val="xl98"/>
    <w:basedOn w:val="0"/>
    <w:next w:val="65"/>
    <w:link w:val="0"/>
    <w:uiPriority w:val="0"/>
    <w:pPr>
      <w:widowControl w:val="1"/>
      <w:pBdr>
        <w:bottom w:val="dotted" w:color="auto"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6" w:customStyle="1">
    <w:name w:val="xl99"/>
    <w:basedOn w:val="0"/>
    <w:next w:val="66"/>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rPr>
  </w:style>
  <w:style w:type="paragraph" w:styleId="67" w:customStyle="1">
    <w:name w:val="xl100"/>
    <w:basedOn w:val="0"/>
    <w:next w:val="67"/>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68" w:customStyle="1">
    <w:name w:val="xl101"/>
    <w:basedOn w:val="0"/>
    <w:next w:val="68"/>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69" w:customStyle="1">
    <w:name w:val="xl102"/>
    <w:basedOn w:val="0"/>
    <w:next w:val="69"/>
    <w:link w:val="0"/>
    <w:uiPriority w:val="0"/>
    <w:pPr>
      <w:widowControl w:val="1"/>
      <w:pBdr>
        <w:top w:val="single" w:color="auto" w:sz="8"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0" w:customStyle="1">
    <w:name w:val="xl103"/>
    <w:basedOn w:val="0"/>
    <w:next w:val="70"/>
    <w:link w:val="0"/>
    <w:uiPriority w:val="0"/>
    <w:pPr>
      <w:widowControl w:val="1"/>
      <w:pBdr>
        <w:top w:val="single" w:color="auto" w:sz="8"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1" w:customStyle="1">
    <w:name w:val="xl104"/>
    <w:basedOn w:val="0"/>
    <w:next w:val="71"/>
    <w:link w:val="0"/>
    <w:uiPriority w:val="0"/>
    <w:pPr>
      <w:widowControl w:val="1"/>
      <w:pBdr>
        <w:top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2" w:customStyle="1">
    <w:name w:val="xl105"/>
    <w:basedOn w:val="0"/>
    <w:next w:val="72"/>
    <w:link w:val="0"/>
    <w:uiPriority w:val="0"/>
    <w:pPr>
      <w:widowControl w:val="1"/>
      <w:pBdr>
        <w:top w:val="single" w:color="auto" w:sz="8" w:space="0"/>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73" w:customStyle="1">
    <w:name w:val="xl106"/>
    <w:basedOn w:val="0"/>
    <w:next w:val="73"/>
    <w:link w:val="0"/>
    <w:uiPriority w:val="0"/>
    <w:pPr>
      <w:widowControl w:val="1"/>
      <w:pBdr>
        <w:top w:val="single" w:color="auto" w:sz="8"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4" w:customStyle="1">
    <w:name w:val="xl107"/>
    <w:basedOn w:val="0"/>
    <w:next w:val="74"/>
    <w:link w:val="0"/>
    <w:uiPriority w:val="0"/>
    <w:pPr>
      <w:widowControl w:val="1"/>
      <w:pBdr>
        <w:top w:val="single" w:color="auto" w:sz="8"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5" w:customStyle="1">
    <w:name w:val="xl108"/>
    <w:basedOn w:val="0"/>
    <w:next w:val="75"/>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6" w:customStyle="1">
    <w:name w:val="xl109"/>
    <w:basedOn w:val="0"/>
    <w:next w:val="76"/>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77" w:customStyle="1">
    <w:name w:val="xl110"/>
    <w:basedOn w:val="0"/>
    <w:next w:val="77"/>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78" w:customStyle="1">
    <w:name w:val="xl111"/>
    <w:basedOn w:val="0"/>
    <w:next w:val="78"/>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9" w:customStyle="1">
    <w:name w:val="xl112"/>
    <w:basedOn w:val="0"/>
    <w:next w:val="79"/>
    <w:link w:val="0"/>
    <w:uiPriority w:val="0"/>
    <w:pPr>
      <w:widowControl w:val="1"/>
      <w:pBdr>
        <w:left w:val="single" w:color="auto" w:sz="8" w:space="0"/>
        <w:bottom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80" w:customStyle="1">
    <w:name w:val="xl113"/>
    <w:basedOn w:val="0"/>
    <w:next w:val="80"/>
    <w:link w:val="0"/>
    <w:uiPriority w:val="0"/>
    <w:pPr>
      <w:widowControl w:val="1"/>
      <w:pBdr>
        <w:left w:val="single" w:color="auto" w:sz="4" w:space="0"/>
        <w:bottom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1" w:customStyle="1">
    <w:name w:val="xl114"/>
    <w:basedOn w:val="0"/>
    <w:next w:val="81"/>
    <w:link w:val="0"/>
    <w:uiPriority w:val="0"/>
    <w:pPr>
      <w:widowControl w:val="1"/>
      <w:pBdr>
        <w:bottom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2" w:customStyle="1">
    <w:name w:val="xl115"/>
    <w:basedOn w:val="0"/>
    <w:next w:val="82"/>
    <w:link w:val="0"/>
    <w:uiPriority w:val="0"/>
    <w:pPr>
      <w:widowControl w:val="1"/>
      <w:pBdr>
        <w:left w:val="single" w:color="auto" w:sz="4" w:space="0"/>
        <w:bottom w:val="single" w:color="auto" w:sz="8" w:space="0"/>
      </w:pBdr>
      <w:spacing w:before="100" w:beforeLines="0" w:beforeAutospacing="1" w:after="100" w:afterLines="0" w:afterAutospacing="1"/>
      <w:jc w:val="center"/>
    </w:pPr>
    <w:rPr>
      <w:rFonts w:ascii="ＭＳ 明朝" w:hAnsi="ＭＳ 明朝" w:eastAsia="ＭＳ 明朝"/>
      <w:kern w:val="0"/>
      <w:sz w:val="20"/>
    </w:rPr>
  </w:style>
  <w:style w:type="paragraph" w:styleId="83" w:customStyle="1">
    <w:name w:val="xl116"/>
    <w:basedOn w:val="0"/>
    <w:next w:val="83"/>
    <w:link w:val="0"/>
    <w:uiPriority w:val="0"/>
    <w:pPr>
      <w:widowControl w:val="1"/>
      <w:pBdr>
        <w:left w:val="dotted" w:color="auto" w:sz="4" w:space="0"/>
        <w:bottom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4" w:customStyle="1">
    <w:name w:val="xl117"/>
    <w:basedOn w:val="0"/>
    <w:next w:val="84"/>
    <w:link w:val="0"/>
    <w:uiPriority w:val="0"/>
    <w:pPr>
      <w:widowControl w:val="1"/>
      <w:pBdr>
        <w:bottom w:val="single" w:color="auto" w:sz="8"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5" w:customStyle="1">
    <w:name w:val="xl118"/>
    <w:basedOn w:val="0"/>
    <w:next w:val="85"/>
    <w:link w:val="0"/>
    <w:uiPriority w:val="0"/>
    <w:pPr>
      <w:widowControl w:val="1"/>
      <w:spacing w:before="100" w:beforeLines="0" w:beforeAutospacing="1" w:after="100" w:afterLines="0" w:afterAutospacing="1"/>
      <w:jc w:val="left"/>
    </w:pPr>
    <w:rPr>
      <w:rFonts w:ascii="ＭＳ 明朝" w:hAnsi="ＭＳ 明朝" w:eastAsia="ＭＳ 明朝"/>
      <w:kern w:val="0"/>
      <w:sz w:val="16"/>
    </w:rPr>
  </w:style>
  <w:style w:type="paragraph" w:styleId="86" w:customStyle="1">
    <w:name w:val="xl119"/>
    <w:basedOn w:val="0"/>
    <w:next w:val="86"/>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87" w:customStyle="1">
    <w:name w:val="xl120"/>
    <w:basedOn w:val="0"/>
    <w:next w:val="87"/>
    <w:link w:val="0"/>
    <w:uiPriority w:val="0"/>
    <w:pPr>
      <w:widowControl w:val="1"/>
      <w:pBdr>
        <w:left w:val="single" w:color="auto" w:sz="8"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8" w:customStyle="1">
    <w:name w:val="xl121"/>
    <w:basedOn w:val="0"/>
    <w:next w:val="88"/>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9" w:customStyle="1">
    <w:name w:val="xl122"/>
    <w:basedOn w:val="0"/>
    <w:next w:val="89"/>
    <w:link w:val="0"/>
    <w:uiPriority w:val="0"/>
    <w:pPr>
      <w:widowControl w:val="1"/>
      <w:pBdr>
        <w:left w:val="single" w:color="auto" w:sz="4" w:space="0"/>
        <w:bottom w:val="dotted"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90" w:customStyle="1">
    <w:name w:val="xl123"/>
    <w:basedOn w:val="0"/>
    <w:next w:val="90"/>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1" w:customStyle="1">
    <w:name w:val="xl124"/>
    <w:basedOn w:val="0"/>
    <w:next w:val="91"/>
    <w:link w:val="0"/>
    <w:uiPriority w:val="0"/>
    <w:pPr>
      <w:widowControl w:val="1"/>
      <w:pBdr>
        <w:bottom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92" w:customStyle="1">
    <w:name w:val="xl125"/>
    <w:basedOn w:val="0"/>
    <w:next w:val="92"/>
    <w:link w:val="0"/>
    <w:uiPriority w:val="0"/>
    <w:pPr>
      <w:widowControl w:val="1"/>
      <w:pBdr>
        <w:top w:val="dotted" w:color="auto" w:sz="4"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93" w:customStyle="1">
    <w:name w:val="xl126"/>
    <w:basedOn w:val="0"/>
    <w:next w:val="93"/>
    <w:link w:val="0"/>
    <w:uiPriority w:val="0"/>
    <w:pPr>
      <w:widowControl w:val="1"/>
      <w:pBdr>
        <w:top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4" w:customStyle="1">
    <w:name w:val="xl127"/>
    <w:basedOn w:val="0"/>
    <w:next w:val="94"/>
    <w:link w:val="0"/>
    <w:uiPriority w:val="0"/>
    <w:pPr>
      <w:widowControl w:val="1"/>
      <w:pBdr>
        <w:top w:val="dotted" w:color="auto" w:sz="4" w:space="0"/>
        <w:lef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5" w:customStyle="1">
    <w:name w:val="xl128"/>
    <w:basedOn w:val="0"/>
    <w:next w:val="95"/>
    <w:link w:val="0"/>
    <w:uiPriority w:val="0"/>
    <w:pPr>
      <w:widowControl w:val="1"/>
      <w:pBdr>
        <w:top w:val="dotted" w:color="auto" w:sz="4" w:space="0"/>
        <w:left w:val="dotted" w:color="auto" w:sz="4" w:space="0"/>
      </w:pBdr>
      <w:spacing w:before="100" w:beforeLines="0" w:beforeAutospacing="1" w:after="100" w:afterLines="0" w:afterAutospacing="1"/>
      <w:jc w:val="left"/>
    </w:pPr>
    <w:rPr>
      <w:rFonts w:ascii="ＭＳ 明朝" w:hAnsi="ＭＳ 明朝" w:eastAsia="ＭＳ 明朝"/>
      <w:i w:val="1"/>
      <w:kern w:val="0"/>
      <w:sz w:val="20"/>
    </w:rPr>
  </w:style>
  <w:style w:type="paragraph" w:styleId="96" w:customStyle="1">
    <w:name w:val="xl129"/>
    <w:basedOn w:val="0"/>
    <w:next w:val="96"/>
    <w:link w:val="0"/>
    <w:uiPriority w:val="0"/>
    <w:pPr>
      <w:widowControl w:val="1"/>
      <w:pBdr>
        <w:top w:val="dotted" w:color="auto" w:sz="4" w:space="0"/>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97" w:customStyle="1">
    <w:name w:val="xl130"/>
    <w:basedOn w:val="0"/>
    <w:next w:val="97"/>
    <w:link w:val="0"/>
    <w:uiPriority w:val="0"/>
    <w:pPr>
      <w:widowControl w:val="1"/>
      <w:pBdr>
        <w:left w:val="dotted" w:color="auto" w:sz="4" w:space="0"/>
      </w:pBdr>
      <w:spacing w:before="100" w:beforeLines="0" w:beforeAutospacing="1" w:after="100" w:afterLines="0" w:afterAutospacing="1"/>
      <w:jc w:val="left"/>
    </w:pPr>
    <w:rPr>
      <w:rFonts w:ascii="ＭＳ 明朝" w:hAnsi="ＭＳ 明朝" w:eastAsia="ＭＳ 明朝"/>
      <w:i w:val="1"/>
      <w:kern w:val="0"/>
      <w:sz w:val="20"/>
    </w:rPr>
  </w:style>
  <w:style w:type="paragraph" w:styleId="98" w:customStyle="1">
    <w:name w:val="xl131"/>
    <w:basedOn w:val="0"/>
    <w:next w:val="98"/>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99" w:customStyle="1">
    <w:name w:val="xl132"/>
    <w:basedOn w:val="0"/>
    <w:next w:val="99"/>
    <w:link w:val="0"/>
    <w:uiPriority w:val="0"/>
    <w:pPr>
      <w:widowControl w:val="1"/>
      <w:pBdr>
        <w:lef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0" w:customStyle="1">
    <w:name w:val="xl133"/>
    <w:basedOn w:val="0"/>
    <w:next w:val="100"/>
    <w:link w:val="0"/>
    <w:uiPriority w:val="0"/>
    <w:pPr>
      <w:widowControl w:val="1"/>
      <w:pBdr>
        <w:left w:val="single" w:color="auto" w:sz="4"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1" w:customStyle="1">
    <w:name w:val="xl134"/>
    <w:basedOn w:val="0"/>
    <w:next w:val="101"/>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102" w:customStyle="1">
    <w:name w:val="xl135"/>
    <w:basedOn w:val="0"/>
    <w:next w:val="102"/>
    <w:link w:val="0"/>
    <w:uiPriority w:val="0"/>
    <w:pPr>
      <w:widowControl w:val="1"/>
      <w:pBdr>
        <w:top w:val="dotted" w:color="auto" w:sz="4"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03" w:customStyle="1">
    <w:name w:val="xl136"/>
    <w:basedOn w:val="0"/>
    <w:next w:val="103"/>
    <w:link w:val="0"/>
    <w:uiPriority w:val="0"/>
    <w:pPr>
      <w:widowControl w:val="1"/>
      <w:pBdr>
        <w:top w:val="dotted" w:color="auto" w:sz="4" w:space="0"/>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04" w:customStyle="1">
    <w:name w:val="xl137"/>
    <w:basedOn w:val="0"/>
    <w:next w:val="104"/>
    <w:link w:val="0"/>
    <w:uiPriority w:val="0"/>
    <w:pPr>
      <w:widowControl w:val="1"/>
      <w:pBdr>
        <w:top w:val="dotted" w:color="auto" w:sz="4"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5" w:customStyle="1">
    <w:name w:val="xl138"/>
    <w:basedOn w:val="0"/>
    <w:next w:val="105"/>
    <w:link w:val="0"/>
    <w:uiPriority w:val="0"/>
    <w:pPr>
      <w:widowControl w:val="1"/>
      <w:pBdr>
        <w:top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06" w:customStyle="1">
    <w:name w:val="xl139"/>
    <w:basedOn w:val="0"/>
    <w:next w:val="106"/>
    <w:link w:val="0"/>
    <w:uiPriority w:val="0"/>
    <w:pPr>
      <w:widowControl w:val="1"/>
      <w:pBdr>
        <w:left w:val="single" w:color="auto" w:sz="8" w:space="0"/>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107" w:customStyle="1">
    <w:name w:val="xl140"/>
    <w:basedOn w:val="0"/>
    <w:next w:val="107"/>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8" w:customStyle="1">
    <w:name w:val="xl141"/>
    <w:basedOn w:val="0"/>
    <w:next w:val="108"/>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09" w:customStyle="1">
    <w:name w:val="xl142"/>
    <w:basedOn w:val="0"/>
    <w:next w:val="109"/>
    <w:link w:val="0"/>
    <w:uiPriority w:val="0"/>
    <w:pPr>
      <w:widowControl w:val="1"/>
      <w:pBdr>
        <w:top w:val="dotted" w:color="auto" w:sz="4"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0" w:customStyle="1">
    <w:name w:val="xl143"/>
    <w:basedOn w:val="0"/>
    <w:next w:val="110"/>
    <w:link w:val="0"/>
    <w:uiPriority w:val="0"/>
    <w:pPr>
      <w:widowControl w:val="1"/>
      <w:pBdr>
        <w:top w:val="dotted" w:color="auto" w:sz="4"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1" w:customStyle="1">
    <w:name w:val="xl144"/>
    <w:basedOn w:val="0"/>
    <w:next w:val="111"/>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12" w:customStyle="1">
    <w:name w:val="xl145"/>
    <w:basedOn w:val="0"/>
    <w:next w:val="112"/>
    <w:link w:val="0"/>
    <w:uiPriority w:val="0"/>
    <w:pPr>
      <w:widowControl w:val="1"/>
      <w:pBdr>
        <w:bottom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13" w:customStyle="1">
    <w:name w:val="xl146"/>
    <w:basedOn w:val="0"/>
    <w:next w:val="113"/>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4" w:customStyle="1">
    <w:name w:val="xl147"/>
    <w:basedOn w:val="0"/>
    <w:next w:val="114"/>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4"/>
    </w:rPr>
  </w:style>
  <w:style w:type="paragraph" w:styleId="115" w:customStyle="1">
    <w:name w:val="xl148"/>
    <w:basedOn w:val="0"/>
    <w:next w:val="115"/>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6" w:customStyle="1">
    <w:name w:val="xl149"/>
    <w:basedOn w:val="0"/>
    <w:next w:val="116"/>
    <w:link w:val="0"/>
    <w:uiPriority w:val="0"/>
    <w:pPr>
      <w:widowControl w:val="1"/>
      <w:pBdr>
        <w:top w:val="dotted" w:color="auto" w:sz="4"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7" w:customStyle="1">
    <w:name w:val="xl150"/>
    <w:basedOn w:val="0"/>
    <w:next w:val="117"/>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18" w:customStyle="1">
    <w:name w:val="xl151"/>
    <w:basedOn w:val="0"/>
    <w:next w:val="118"/>
    <w:link w:val="0"/>
    <w:uiPriority w:val="0"/>
    <w:pPr>
      <w:widowControl w:val="1"/>
      <w:spacing w:before="100" w:beforeLines="0" w:beforeAutospacing="1" w:after="100" w:afterLines="0" w:afterAutospacing="1"/>
      <w:jc w:val="left"/>
    </w:pPr>
    <w:rPr>
      <w:rFonts w:ascii="ＭＳ 明朝" w:hAnsi="ＭＳ 明朝" w:eastAsia="ＭＳ 明朝"/>
      <w:kern w:val="0"/>
      <w:sz w:val="16"/>
    </w:rPr>
  </w:style>
  <w:style w:type="paragraph" w:styleId="119" w:customStyle="1">
    <w:name w:val="xl152"/>
    <w:basedOn w:val="0"/>
    <w:next w:val="119"/>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20" w:customStyle="1">
    <w:name w:val="xl153"/>
    <w:basedOn w:val="0"/>
    <w:next w:val="120"/>
    <w:link w:val="0"/>
    <w:uiPriority w:val="0"/>
    <w:pPr>
      <w:widowControl w:val="1"/>
      <w:pBdr>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21" w:customStyle="1">
    <w:name w:val="xl154"/>
    <w:basedOn w:val="0"/>
    <w:next w:val="121"/>
    <w:link w:val="0"/>
    <w:uiPriority w:val="0"/>
    <w:pPr>
      <w:widowControl w:val="1"/>
      <w:pBdr>
        <w:left w:val="single" w:color="auto" w:sz="4" w:space="0"/>
        <w:bottom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22" w:customStyle="1">
    <w:name w:val="xl155"/>
    <w:basedOn w:val="0"/>
    <w:next w:val="122"/>
    <w:link w:val="0"/>
    <w:uiPriority w:val="0"/>
    <w:pPr>
      <w:widowControl w:val="1"/>
      <w:pBdr>
        <w:bottom w:val="single" w:color="auto" w:sz="8"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23" w:customStyle="1">
    <w:name w:val="xl156"/>
    <w:basedOn w:val="0"/>
    <w:next w:val="123"/>
    <w:link w:val="0"/>
    <w:uiPriority w:val="0"/>
    <w:pPr>
      <w:widowControl w:val="1"/>
      <w:pBdr>
        <w:top w:val="single" w:color="000000" w:sz="8" w:space="0"/>
        <w:left w:val="single" w:color="auto" w:sz="8" w:space="0"/>
      </w:pBdr>
      <w:spacing w:before="100" w:beforeLines="0" w:beforeAutospacing="1" w:after="100" w:afterLines="0" w:afterAutospacing="1"/>
      <w:jc w:val="left"/>
    </w:pPr>
    <w:rPr>
      <w:rFonts w:ascii="ＭＳ 明朝" w:hAnsi="ＭＳ 明朝" w:eastAsia="ＭＳ 明朝"/>
      <w:kern w:val="0"/>
      <w:sz w:val="18"/>
    </w:rPr>
  </w:style>
  <w:style w:type="paragraph" w:styleId="124" w:customStyle="1">
    <w:name w:val="xl157"/>
    <w:basedOn w:val="0"/>
    <w:next w:val="124"/>
    <w:link w:val="0"/>
    <w:uiPriority w:val="0"/>
    <w:pPr>
      <w:widowControl w:val="1"/>
      <w:pBdr>
        <w:top w:val="single" w:color="auto" w:sz="8" w:space="0"/>
        <w:left w:val="single"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5" w:customStyle="1">
    <w:name w:val="xl158"/>
    <w:basedOn w:val="0"/>
    <w:next w:val="125"/>
    <w:link w:val="0"/>
    <w:uiPriority w:val="0"/>
    <w:pPr>
      <w:widowControl w:val="1"/>
      <w:pBdr>
        <w:top w:val="single" w:color="000000" w:sz="8" w:space="0"/>
      </w:pBdr>
      <w:spacing w:before="100" w:beforeLines="0" w:beforeAutospacing="1" w:after="100" w:afterLines="0" w:afterAutospacing="1"/>
      <w:jc w:val="left"/>
    </w:pPr>
    <w:rPr>
      <w:rFonts w:ascii="ＭＳ 明朝" w:hAnsi="ＭＳ 明朝" w:eastAsia="ＭＳ 明朝"/>
      <w:kern w:val="0"/>
      <w:sz w:val="16"/>
    </w:rPr>
  </w:style>
  <w:style w:type="paragraph" w:styleId="126" w:customStyle="1">
    <w:name w:val="xl159"/>
    <w:basedOn w:val="0"/>
    <w:next w:val="126"/>
    <w:link w:val="0"/>
    <w:uiPriority w:val="0"/>
    <w:pPr>
      <w:widowControl w:val="1"/>
      <w:pBdr>
        <w:top w:val="single" w:color="auto" w:sz="8" w:space="0"/>
        <w:lef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7" w:customStyle="1">
    <w:name w:val="xl160"/>
    <w:basedOn w:val="0"/>
    <w:next w:val="127"/>
    <w:link w:val="0"/>
    <w:uiPriority w:val="0"/>
    <w:pPr>
      <w:widowControl w:val="1"/>
      <w:pBdr>
        <w:top w:val="single" w:color="auto" w:sz="8" w:space="0"/>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8" w:customStyle="1">
    <w:name w:val="xl161"/>
    <w:basedOn w:val="0"/>
    <w:next w:val="128"/>
    <w:link w:val="0"/>
    <w:uiPriority w:val="0"/>
    <w:pPr>
      <w:widowControl w:val="1"/>
      <w:pBdr>
        <w:top w:val="single" w:color="000000" w:sz="8"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29" w:customStyle="1">
    <w:name w:val="xl162"/>
    <w:basedOn w:val="0"/>
    <w:next w:val="129"/>
    <w:link w:val="0"/>
    <w:uiPriority w:val="0"/>
    <w:pPr>
      <w:widowControl w:val="1"/>
      <w:pBdr>
        <w:left w:val="single"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0" w:customStyle="1">
    <w:name w:val="xl163"/>
    <w:basedOn w:val="0"/>
    <w:next w:val="130"/>
    <w:link w:val="0"/>
    <w:uiPriority w:val="0"/>
    <w:pPr>
      <w:widowControl w:val="1"/>
      <w:pBdr>
        <w:left w:val="single" w:color="000000" w:sz="4" w:space="0"/>
      </w:pBdr>
      <w:spacing w:before="100" w:beforeLines="0" w:beforeAutospacing="1" w:after="100" w:afterLines="0" w:afterAutospacing="1"/>
      <w:jc w:val="center"/>
    </w:pPr>
    <w:rPr>
      <w:rFonts w:ascii="ＭＳ 明朝" w:hAnsi="ＭＳ 明朝" w:eastAsia="ＭＳ 明朝"/>
      <w:kern w:val="0"/>
      <w:sz w:val="20"/>
    </w:rPr>
  </w:style>
  <w:style w:type="paragraph" w:styleId="131" w:customStyle="1">
    <w:name w:val="xl164"/>
    <w:basedOn w:val="0"/>
    <w:next w:val="131"/>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20"/>
    </w:rPr>
  </w:style>
  <w:style w:type="paragraph" w:styleId="132" w:customStyle="1">
    <w:name w:val="xl165"/>
    <w:basedOn w:val="0"/>
    <w:next w:val="132"/>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18"/>
    </w:rPr>
  </w:style>
  <w:style w:type="paragraph" w:styleId="133" w:customStyle="1">
    <w:name w:val="xl166"/>
    <w:basedOn w:val="0"/>
    <w:next w:val="133"/>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4" w:customStyle="1">
    <w:name w:val="xl167"/>
    <w:basedOn w:val="0"/>
    <w:next w:val="134"/>
    <w:link w:val="0"/>
    <w:uiPriority w:val="0"/>
    <w:pPr>
      <w:widowControl w:val="1"/>
      <w:pBdr>
        <w:left w:val="single" w:color="000000" w:sz="4" w:space="0"/>
      </w:pBdr>
      <w:spacing w:before="100" w:beforeLines="0" w:beforeAutospacing="1" w:after="100" w:afterLines="0" w:afterAutospacing="1"/>
      <w:jc w:val="left"/>
    </w:pPr>
    <w:rPr>
      <w:rFonts w:ascii="ＭＳ 明朝" w:hAnsi="ＭＳ 明朝" w:eastAsia="ＭＳ 明朝"/>
      <w:kern w:val="0"/>
      <w:sz w:val="20"/>
    </w:rPr>
  </w:style>
  <w:style w:type="paragraph" w:styleId="135" w:customStyle="1">
    <w:name w:val="xl168"/>
    <w:basedOn w:val="0"/>
    <w:next w:val="135"/>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6" w:customStyle="1">
    <w:name w:val="xl169"/>
    <w:basedOn w:val="0"/>
    <w:next w:val="136"/>
    <w:link w:val="0"/>
    <w:uiPriority w:val="0"/>
    <w:pPr>
      <w:widowControl w:val="1"/>
      <w:pBdr>
        <w:lef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7" w:customStyle="1">
    <w:name w:val="xl170"/>
    <w:basedOn w:val="0"/>
    <w:next w:val="137"/>
    <w:link w:val="0"/>
    <w:uiPriority w:val="0"/>
    <w:pPr>
      <w:widowControl w:val="1"/>
      <w:pBdr>
        <w:left w:val="dotted" w:color="000000" w:sz="4" w:space="0"/>
        <w:right w:val="single" w:color="000000"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38" w:customStyle="1">
    <w:name w:val="xl171"/>
    <w:basedOn w:val="0"/>
    <w:next w:val="138"/>
    <w:link w:val="0"/>
    <w:uiPriority w:val="0"/>
    <w:pPr>
      <w:widowControl w:val="1"/>
      <w:pBdr>
        <w:right w:val="single" w:color="auto" w:sz="8"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9" w:customStyle="1">
    <w:name w:val="xl172"/>
    <w:basedOn w:val="0"/>
    <w:next w:val="139"/>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140" w:customStyle="1">
    <w:name w:val="xl173"/>
    <w:basedOn w:val="0"/>
    <w:next w:val="140"/>
    <w:link w:val="0"/>
    <w:uiPriority w:val="0"/>
    <w:pPr>
      <w:widowControl w:val="1"/>
      <w:pBdr>
        <w:left w:val="single" w:color="auto" w:sz="4" w:space="0"/>
        <w:right w:val="dotted"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41" w:customStyle="1">
    <w:name w:val="xl174"/>
    <w:basedOn w:val="0"/>
    <w:next w:val="141"/>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42" w:customStyle="1">
    <w:name w:val="xl175"/>
    <w:basedOn w:val="0"/>
    <w:next w:val="142"/>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color w:val="FF0000"/>
      <w:kern w:val="0"/>
      <w:sz w:val="20"/>
    </w:rPr>
  </w:style>
  <w:style w:type="paragraph" w:styleId="143" w:customStyle="1">
    <w:name w:val="xl176"/>
    <w:basedOn w:val="0"/>
    <w:next w:val="143"/>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color w:val="FF0000"/>
      <w:kern w:val="0"/>
      <w:sz w:val="20"/>
    </w:rPr>
  </w:style>
  <w:style w:type="paragraph" w:styleId="144" w:customStyle="1">
    <w:name w:val="xl177"/>
    <w:basedOn w:val="0"/>
    <w:next w:val="144"/>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45" w:customStyle="1">
    <w:name w:val="xl178"/>
    <w:basedOn w:val="0"/>
    <w:next w:val="145"/>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46" w:customStyle="1">
    <w:name w:val="xl179"/>
    <w:basedOn w:val="0"/>
    <w:next w:val="146"/>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4"/>
    </w:rPr>
  </w:style>
  <w:style w:type="paragraph" w:styleId="147" w:customStyle="1">
    <w:name w:val="xl180"/>
    <w:basedOn w:val="0"/>
    <w:next w:val="147"/>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148" w:customStyle="1">
    <w:name w:val="xl181"/>
    <w:basedOn w:val="0"/>
    <w:next w:val="148"/>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49" w:customStyle="1">
    <w:name w:val="xl182"/>
    <w:basedOn w:val="0"/>
    <w:next w:val="14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50" w:customStyle="1">
    <w:name w:val="xl183"/>
    <w:basedOn w:val="0"/>
    <w:next w:val="150"/>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151" w:customStyle="1">
    <w:name w:val="xl184"/>
    <w:basedOn w:val="0"/>
    <w:next w:val="151"/>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kern w:val="0"/>
      <w:sz w:val="24"/>
    </w:rPr>
  </w:style>
  <w:style w:type="paragraph" w:styleId="152" w:customStyle="1">
    <w:name w:val="xl185"/>
    <w:basedOn w:val="0"/>
    <w:next w:val="152"/>
    <w:link w:val="0"/>
    <w:uiPriority w:val="0"/>
    <w:pPr>
      <w:widowControl w:val="1"/>
      <w:pBdr>
        <w:left w:val="single" w:color="auto" w:sz="4" w:space="0"/>
        <w:right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53" w:customStyle="1">
    <w:name w:val="xl186"/>
    <w:basedOn w:val="0"/>
    <w:next w:val="153"/>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54" w:customStyle="1">
    <w:name w:val="xl187"/>
    <w:basedOn w:val="0"/>
    <w:next w:val="154"/>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55" w:customStyle="1">
    <w:name w:val="xl188"/>
    <w:basedOn w:val="0"/>
    <w:next w:val="155"/>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156" w:customStyle="1">
    <w:name w:val="xl189"/>
    <w:basedOn w:val="0"/>
    <w:next w:val="156"/>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57" w:customStyle="1">
    <w:name w:val="xl190"/>
    <w:basedOn w:val="0"/>
    <w:next w:val="157"/>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18"/>
    </w:rPr>
  </w:style>
  <w:style w:type="paragraph" w:styleId="158" w:customStyle="1">
    <w:name w:val="xl191"/>
    <w:basedOn w:val="0"/>
    <w:next w:val="158"/>
    <w:link w:val="0"/>
    <w:uiPriority w:val="0"/>
    <w:pPr>
      <w:widowControl w:val="1"/>
      <w:spacing w:before="100" w:beforeLines="0" w:beforeAutospacing="1" w:after="100" w:afterLines="0" w:afterAutospacing="1"/>
      <w:jc w:val="left"/>
    </w:pPr>
    <w:rPr>
      <w:rFonts w:ascii="ＭＳ 明朝" w:hAnsi="ＭＳ 明朝" w:eastAsia="ＭＳ 明朝"/>
      <w:kern w:val="0"/>
      <w:sz w:val="20"/>
    </w:rPr>
  </w:style>
  <w:style w:type="paragraph" w:styleId="159" w:customStyle="1">
    <w:name w:val="xl192"/>
    <w:basedOn w:val="0"/>
    <w:next w:val="159"/>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60" w:customStyle="1">
    <w:name w:val="xl193"/>
    <w:basedOn w:val="0"/>
    <w:next w:val="160"/>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61" w:customStyle="1">
    <w:name w:val="xl194"/>
    <w:basedOn w:val="0"/>
    <w:next w:val="161"/>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62" w:customStyle="1">
    <w:name w:val="xl195"/>
    <w:basedOn w:val="0"/>
    <w:next w:val="162"/>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3" w:customStyle="1">
    <w:name w:val="xl196"/>
    <w:basedOn w:val="0"/>
    <w:next w:val="163"/>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4" w:customStyle="1">
    <w:name w:val="xl197"/>
    <w:basedOn w:val="0"/>
    <w:next w:val="164"/>
    <w:link w:val="0"/>
    <w:uiPriority w:val="0"/>
    <w:pPr>
      <w:widowControl w:val="1"/>
      <w:spacing w:before="100" w:beforeLines="0" w:beforeAutospacing="1" w:after="100" w:afterLines="0" w:afterAutospacing="1"/>
      <w:jc w:val="left"/>
      <w:textAlignment w:val="bottom"/>
    </w:pPr>
    <w:rPr>
      <w:rFonts w:ascii="ＭＳ 明朝" w:hAnsi="ＭＳ 明朝" w:eastAsia="ＭＳ 明朝"/>
      <w:kern w:val="0"/>
      <w:sz w:val="20"/>
    </w:rPr>
  </w:style>
  <w:style w:type="paragraph" w:styleId="165" w:customStyle="1">
    <w:name w:val="xl198"/>
    <w:basedOn w:val="0"/>
    <w:next w:val="165"/>
    <w:link w:val="0"/>
    <w:uiPriority w:val="0"/>
    <w:pPr>
      <w:widowControl w:val="1"/>
      <w:pBdr>
        <w:left w:val="single" w:color="auto" w:sz="4" w:space="0"/>
        <w:right w:val="single" w:color="auto" w:sz="4" w:space="0"/>
      </w:pBdr>
      <w:spacing w:before="100" w:beforeLines="0" w:beforeAutospacing="1" w:after="100" w:afterLines="0" w:afterAutospacing="1"/>
      <w:jc w:val="left"/>
      <w:textAlignment w:val="bottom"/>
    </w:pPr>
    <w:rPr>
      <w:rFonts w:ascii="ＭＳ 明朝" w:hAnsi="ＭＳ 明朝" w:eastAsia="ＭＳ 明朝"/>
      <w:kern w:val="0"/>
      <w:sz w:val="20"/>
    </w:rPr>
  </w:style>
  <w:style w:type="paragraph" w:styleId="166" w:customStyle="1">
    <w:name w:val="xl199"/>
    <w:basedOn w:val="0"/>
    <w:next w:val="166"/>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67" w:customStyle="1">
    <w:name w:val="xl200"/>
    <w:basedOn w:val="0"/>
    <w:next w:val="167"/>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8" w:customStyle="1">
    <w:name w:val="xl201"/>
    <w:basedOn w:val="0"/>
    <w:next w:val="168"/>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69" w:customStyle="1">
    <w:name w:val="xl202"/>
    <w:basedOn w:val="0"/>
    <w:next w:val="169"/>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70" w:customStyle="1">
    <w:name w:val="xl203"/>
    <w:basedOn w:val="0"/>
    <w:next w:val="170"/>
    <w:link w:val="0"/>
    <w:uiPriority w:val="0"/>
    <w:pPr>
      <w:widowControl w:val="1"/>
      <w:pBdr>
        <w:left w:val="dotted"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71" w:customStyle="1">
    <w:name w:val="xl204"/>
    <w:basedOn w:val="0"/>
    <w:next w:val="171"/>
    <w:link w:val="0"/>
    <w:uiPriority w:val="0"/>
    <w:pPr>
      <w:widowControl w:val="1"/>
      <w:spacing w:before="100" w:beforeLines="0" w:beforeAutospacing="1" w:after="100" w:afterLines="0" w:afterAutospacing="1"/>
      <w:jc w:val="left"/>
    </w:pPr>
    <w:rPr>
      <w:rFonts w:ascii="ＭＳ 明朝" w:hAnsi="ＭＳ 明朝" w:eastAsia="ＭＳ 明朝"/>
      <w:kern w:val="0"/>
      <w:sz w:val="18"/>
    </w:rPr>
  </w:style>
  <w:style w:type="paragraph" w:styleId="172" w:customStyle="1">
    <w:name w:val="xl205"/>
    <w:basedOn w:val="0"/>
    <w:next w:val="172"/>
    <w:link w:val="0"/>
    <w:uiPriority w:val="0"/>
    <w:pPr>
      <w:widowControl w:val="1"/>
      <w:pBdr>
        <w:left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73" w:customStyle="1">
    <w:name w:val="xl206"/>
    <w:basedOn w:val="0"/>
    <w:next w:val="173"/>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174" w:customStyle="1">
    <w:name w:val="xl207"/>
    <w:basedOn w:val="0"/>
    <w:next w:val="174"/>
    <w:link w:val="0"/>
    <w:uiPriority w:val="0"/>
    <w:pPr>
      <w:widowControl w:val="1"/>
      <w:pBdr>
        <w:bottom w:val="dotted"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75" w:customStyle="1">
    <w:name w:val="xl208"/>
    <w:basedOn w:val="0"/>
    <w:next w:val="175"/>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76" w:customStyle="1">
    <w:name w:val="xl209"/>
    <w:basedOn w:val="0"/>
    <w:next w:val="176"/>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rPr>
  </w:style>
  <w:style w:type="paragraph" w:styleId="177" w:customStyle="1">
    <w:name w:val="xl210"/>
    <w:basedOn w:val="0"/>
    <w:next w:val="177"/>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color w:val="000000"/>
      <w:kern w:val="0"/>
      <w:sz w:val="20"/>
    </w:rPr>
  </w:style>
  <w:style w:type="paragraph" w:styleId="178" w:customStyle="1">
    <w:name w:val="xl211"/>
    <w:basedOn w:val="0"/>
    <w:next w:val="178"/>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79" w:customStyle="1">
    <w:name w:val="xl212"/>
    <w:basedOn w:val="0"/>
    <w:next w:val="17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80" w:customStyle="1">
    <w:name w:val="xl213"/>
    <w:basedOn w:val="0"/>
    <w:next w:val="180"/>
    <w:link w:val="0"/>
    <w:uiPriority w:val="0"/>
    <w:pPr>
      <w:widowControl w:val="1"/>
      <w:pBdr>
        <w:left w:val="single" w:color="000000"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81" w:customStyle="1">
    <w:name w:val="xl214"/>
    <w:basedOn w:val="0"/>
    <w:next w:val="181"/>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82" w:customStyle="1">
    <w:name w:val="xl215"/>
    <w:basedOn w:val="0"/>
    <w:next w:val="182"/>
    <w:link w:val="0"/>
    <w:uiPriority w:val="0"/>
    <w:pPr>
      <w:widowControl w:val="1"/>
      <w:pBdr>
        <w:left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rPr>
  </w:style>
  <w:style w:type="paragraph" w:styleId="183" w:customStyle="1">
    <w:name w:val="xl216"/>
    <w:basedOn w:val="0"/>
    <w:next w:val="183"/>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84" w:customStyle="1">
    <w:name w:val="xl217"/>
    <w:basedOn w:val="0"/>
    <w:next w:val="184"/>
    <w:link w:val="0"/>
    <w:uiPriority w:val="0"/>
    <w:pPr>
      <w:widowControl w:val="1"/>
      <w:pBdr>
        <w:left w:val="single" w:color="auto"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85" w:customStyle="1">
    <w:name w:val="xl218"/>
    <w:basedOn w:val="0"/>
    <w:next w:val="185"/>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86" w:customStyle="1">
    <w:name w:val="xl219"/>
    <w:basedOn w:val="0"/>
    <w:next w:val="186"/>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87" w:customStyle="1">
    <w:name w:val="xl220"/>
    <w:basedOn w:val="0"/>
    <w:next w:val="187"/>
    <w:link w:val="0"/>
    <w:uiPriority w:val="0"/>
    <w:pPr>
      <w:widowControl w:val="1"/>
      <w:pBdr>
        <w:top w:val="single" w:color="auto" w:sz="8" w:space="0"/>
        <w:left w:val="single" w:color="auto" w:sz="4"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188" w:customStyle="1">
    <w:name w:val="xl221"/>
    <w:basedOn w:val="0"/>
    <w:next w:val="188"/>
    <w:link w:val="0"/>
    <w:uiPriority w:val="0"/>
    <w:pPr>
      <w:widowControl w:val="1"/>
      <w:pBdr>
        <w:top w:val="single" w:color="auto" w:sz="8" w:space="0"/>
        <w:bottom w:val="single" w:color="auto" w:sz="8" w:space="0"/>
        <w:right w:val="single" w:color="auto" w:sz="4"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character" w:styleId="189">
    <w:name w:val="annotation reference"/>
    <w:basedOn w:val="10"/>
    <w:next w:val="189"/>
    <w:link w:val="0"/>
    <w:uiPriority w:val="0"/>
    <w:semiHidden/>
    <w:rPr>
      <w:sz w:val="18"/>
    </w:rPr>
  </w:style>
  <w:style w:type="paragraph" w:styleId="190">
    <w:name w:val="annotation text"/>
    <w:basedOn w:val="0"/>
    <w:next w:val="190"/>
    <w:link w:val="191"/>
    <w:uiPriority w:val="0"/>
    <w:semiHidden/>
    <w:pPr>
      <w:jc w:val="left"/>
    </w:pPr>
  </w:style>
  <w:style w:type="character" w:styleId="191" w:customStyle="1">
    <w:name w:val="コメント文字列 (文字)"/>
    <w:basedOn w:val="10"/>
    <w:next w:val="191"/>
    <w:link w:val="190"/>
    <w:uiPriority w:val="0"/>
  </w:style>
  <w:style w:type="paragraph" w:styleId="192">
    <w:name w:val="annotation subject"/>
    <w:basedOn w:val="190"/>
    <w:next w:val="190"/>
    <w:link w:val="193"/>
    <w:uiPriority w:val="0"/>
    <w:semiHidden/>
    <w:rPr>
      <w:b w:val="1"/>
    </w:rPr>
  </w:style>
  <w:style w:type="character" w:styleId="193" w:customStyle="1">
    <w:name w:val="コメント内容 (文字)"/>
    <w:basedOn w:val="191"/>
    <w:next w:val="193"/>
    <w:link w:val="192"/>
    <w:uiPriority w:val="0"/>
    <w:rPr>
      <w:b w:val="1"/>
    </w:rPr>
  </w:style>
  <w:style w:type="paragraph" w:styleId="194">
    <w:name w:val="List Paragraph"/>
    <w:basedOn w:val="0"/>
    <w:next w:val="194"/>
    <w:link w:val="0"/>
    <w:uiPriority w:val="0"/>
    <w:qFormat/>
    <w:pPr>
      <w:ind w:left="840" w:leftChars="400"/>
    </w:pPr>
  </w:style>
  <w:style w:type="paragraph" w:styleId="195">
    <w:name w:val="Normal (Web)"/>
    <w:basedOn w:val="0"/>
    <w:next w:val="19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196" w:customStyle="1">
    <w:name w:val="見出し 1 (文字)"/>
    <w:basedOn w:val="10"/>
    <w:next w:val="196"/>
    <w:link w:val="1"/>
    <w:uiPriority w:val="0"/>
    <w:rPr>
      <w:rFonts w:asciiTheme="majorHAnsi" w:hAnsiTheme="majorHAnsi" w:eastAsiaTheme="majorEastAsia"/>
      <w:sz w:val="24"/>
    </w:rPr>
  </w:style>
  <w:style w:type="paragraph" w:styleId="197">
    <w:name w:val="TOC Heading"/>
    <w:basedOn w:val="1"/>
    <w:next w:val="0"/>
    <w:link w:val="0"/>
    <w:uiPriority w:val="0"/>
    <w:qFormat/>
    <w:pPr>
      <w:keepLines w:val="1"/>
      <w:widowControl w:val="1"/>
      <w:spacing w:before="240" w:beforeLines="0" w:beforeAutospacing="0" w:line="259" w:lineRule="auto"/>
      <w:jc w:val="left"/>
      <w:outlineLvl w:val="9"/>
    </w:pPr>
    <w:rPr>
      <w:color w:val="2E74B4" w:themeColor="accent1" w:themeShade="BF"/>
      <w:kern w:val="0"/>
      <w:sz w:val="32"/>
    </w:rPr>
  </w:style>
  <w:style w:type="paragraph" w:styleId="198">
    <w:name w:val="Revision"/>
    <w:next w:val="198"/>
    <w:link w:val="0"/>
    <w:uiPriority w:val="0"/>
    <w:rPr/>
  </w:style>
  <w:style w:type="character" w:styleId="199">
    <w:name w:val="footnote reference"/>
    <w:basedOn w:val="10"/>
    <w:next w:val="199"/>
    <w:link w:val="0"/>
    <w:uiPriority w:val="0"/>
    <w:semiHidden/>
    <w:rPr>
      <w:vertAlign w:val="superscript"/>
    </w:rPr>
  </w:style>
  <w:style w:type="character" w:styleId="200">
    <w:name w:val="endnote reference"/>
    <w:basedOn w:val="10"/>
    <w:next w:val="200"/>
    <w:link w:val="0"/>
    <w:uiPriority w:val="0"/>
    <w:semiHidden/>
    <w:rPr>
      <w:vertAlign w:val="superscript"/>
    </w:rPr>
  </w:style>
  <w:style w:type="table" w:styleId="201">
    <w:name w:val="Table Grid"/>
    <w:basedOn w:val="11"/>
    <w:next w:val="20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620</TotalTime>
  <Pages>65</Pages>
  <Words>1216</Words>
  <Characters>82576</Characters>
  <Application>JUST Note</Application>
  <Lines>5867</Lines>
  <Paragraphs>2851</Paragraphs>
  <CharactersWithSpaces>89792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木村　志成</cp:lastModifiedBy>
  <cp:lastPrinted>2026-06-16T10:25:00Z</cp:lastPrinted>
  <dcterms:created xsi:type="dcterms:W3CDTF">2022-08-03T00:40:00Z</dcterms:created>
  <dcterms:modified xsi:type="dcterms:W3CDTF">2026-09-30T08:13:08Z</dcterms:modified>
  <cp:revision>10</cp:revision>
</cp:coreProperties>
</file>