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5309" w:type="dxa"/>
        <w:tblInd w:w="0" w:type="dxa"/>
        <w:tblLayout w:type="fixed"/>
        <w:tblCellMar>
          <w:left w:w="99" w:type="dxa"/>
          <w:right w:w="99" w:type="dxa"/>
        </w:tblCellMar>
        <w:tblLook w:firstRow="1" w:lastRow="0" w:firstColumn="1" w:lastColumn="0" w:noHBand="0" w:noVBand="1" w:val="04A0"/>
      </w:tblPr>
      <w:tblGrid>
        <w:gridCol w:w="2105"/>
        <w:gridCol w:w="5408"/>
        <w:gridCol w:w="2126"/>
        <w:gridCol w:w="5670"/>
      </w:tblGrid>
      <w:tr>
        <w:trPr>
          <w:trHeight w:val="858"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auto"/>
                <w:kern w:val="0"/>
                <w:sz w:val="44"/>
              </w:rPr>
            </w:pPr>
            <w:bookmarkStart w:id="0" w:name="_GoBack"/>
            <w:bookmarkEnd w:id="0"/>
            <w:r>
              <w:rPr>
                <w:rFonts w:hint="eastAsia" w:ascii="ＭＳ ゴシック" w:hAnsi="ＭＳ ゴシック" w:eastAsia="ＭＳ ゴシック"/>
                <w:color w:val="auto"/>
                <w:kern w:val="0"/>
                <w:sz w:val="44"/>
              </w:rPr>
              <w:t>　令和７年度　指定障害福祉サービス事業者指導調書</w:t>
            </w:r>
          </w:p>
        </w:tc>
      </w:tr>
      <w:tr>
        <w:trPr>
          <w:trHeight w:val="416"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i w:val="1"/>
                <w:color w:val="auto"/>
                <w:kern w:val="0"/>
                <w:sz w:val="28"/>
              </w:rPr>
            </w:pPr>
            <w:r>
              <w:rPr>
                <w:rFonts w:hint="eastAsia" w:ascii="ＭＳ ゴシック" w:hAnsi="ＭＳ ゴシック" w:eastAsia="ＭＳ ゴシック"/>
                <w:i w:val="1"/>
                <w:color w:val="auto"/>
                <w:kern w:val="0"/>
                <w:sz w:val="44"/>
              </w:rPr>
              <w:t>（就労継続支援Ａ型）</w:t>
            </w:r>
          </w:p>
        </w:tc>
      </w:tr>
      <w:tr>
        <w:trPr>
          <w:trHeight w:val="1676" w:hRule="atLeast"/>
        </w:trPr>
        <w:tc>
          <w:tcPr>
            <w:tcW w:w="210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事業所の名称</w:t>
            </w:r>
          </w:p>
        </w:tc>
        <w:tc>
          <w:tcPr>
            <w:tcW w:w="540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事業者</w:t>
            </w:r>
            <w:r>
              <w:rPr>
                <w:rFonts w:hint="eastAsia" w:ascii="ＭＳ 明朝" w:hAnsi="ＭＳ 明朝" w:eastAsia="ＭＳ 明朝"/>
                <w:color w:val="auto"/>
                <w:kern w:val="0"/>
                <w:sz w:val="24"/>
              </w:rPr>
              <w:t>(</w:t>
            </w:r>
            <w:r>
              <w:rPr>
                <w:rFonts w:hint="eastAsia" w:ascii="ＭＳ 明朝" w:hAnsi="ＭＳ 明朝" w:eastAsia="ＭＳ 明朝"/>
                <w:color w:val="auto"/>
                <w:kern w:val="0"/>
                <w:sz w:val="24"/>
              </w:rPr>
              <w:t>法人</w:t>
            </w:r>
            <w:r>
              <w:rPr>
                <w:rFonts w:hint="eastAsia" w:ascii="ＭＳ 明朝" w:hAnsi="ＭＳ 明朝" w:eastAsia="ＭＳ 明朝"/>
                <w:color w:val="auto"/>
                <w:kern w:val="0"/>
                <w:sz w:val="24"/>
              </w:rPr>
              <w:t>)</w:t>
            </w:r>
          </w:p>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の名称</w:t>
            </w:r>
          </w:p>
        </w:tc>
        <w:tc>
          <w:tcPr>
            <w:tcW w:w="567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r>
      <w:tr>
        <w:trPr>
          <w:trHeight w:val="570" w:hRule="atLeast"/>
        </w:trPr>
        <w:tc>
          <w:tcPr>
            <w:tcW w:w="21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事業所の所在地</w:t>
            </w:r>
          </w:p>
        </w:tc>
        <w:tc>
          <w:tcPr>
            <w:tcW w:w="54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法人代表者</w:t>
            </w:r>
          </w:p>
          <w:p>
            <w:pPr>
              <w:pStyle w:val="0"/>
              <w:widowControl w:val="1"/>
              <w:jc w:val="center"/>
              <w:rPr>
                <w:rFonts w:hint="default" w:ascii="ＭＳ 明朝" w:hAnsi="ＭＳ 明朝" w:eastAsia="ＭＳ 明朝"/>
                <w:color w:val="auto"/>
                <w:kern w:val="0"/>
                <w:sz w:val="22"/>
              </w:rPr>
            </w:pPr>
            <w:r>
              <w:rPr>
                <w:rFonts w:hint="eastAsia" w:ascii="ＭＳ 明朝" w:hAnsi="ＭＳ 明朝" w:eastAsia="ＭＳ 明朝"/>
                <w:color w:val="auto"/>
                <w:kern w:val="0"/>
                <w:sz w:val="24"/>
              </w:rPr>
              <w:t>の職氏名</w:t>
            </w:r>
          </w:p>
        </w:tc>
        <w:tc>
          <w:tcPr>
            <w:tcW w:w="56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職名：　　　　　　　　氏名：</w:t>
            </w:r>
          </w:p>
        </w:tc>
      </w:tr>
      <w:tr>
        <w:trPr>
          <w:trHeight w:val="360" w:hRule="atLeast"/>
        </w:trPr>
        <w:tc>
          <w:tcPr>
            <w:tcW w:w="21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54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游ゴシック" w:hAnsi="游ゴシック" w:eastAsia="游ゴシック"/>
                <w:kern w:val="0"/>
                <w:sz w:val="22"/>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2"/>
              </w:rPr>
            </w:pPr>
          </w:p>
        </w:tc>
        <w:tc>
          <w:tcPr>
            <w:tcW w:w="56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r>
      <w:tr>
        <w:trPr>
          <w:trHeight w:val="570"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連絡先ＴＥＬ</w:t>
            </w:r>
          </w:p>
        </w:tc>
        <w:tc>
          <w:tcPr>
            <w:tcW w:w="540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管理者の氏名</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氏名：</w:t>
            </w:r>
          </w:p>
        </w:tc>
      </w:tr>
      <w:tr>
        <w:trPr>
          <w:trHeight w:val="570"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連絡先ＦＡＸ</w:t>
            </w:r>
          </w:p>
        </w:tc>
        <w:tc>
          <w:tcPr>
            <w:tcW w:w="540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メールアドレス</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16"/>
              </w:rPr>
            </w:pPr>
          </w:p>
        </w:tc>
      </w:tr>
      <w:tr>
        <w:trPr>
          <w:trHeight w:val="538"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指定年月日</w:t>
            </w:r>
          </w:p>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rPr>
              <w:t>（更新の場合は更新指定年月日）</w:t>
            </w:r>
          </w:p>
        </w:tc>
        <w:tc>
          <w:tcPr>
            <w:tcW w:w="5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24"/>
              </w:rPr>
              <w:t>　　　　　　　　　年　　　月　　　日</w:t>
            </w: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事業所指定番号</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※記入及び提出に関する注意事項</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１　本調書には、運営指導対象事業の状況について、特に指定をされている場合を除き、運営指導実施日の属する月の前々月の状況を記入してください。</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ind w:left="660" w:hanging="660" w:hangingChars="300"/>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　　また、確認事項を自己点検の上、点検の状況等を自己点検欄に記入してください。</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ind w:left="220" w:hanging="220" w:hangingChars="100"/>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２．本調書と別添「指定障害福祉サービス事業所状況調査資料（就労継続支援Ａ型）」を、運営指導実施日の１４日前までに１部提出してください。作成された書類は郵送若しくは持参にて提出をお願いします。</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auto"/>
                <w:kern w:val="0"/>
                <w:sz w:val="22"/>
              </w:rPr>
            </w:pPr>
          </w:p>
        </w:tc>
      </w:tr>
      <w:tr>
        <w:trPr>
          <w:trHeight w:val="947"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ind w:firstLine="240" w:firstLineChars="100"/>
              <w:jc w:val="left"/>
              <w:rPr>
                <w:rFonts w:hint="default" w:ascii="Times New Roman" w:hAnsi="Times New Roman" w:eastAsia="Times New Roman"/>
                <w:color w:val="auto"/>
                <w:kern w:val="0"/>
                <w:sz w:val="20"/>
              </w:rPr>
            </w:pPr>
            <w:r>
              <w:rPr>
                <w:rFonts w:hint="eastAsia" w:ascii="ＭＳ 明朝" w:hAnsi="ＭＳ 明朝" w:eastAsia="ＭＳ 明朝"/>
                <w:color w:val="auto"/>
                <w:kern w:val="0"/>
                <w:sz w:val="24"/>
                <w:u w:val="single" w:color="auto"/>
              </w:rPr>
              <w:t>記入者　　　職名：　　　　　　　　　氏名：　　　　　　　　　　　　　</w:t>
            </w:r>
            <w:r>
              <w:rPr>
                <w:rFonts w:hint="eastAsia" w:ascii="ＭＳ 明朝" w:hAnsi="ＭＳ 明朝" w:eastAsia="ＭＳ 明朝"/>
                <w:color w:val="auto"/>
                <w:kern w:val="0"/>
                <w:sz w:val="24"/>
                <w:u w:val="single" w:color="auto"/>
              </w:rPr>
              <w:t xml:space="preserve"> </w:t>
            </w:r>
            <w:r>
              <w:rPr>
                <w:rFonts w:hint="eastAsia" w:ascii="ＭＳ 明朝" w:hAnsi="ＭＳ 明朝" w:eastAsia="ＭＳ 明朝"/>
                <w:color w:val="auto"/>
                <w:kern w:val="0"/>
                <w:sz w:val="24"/>
                <w:u w:val="single" w:color="auto"/>
              </w:rPr>
              <w:t>記入年月日　　　　　　　　　　　</w:t>
            </w:r>
          </w:p>
        </w:tc>
      </w:tr>
    </w:tbl>
    <w:p>
      <w:pPr>
        <w:pStyle w:val="0"/>
        <w:widowControl w:val="1"/>
        <w:rPr>
          <w:rFonts w:hint="default"/>
          <w:color w:val="auto"/>
        </w:rPr>
      </w:pPr>
    </w:p>
    <w:p>
      <w:pPr>
        <w:pStyle w:val="0"/>
        <w:widowControl w:val="1"/>
        <w:jc w:val="center"/>
        <w:rPr>
          <w:rFonts w:hint="default" w:ascii="ＭＳ 明朝" w:hAnsi="ＭＳ 明朝" w:eastAsia="ＭＳ 明朝"/>
          <w:color w:val="auto"/>
          <w:kern w:val="0"/>
          <w:sz w:val="44"/>
        </w:rPr>
      </w:pPr>
      <w:r>
        <w:rPr>
          <w:rFonts w:hint="eastAsia" w:ascii="ＭＳ 明朝" w:hAnsi="ＭＳ 明朝" w:eastAsia="ＭＳ 明朝"/>
          <w:color w:val="auto"/>
          <w:kern w:val="0"/>
          <w:sz w:val="44"/>
        </w:rPr>
        <w:t>目　次</w:t>
      </w:r>
    </w:p>
    <w:p>
      <w:pPr>
        <w:pStyle w:val="0"/>
        <w:widowControl w:val="1"/>
        <w:jc w:val="center"/>
        <w:rPr>
          <w:rFonts w:hint="default" w:ascii="ＭＳ 明朝" w:hAnsi="ＭＳ 明朝" w:eastAsia="ＭＳ 明朝"/>
          <w:color w:val="auto"/>
          <w:kern w:val="0"/>
          <w:sz w:val="44"/>
        </w:rPr>
      </w:pPr>
    </w:p>
    <w:p>
      <w:pPr>
        <w:pStyle w:val="0"/>
        <w:widowControl w:val="1"/>
        <w:ind w:firstLine="560" w:firstLineChars="200"/>
        <w:jc w:val="left"/>
        <w:rPr>
          <w:rFonts w:hint="default" w:ascii="ＭＳ 明朝" w:hAnsi="ＭＳ 明朝" w:eastAsia="ＭＳ 明朝"/>
          <w:color w:val="auto"/>
          <w:kern w:val="0"/>
          <w:sz w:val="28"/>
        </w:rPr>
      </w:pPr>
      <w:r>
        <w:rPr>
          <w:rFonts w:hint="eastAsia" w:ascii="ＭＳ 明朝" w:hAnsi="ＭＳ 明朝" w:eastAsia="ＭＳ 明朝"/>
          <w:color w:val="auto"/>
          <w:kern w:val="0"/>
          <w:sz w:val="28"/>
        </w:rPr>
        <w:t>第１　　　基本方針</w:t>
      </w:r>
    </w:p>
    <w:p>
      <w:pPr>
        <w:pStyle w:val="0"/>
        <w:widowControl w:val="1"/>
        <w:ind w:firstLine="560" w:firstLineChars="200"/>
        <w:jc w:val="left"/>
        <w:rPr>
          <w:rFonts w:hint="default" w:ascii="ＭＳ 明朝" w:hAnsi="ＭＳ 明朝" w:eastAsia="ＭＳ 明朝"/>
          <w:color w:val="auto"/>
          <w:kern w:val="0"/>
          <w:sz w:val="28"/>
        </w:rPr>
      </w:pPr>
      <w:r>
        <w:rPr>
          <w:rFonts w:hint="eastAsia" w:ascii="ＭＳ 明朝" w:hAnsi="ＭＳ 明朝" w:eastAsia="ＭＳ 明朝"/>
          <w:color w:val="auto"/>
          <w:kern w:val="0"/>
          <w:sz w:val="28"/>
        </w:rPr>
        <w:t>第２　　　人員に関する基準</w:t>
      </w:r>
    </w:p>
    <w:p>
      <w:pPr>
        <w:pStyle w:val="0"/>
        <w:widowControl w:val="1"/>
        <w:ind w:firstLine="560" w:firstLineChars="200"/>
        <w:jc w:val="left"/>
        <w:rPr>
          <w:rFonts w:hint="default" w:ascii="ＭＳ 明朝" w:hAnsi="ＭＳ 明朝" w:eastAsia="ＭＳ 明朝"/>
          <w:color w:val="auto"/>
          <w:kern w:val="0"/>
          <w:sz w:val="28"/>
        </w:rPr>
      </w:pPr>
      <w:r>
        <w:rPr>
          <w:rFonts w:hint="eastAsia" w:ascii="ＭＳ 明朝" w:hAnsi="ＭＳ 明朝" w:eastAsia="ＭＳ 明朝"/>
          <w:color w:val="auto"/>
          <w:kern w:val="0"/>
          <w:sz w:val="28"/>
        </w:rPr>
        <w:t>第３　　　設備に関する基準</w:t>
      </w:r>
    </w:p>
    <w:p>
      <w:pPr>
        <w:pStyle w:val="0"/>
        <w:widowControl w:val="1"/>
        <w:ind w:firstLine="560" w:firstLineChars="200"/>
        <w:jc w:val="left"/>
        <w:rPr>
          <w:rFonts w:hint="default" w:ascii="ＭＳ 明朝" w:hAnsi="ＭＳ 明朝" w:eastAsia="ＭＳ 明朝"/>
          <w:color w:val="auto"/>
          <w:kern w:val="0"/>
          <w:sz w:val="28"/>
        </w:rPr>
      </w:pPr>
      <w:r>
        <w:rPr>
          <w:rFonts w:hint="eastAsia" w:ascii="ＭＳ 明朝" w:hAnsi="ＭＳ 明朝" w:eastAsia="ＭＳ 明朝"/>
          <w:color w:val="auto"/>
          <w:kern w:val="0"/>
          <w:sz w:val="28"/>
        </w:rPr>
        <w:t>第４　　　運営に関する基準</w:t>
      </w:r>
    </w:p>
    <w:p>
      <w:pPr>
        <w:pStyle w:val="0"/>
        <w:widowControl w:val="1"/>
        <w:ind w:firstLine="560" w:firstLineChars="200"/>
        <w:jc w:val="left"/>
        <w:rPr>
          <w:rFonts w:hint="default" w:ascii="ＭＳ 明朝" w:hAnsi="ＭＳ 明朝" w:eastAsia="ＭＳ 明朝"/>
          <w:color w:val="auto"/>
          <w:kern w:val="0"/>
          <w:sz w:val="28"/>
        </w:rPr>
      </w:pPr>
      <w:r>
        <w:rPr>
          <w:rFonts w:hint="eastAsia" w:ascii="ＭＳ 明朝" w:hAnsi="ＭＳ 明朝" w:eastAsia="ＭＳ 明朝"/>
          <w:color w:val="auto"/>
          <w:kern w:val="0"/>
          <w:sz w:val="28"/>
        </w:rPr>
        <w:t>第５　　　変更の届出等</w:t>
      </w:r>
    </w:p>
    <w:p>
      <w:pPr>
        <w:pStyle w:val="0"/>
        <w:widowControl w:val="1"/>
        <w:jc w:val="left"/>
        <w:rPr>
          <w:rFonts w:hint="default" w:ascii="ＭＳ 明朝" w:hAnsi="ＭＳ 明朝" w:eastAsia="ＭＳ 明朝"/>
          <w:color w:val="auto"/>
          <w:kern w:val="0"/>
          <w:sz w:val="28"/>
        </w:rPr>
      </w:pPr>
      <w:r>
        <w:rPr>
          <w:rFonts w:hint="eastAsia" w:ascii="ＭＳ 明朝" w:hAnsi="ＭＳ 明朝" w:eastAsia="ＭＳ 明朝"/>
          <w:color w:val="auto"/>
          <w:kern w:val="0"/>
          <w:sz w:val="28"/>
        </w:rPr>
        <w:t>　　第６　　　介護給付費等の算定及び取扱い</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bdr w:val="single" w:color="auto" w:sz="4" w:space="0"/>
        </w:rPr>
        <w:t>根拠法令</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○法　･････････････････障害者の日常生活及び社会生活を総合的に支援するための法律（平成</w:t>
      </w:r>
      <w:r>
        <w:rPr>
          <w:rFonts w:hint="eastAsia" w:ascii="ＭＳ 明朝" w:hAnsi="ＭＳ 明朝" w:eastAsia="ＭＳ 明朝"/>
          <w:color w:val="auto"/>
          <w:kern w:val="0"/>
          <w:sz w:val="24"/>
        </w:rPr>
        <w:t>17</w:t>
      </w:r>
      <w:r>
        <w:rPr>
          <w:rFonts w:hint="eastAsia" w:ascii="ＭＳ 明朝" w:hAnsi="ＭＳ 明朝" w:eastAsia="ＭＳ 明朝"/>
          <w:color w:val="auto"/>
          <w:kern w:val="0"/>
          <w:sz w:val="24"/>
        </w:rPr>
        <w:t>年</w:t>
      </w:r>
      <w:r>
        <w:rPr>
          <w:rFonts w:hint="eastAsia" w:ascii="ＭＳ 明朝" w:hAnsi="ＭＳ 明朝" w:eastAsia="ＭＳ 明朝"/>
          <w:color w:val="auto"/>
          <w:kern w:val="0"/>
          <w:sz w:val="24"/>
        </w:rPr>
        <w:t>11</w:t>
      </w:r>
      <w:r>
        <w:rPr>
          <w:rFonts w:hint="eastAsia" w:ascii="ＭＳ 明朝" w:hAnsi="ＭＳ 明朝" w:eastAsia="ＭＳ 明朝"/>
          <w:color w:val="auto"/>
          <w:kern w:val="0"/>
          <w:sz w:val="24"/>
        </w:rPr>
        <w:t>月</w:t>
      </w:r>
      <w:r>
        <w:rPr>
          <w:rFonts w:hint="eastAsia" w:ascii="ＭＳ 明朝" w:hAnsi="ＭＳ 明朝" w:eastAsia="ＭＳ 明朝"/>
          <w:color w:val="auto"/>
          <w:kern w:val="0"/>
          <w:sz w:val="24"/>
        </w:rPr>
        <w:t>7</w:t>
      </w:r>
      <w:r>
        <w:rPr>
          <w:rFonts w:hint="eastAsia" w:ascii="ＭＳ 明朝" w:hAnsi="ＭＳ 明朝" w:eastAsia="ＭＳ 明朝"/>
          <w:color w:val="auto"/>
          <w:kern w:val="0"/>
          <w:sz w:val="24"/>
        </w:rPr>
        <w:t>日法律第</w:t>
      </w:r>
      <w:r>
        <w:rPr>
          <w:rFonts w:hint="eastAsia" w:ascii="ＭＳ 明朝" w:hAnsi="ＭＳ 明朝" w:eastAsia="ＭＳ 明朝"/>
          <w:color w:val="auto"/>
          <w:kern w:val="0"/>
          <w:sz w:val="24"/>
        </w:rPr>
        <w:t>23</w:t>
      </w:r>
      <w:r>
        <w:rPr>
          <w:rFonts w:hint="eastAsia" w:ascii="ＭＳ 明朝" w:hAnsi="ＭＳ 明朝" w:eastAsia="ＭＳ 明朝"/>
          <w:color w:val="auto"/>
          <w:kern w:val="0"/>
          <w:sz w:val="24"/>
        </w:rPr>
        <w:t>号）</w:t>
      </w:r>
    </w:p>
    <w:p>
      <w:pPr>
        <w:pStyle w:val="0"/>
        <w:widowControl w:val="1"/>
        <w:ind w:left="2640" w:hanging="2640" w:hangingChars="1100"/>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○サービス基準省令　･･･障害者の日常生活及び社会生活を総合的に支援するための法律に基づく指定障害福祉サービスの事業等の人員、設備及び運営に関する基準（平成</w:t>
      </w:r>
      <w:r>
        <w:rPr>
          <w:rFonts w:hint="eastAsia" w:ascii="ＭＳ 明朝" w:hAnsi="ＭＳ 明朝" w:eastAsia="ＭＳ 明朝"/>
          <w:color w:val="auto"/>
          <w:kern w:val="0"/>
          <w:sz w:val="24"/>
        </w:rPr>
        <w:t>18</w:t>
      </w:r>
      <w:r>
        <w:rPr>
          <w:rFonts w:hint="eastAsia" w:ascii="ＭＳ 明朝" w:hAnsi="ＭＳ 明朝" w:eastAsia="ＭＳ 明朝"/>
          <w:color w:val="auto"/>
          <w:kern w:val="0"/>
          <w:sz w:val="24"/>
        </w:rPr>
        <w:t>年</w:t>
      </w:r>
      <w:r>
        <w:rPr>
          <w:rFonts w:hint="eastAsia" w:ascii="ＭＳ 明朝" w:hAnsi="ＭＳ 明朝" w:eastAsia="ＭＳ 明朝"/>
          <w:color w:val="auto"/>
          <w:kern w:val="0"/>
          <w:sz w:val="24"/>
        </w:rPr>
        <w:t>9</w:t>
      </w:r>
      <w:r>
        <w:rPr>
          <w:rFonts w:hint="eastAsia" w:ascii="ＭＳ 明朝" w:hAnsi="ＭＳ 明朝" w:eastAsia="ＭＳ 明朝"/>
          <w:color w:val="auto"/>
          <w:kern w:val="0"/>
          <w:sz w:val="24"/>
        </w:rPr>
        <w:t>月</w:t>
      </w:r>
      <w:r>
        <w:rPr>
          <w:rFonts w:hint="eastAsia" w:ascii="ＭＳ 明朝" w:hAnsi="ＭＳ 明朝" w:eastAsia="ＭＳ 明朝"/>
          <w:color w:val="auto"/>
          <w:kern w:val="0"/>
          <w:sz w:val="24"/>
        </w:rPr>
        <w:t>29</w:t>
      </w:r>
      <w:r>
        <w:rPr>
          <w:rFonts w:hint="eastAsia" w:ascii="ＭＳ 明朝" w:hAnsi="ＭＳ 明朝" w:eastAsia="ＭＳ 明朝"/>
          <w:color w:val="auto"/>
          <w:kern w:val="0"/>
          <w:sz w:val="24"/>
        </w:rPr>
        <w:t>日厚生労働省令第</w:t>
      </w:r>
      <w:r>
        <w:rPr>
          <w:rFonts w:hint="eastAsia" w:ascii="ＭＳ 明朝" w:hAnsi="ＭＳ 明朝" w:eastAsia="ＭＳ 明朝"/>
          <w:color w:val="auto"/>
          <w:kern w:val="0"/>
          <w:sz w:val="24"/>
        </w:rPr>
        <w:t>171</w:t>
      </w:r>
      <w:r>
        <w:rPr>
          <w:rFonts w:hint="eastAsia" w:ascii="ＭＳ 明朝" w:hAnsi="ＭＳ 明朝" w:eastAsia="ＭＳ 明朝"/>
          <w:color w:val="auto"/>
          <w:kern w:val="0"/>
          <w:sz w:val="24"/>
        </w:rPr>
        <w:t>号）</w:t>
      </w:r>
    </w:p>
    <w:p>
      <w:pPr>
        <w:pStyle w:val="0"/>
        <w:widowControl w:val="1"/>
        <w:ind w:left="2640" w:hanging="2640" w:hangingChars="1100"/>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○サービス基準条例　･･･松江市指定障害福祉サービス事業等の人員、設備及び運営に関する基準を定める条例（平成</w:t>
      </w:r>
      <w:r>
        <w:rPr>
          <w:rFonts w:hint="eastAsia" w:ascii="ＭＳ 明朝" w:hAnsi="ＭＳ 明朝" w:eastAsia="ＭＳ 明朝"/>
          <w:color w:val="auto"/>
          <w:kern w:val="0"/>
          <w:sz w:val="24"/>
        </w:rPr>
        <w:t>29</w:t>
      </w:r>
      <w:r>
        <w:rPr>
          <w:rFonts w:hint="eastAsia" w:ascii="ＭＳ 明朝" w:hAnsi="ＭＳ 明朝" w:eastAsia="ＭＳ 明朝"/>
          <w:color w:val="auto"/>
          <w:kern w:val="0"/>
          <w:sz w:val="24"/>
        </w:rPr>
        <w:t>年</w:t>
      </w:r>
      <w:r>
        <w:rPr>
          <w:rFonts w:hint="eastAsia" w:ascii="ＭＳ 明朝" w:hAnsi="ＭＳ 明朝" w:eastAsia="ＭＳ 明朝"/>
          <w:color w:val="auto"/>
          <w:kern w:val="0"/>
          <w:sz w:val="24"/>
        </w:rPr>
        <w:t>12</w:t>
      </w:r>
      <w:r>
        <w:rPr>
          <w:rFonts w:hint="eastAsia" w:ascii="ＭＳ 明朝" w:hAnsi="ＭＳ 明朝" w:eastAsia="ＭＳ 明朝"/>
          <w:color w:val="auto"/>
          <w:kern w:val="0"/>
          <w:sz w:val="24"/>
        </w:rPr>
        <w:t>月</w:t>
      </w:r>
      <w:r>
        <w:rPr>
          <w:rFonts w:hint="eastAsia" w:ascii="ＭＳ 明朝" w:hAnsi="ＭＳ 明朝" w:eastAsia="ＭＳ 明朝"/>
          <w:color w:val="auto"/>
          <w:kern w:val="0"/>
          <w:sz w:val="24"/>
        </w:rPr>
        <w:t>19</w:t>
      </w:r>
      <w:r>
        <w:rPr>
          <w:rFonts w:hint="eastAsia" w:ascii="ＭＳ 明朝" w:hAnsi="ＭＳ 明朝" w:eastAsia="ＭＳ 明朝"/>
          <w:color w:val="auto"/>
          <w:kern w:val="0"/>
          <w:sz w:val="24"/>
        </w:rPr>
        <w:t>日松江市条例第</w:t>
      </w:r>
      <w:r>
        <w:rPr>
          <w:rFonts w:hint="eastAsia" w:ascii="ＭＳ 明朝" w:hAnsi="ＭＳ 明朝" w:eastAsia="ＭＳ 明朝"/>
          <w:color w:val="auto"/>
          <w:kern w:val="0"/>
          <w:sz w:val="24"/>
        </w:rPr>
        <w:t>91</w:t>
      </w:r>
      <w:r>
        <w:rPr>
          <w:rFonts w:hint="eastAsia" w:ascii="ＭＳ 明朝" w:hAnsi="ＭＳ 明朝" w:eastAsia="ＭＳ 明朝"/>
          <w:color w:val="auto"/>
          <w:kern w:val="0"/>
          <w:sz w:val="24"/>
        </w:rPr>
        <w:t>号）</w:t>
      </w:r>
    </w:p>
    <w:p>
      <w:pPr>
        <w:pStyle w:val="0"/>
        <w:widowControl w:val="1"/>
        <w:ind w:left="2640" w:hanging="2640" w:hangingChars="1100"/>
        <w:jc w:val="left"/>
        <w:rPr>
          <w:rFonts w:hint="default" w:ascii="ＭＳ ゴシック" w:hAnsi="ＭＳ ゴシック" w:eastAsia="ＭＳ ゴシック"/>
          <w:color w:val="auto"/>
          <w:kern w:val="0"/>
          <w:sz w:val="24"/>
        </w:rPr>
      </w:pPr>
      <w:r>
        <w:rPr>
          <w:rFonts w:hint="eastAsia" w:ascii="ＭＳ 明朝" w:hAnsi="ＭＳ 明朝" w:eastAsia="ＭＳ 明朝"/>
          <w:color w:val="auto"/>
          <w:kern w:val="0"/>
          <w:sz w:val="24"/>
        </w:rPr>
        <w:t>○報酬告示　･･･････････障害者の日常生活及び社会生活を総合的に支援するための法律に基づく指定障害福祉サービス等及び基準該当障害福祉サービスに要する費用の額の算定に関する基準（平成</w:t>
      </w:r>
      <w:r>
        <w:rPr>
          <w:rFonts w:hint="eastAsia" w:ascii="ＭＳ 明朝" w:hAnsi="ＭＳ 明朝" w:eastAsia="ＭＳ 明朝"/>
          <w:color w:val="auto"/>
          <w:kern w:val="0"/>
          <w:sz w:val="24"/>
        </w:rPr>
        <w:t>18</w:t>
      </w:r>
      <w:r>
        <w:rPr>
          <w:rFonts w:hint="eastAsia" w:ascii="ＭＳ 明朝" w:hAnsi="ＭＳ 明朝" w:eastAsia="ＭＳ 明朝"/>
          <w:color w:val="auto"/>
          <w:kern w:val="0"/>
          <w:sz w:val="24"/>
        </w:rPr>
        <w:t>年</w:t>
      </w:r>
      <w:r>
        <w:rPr>
          <w:rFonts w:hint="eastAsia" w:ascii="ＭＳ 明朝" w:hAnsi="ＭＳ 明朝" w:eastAsia="ＭＳ 明朝"/>
          <w:color w:val="auto"/>
          <w:kern w:val="0"/>
          <w:sz w:val="24"/>
        </w:rPr>
        <w:t>9</w:t>
      </w:r>
      <w:r>
        <w:rPr>
          <w:rFonts w:hint="eastAsia" w:ascii="ＭＳ 明朝" w:hAnsi="ＭＳ 明朝" w:eastAsia="ＭＳ 明朝"/>
          <w:color w:val="auto"/>
          <w:kern w:val="0"/>
          <w:sz w:val="24"/>
        </w:rPr>
        <w:t>月</w:t>
      </w:r>
      <w:r>
        <w:rPr>
          <w:rFonts w:hint="eastAsia" w:ascii="ＭＳ 明朝" w:hAnsi="ＭＳ 明朝" w:eastAsia="ＭＳ 明朝"/>
          <w:color w:val="auto"/>
          <w:kern w:val="0"/>
          <w:sz w:val="24"/>
        </w:rPr>
        <w:t>29</w:t>
      </w:r>
      <w:r>
        <w:rPr>
          <w:rFonts w:hint="eastAsia" w:ascii="ＭＳ 明朝" w:hAnsi="ＭＳ 明朝" w:eastAsia="ＭＳ 明朝"/>
          <w:color w:val="auto"/>
          <w:kern w:val="0"/>
          <w:sz w:val="24"/>
        </w:rPr>
        <w:t>日厚生労働省告示第</w:t>
      </w:r>
      <w:r>
        <w:rPr>
          <w:rFonts w:hint="eastAsia" w:ascii="ＭＳ 明朝" w:hAnsi="ＭＳ 明朝" w:eastAsia="ＭＳ 明朝"/>
          <w:color w:val="auto"/>
          <w:kern w:val="0"/>
          <w:sz w:val="24"/>
        </w:rPr>
        <w:t>523</w:t>
      </w:r>
      <w:r>
        <w:rPr>
          <w:rFonts w:hint="eastAsia" w:ascii="ＭＳ 明朝" w:hAnsi="ＭＳ 明朝" w:eastAsia="ＭＳ 明朝"/>
          <w:color w:val="auto"/>
          <w:kern w:val="0"/>
          <w:sz w:val="24"/>
        </w:rPr>
        <w:t>号）</w:t>
      </w:r>
    </w:p>
    <w:p>
      <w:pPr>
        <w:pStyle w:val="0"/>
        <w:widowControl w:val="1"/>
        <w:ind w:left="2640" w:hanging="2640" w:hangingChars="1100"/>
        <w:jc w:val="left"/>
        <w:rPr>
          <w:rFonts w:hint="default" w:ascii="ＭＳ ゴシック" w:hAnsi="ＭＳ ゴシック" w:eastAsia="ＭＳ ゴシック"/>
          <w:color w:val="auto"/>
          <w:kern w:val="0"/>
          <w:sz w:val="24"/>
        </w:rPr>
      </w:pPr>
      <w:r>
        <w:rPr>
          <w:rFonts w:hint="eastAsia" w:ascii="ＭＳ 明朝" w:hAnsi="ＭＳ 明朝" w:eastAsia="ＭＳ 明朝"/>
          <w:color w:val="auto"/>
          <w:kern w:val="0"/>
          <w:sz w:val="24"/>
        </w:rPr>
        <w:t>〇留意事項通知　………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w:t>
      </w:r>
      <w:r>
        <w:rPr>
          <w:rFonts w:hint="eastAsia" w:ascii="ＭＳ 明朝" w:hAnsi="ＭＳ 明朝" w:eastAsia="ＭＳ 明朝"/>
          <w:color w:val="auto"/>
          <w:kern w:val="0"/>
          <w:sz w:val="24"/>
        </w:rPr>
        <w:t>18</w:t>
      </w:r>
      <w:r>
        <w:rPr>
          <w:rFonts w:hint="eastAsia" w:ascii="ＭＳ 明朝" w:hAnsi="ＭＳ 明朝" w:eastAsia="ＭＳ 明朝"/>
          <w:color w:val="auto"/>
          <w:kern w:val="0"/>
          <w:sz w:val="24"/>
        </w:rPr>
        <w:t>年</w:t>
      </w:r>
      <w:r>
        <w:rPr>
          <w:rFonts w:hint="eastAsia" w:ascii="ＭＳ 明朝" w:hAnsi="ＭＳ 明朝" w:eastAsia="ＭＳ 明朝"/>
          <w:color w:val="auto"/>
          <w:kern w:val="0"/>
          <w:sz w:val="24"/>
        </w:rPr>
        <w:t>10</w:t>
      </w:r>
      <w:r>
        <w:rPr>
          <w:rFonts w:hint="eastAsia" w:ascii="ＭＳ 明朝" w:hAnsi="ＭＳ 明朝" w:eastAsia="ＭＳ 明朝"/>
          <w:color w:val="auto"/>
          <w:kern w:val="0"/>
          <w:sz w:val="24"/>
        </w:rPr>
        <w:t>月</w:t>
      </w:r>
      <w:r>
        <w:rPr>
          <w:rFonts w:hint="eastAsia" w:ascii="ＭＳ 明朝" w:hAnsi="ＭＳ 明朝" w:eastAsia="ＭＳ 明朝"/>
          <w:color w:val="auto"/>
          <w:kern w:val="0"/>
          <w:sz w:val="24"/>
        </w:rPr>
        <w:t>31</w:t>
      </w:r>
      <w:r>
        <w:rPr>
          <w:rFonts w:hint="eastAsia" w:ascii="ＭＳ 明朝" w:hAnsi="ＭＳ 明朝" w:eastAsia="ＭＳ 明朝"/>
          <w:color w:val="auto"/>
          <w:kern w:val="0"/>
          <w:sz w:val="24"/>
        </w:rPr>
        <w:t>日障発第</w:t>
      </w:r>
      <w:r>
        <w:rPr>
          <w:rFonts w:hint="eastAsia" w:ascii="ＭＳ 明朝" w:hAnsi="ＭＳ 明朝" w:eastAsia="ＭＳ 明朝"/>
          <w:color w:val="auto"/>
          <w:kern w:val="0"/>
          <w:sz w:val="24"/>
        </w:rPr>
        <w:t>1031001</w:t>
      </w:r>
      <w:r>
        <w:rPr>
          <w:rFonts w:hint="eastAsia" w:ascii="ＭＳ 明朝" w:hAnsi="ＭＳ 明朝" w:eastAsia="ＭＳ 明朝"/>
          <w:color w:val="auto"/>
          <w:kern w:val="0"/>
          <w:sz w:val="24"/>
        </w:rPr>
        <w:t>号）</w:t>
      </w:r>
    </w:p>
    <w:tbl>
      <w:tblPr>
        <w:tblStyle w:val="11"/>
        <w:tblW w:w="15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256"/>
        <w:gridCol w:w="7564"/>
        <w:gridCol w:w="5072"/>
        <w:gridCol w:w="1531"/>
      </w:tblGrid>
      <w:tr>
        <w:trPr>
          <w:gridAfter w:val="1"/>
          <w:wAfter w:w="1531" w:type="dxa"/>
          <w:trHeight w:val="20" w:hRule="atLeast"/>
          <w:tblHeader/>
        </w:trPr>
        <w:tc>
          <w:tcPr>
            <w:tcW w:w="13892"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color w:val="auto"/>
                <w:kern w:val="0"/>
                <w:sz w:val="20"/>
              </w:rPr>
            </w:pPr>
          </w:p>
          <w:p>
            <w:pPr>
              <w:pStyle w:val="0"/>
              <w:widowControl w:val="1"/>
              <w:rPr>
                <w:rFonts w:hint="default" w:ascii="ＭＳ 明朝" w:hAnsi="ＭＳ 明朝" w:eastAsia="ＭＳ 明朝"/>
                <w:color w:val="auto"/>
                <w:kern w:val="0"/>
                <w:sz w:val="17"/>
              </w:rPr>
            </w:pPr>
            <w:r>
              <w:rPr>
                <w:rFonts w:hint="eastAsia" w:ascii="ＭＳ 明朝" w:hAnsi="ＭＳ 明朝" w:eastAsia="ＭＳ 明朝"/>
                <w:color w:val="auto"/>
                <w:kern w:val="0"/>
                <w:sz w:val="20"/>
              </w:rPr>
              <w:t>第１　基本方針</w:t>
            </w:r>
          </w:p>
        </w:tc>
      </w:tr>
      <w:tr>
        <w:trPr>
          <w:trHeight w:val="20" w:hRule="atLeast"/>
          <w:tblHeader/>
        </w:trPr>
        <w:tc>
          <w:tcPr>
            <w:tcW w:w="125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6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5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5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256" w:type="dxa"/>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基本方針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研修計画、研修実施記録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虐待防止関係書類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体制の整備をしていることが分かる書類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rPr>
            </w:pPr>
          </w:p>
        </w:tc>
        <w:tc>
          <w:tcPr>
            <w:tcW w:w="7564" w:type="dxa"/>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ind w:left="221" w:leftChars="29" w:hanging="160" w:hangingChars="100"/>
              <w:rPr>
                <w:rFonts w:hint="default" w:ascii="ＭＳ 明朝" w:hAnsi="ＭＳ 明朝" w:eastAsia="ＭＳ 明朝"/>
                <w:color w:val="auto"/>
                <w:sz w:val="16"/>
              </w:rPr>
            </w:pPr>
            <w:r>
              <w:rPr>
                <w:rFonts w:hint="eastAsia" w:ascii="ＭＳ 明朝" w:hAnsi="ＭＳ 明朝" w:eastAsia="ＭＳ 明朝"/>
                <w:color w:val="auto"/>
                <w:sz w:val="16"/>
              </w:rPr>
              <w:t>１　指定就労継続支援Ａ型事業者は、利用者の意向、適性、障害の特性その他の事情を踏まえた計画（以下「個別支援計画」という。）を作成し、これに基づき利用者に対して指定就労継続支援Ａ型を提供するとともに、その効果について継続的な評価を実施することその他の措置を講ずることにより利用者に対して適切かつ効果的に指定就労継続支援Ａ型を提供しているか。</w:t>
            </w:r>
          </w:p>
          <w:p>
            <w:pPr>
              <w:pStyle w:val="0"/>
              <w:ind w:left="53" w:leftChars="25"/>
              <w:rPr>
                <w:rFonts w:hint="default" w:ascii="ＭＳ 明朝" w:hAnsi="ＭＳ 明朝" w:eastAsia="ＭＳ 明朝"/>
                <w:color w:val="auto"/>
                <w:sz w:val="16"/>
              </w:rPr>
            </w:pPr>
          </w:p>
          <w:p>
            <w:pPr>
              <w:pStyle w:val="0"/>
              <w:ind w:left="213" w:leftChars="25" w:hanging="160" w:hangingChars="100"/>
              <w:rPr>
                <w:rFonts w:hint="default" w:ascii="ＭＳ 明朝" w:hAnsi="ＭＳ 明朝" w:eastAsia="ＭＳ 明朝"/>
                <w:color w:val="auto"/>
                <w:sz w:val="16"/>
              </w:rPr>
            </w:pPr>
            <w:r>
              <w:rPr>
                <w:rFonts w:hint="eastAsia" w:ascii="ＭＳ 明朝" w:hAnsi="ＭＳ 明朝" w:eastAsia="ＭＳ 明朝"/>
                <w:color w:val="auto"/>
                <w:sz w:val="16"/>
              </w:rPr>
              <w:t>２　指定就労継続支援Ａ型事業者は、利用者の意思及び人格を尊重して、常に当該利用者の立場に立った指定就労継続支援Ａ型の提供に努めているか。</w:t>
            </w:r>
          </w:p>
          <w:p>
            <w:pPr>
              <w:pStyle w:val="0"/>
              <w:rPr>
                <w:rFonts w:hint="default" w:ascii="ＭＳ 明朝" w:hAnsi="ＭＳ 明朝" w:eastAsia="ＭＳ 明朝"/>
                <w:color w:val="auto"/>
                <w:sz w:val="16"/>
              </w:rPr>
            </w:pPr>
          </w:p>
          <w:p>
            <w:pPr>
              <w:pStyle w:val="0"/>
              <w:ind w:left="213" w:leftChars="25" w:hanging="160" w:hangingChars="100"/>
              <w:rPr>
                <w:rFonts w:hint="default" w:ascii="ＭＳ 明朝" w:hAnsi="ＭＳ 明朝" w:eastAsia="ＭＳ 明朝"/>
                <w:color w:val="auto"/>
                <w:sz w:val="16"/>
              </w:rPr>
            </w:pPr>
            <w:r>
              <w:rPr>
                <w:rFonts w:hint="eastAsia" w:ascii="ＭＳ 明朝" w:hAnsi="ＭＳ 明朝" w:eastAsia="ＭＳ 明朝"/>
                <w:color w:val="auto"/>
                <w:sz w:val="16"/>
              </w:rPr>
              <w:t>３　指定就労継続支援Ａ型事業者は、利用者の人権の擁護、虐待の防止等のため、必要な体制の整備を行うとともに、その従業者に対し、研修を実施する等の措置を講じているか。</w:t>
            </w:r>
          </w:p>
          <w:p>
            <w:pPr>
              <w:pStyle w:val="0"/>
              <w:ind w:left="53" w:leftChars="25"/>
              <w:rPr>
                <w:rFonts w:hint="default" w:ascii="ＭＳ 明朝" w:hAnsi="ＭＳ 明朝" w:eastAsia="ＭＳ 明朝"/>
                <w:color w:val="auto"/>
                <w:sz w:val="16"/>
              </w:rPr>
            </w:pPr>
          </w:p>
          <w:p>
            <w:pPr>
              <w:pStyle w:val="0"/>
              <w:ind w:left="213" w:leftChars="25" w:hanging="160" w:hangingChars="100"/>
              <w:rPr>
                <w:rFonts w:hint="default" w:ascii="ＭＳ 明朝" w:hAnsi="ＭＳ 明朝" w:eastAsia="ＭＳ 明朝"/>
                <w:color w:val="auto"/>
                <w:sz w:val="16"/>
              </w:rPr>
            </w:pPr>
          </w:p>
          <w:p>
            <w:pPr>
              <w:pStyle w:val="0"/>
              <w:ind w:left="213" w:leftChars="25" w:hanging="160" w:hangingChars="100"/>
              <w:rPr>
                <w:rFonts w:hint="default" w:ascii="ＭＳ 明朝" w:hAnsi="ＭＳ 明朝" w:eastAsia="ＭＳ 明朝"/>
                <w:color w:val="auto"/>
                <w:sz w:val="16"/>
              </w:rPr>
            </w:pPr>
          </w:p>
          <w:p>
            <w:pPr>
              <w:pStyle w:val="0"/>
              <w:ind w:left="213" w:leftChars="25" w:hanging="160" w:hangingChars="100"/>
              <w:rPr>
                <w:rFonts w:hint="default" w:ascii="ＭＳ 明朝" w:hAnsi="ＭＳ 明朝" w:eastAsia="ＭＳ 明朝"/>
                <w:color w:val="auto"/>
                <w:sz w:val="16"/>
              </w:rPr>
            </w:pPr>
          </w:p>
          <w:p>
            <w:pPr>
              <w:pStyle w:val="0"/>
              <w:ind w:left="213" w:leftChars="25" w:hanging="160" w:hangingChars="100"/>
              <w:rPr>
                <w:rFonts w:hint="default" w:ascii="ＭＳ 明朝" w:hAnsi="ＭＳ 明朝" w:eastAsia="ＭＳ 明朝"/>
                <w:color w:val="auto"/>
                <w:sz w:val="16"/>
              </w:rPr>
            </w:pPr>
            <w:r>
              <w:rPr>
                <w:rFonts w:hint="eastAsia" w:ascii="ＭＳ 明朝" w:hAnsi="ＭＳ 明朝" w:eastAsia="ＭＳ 明朝"/>
                <w:color w:val="auto"/>
                <w:sz w:val="16"/>
              </w:rPr>
              <w:t>４　指定就労継続支援Ａ型の事業は、利用者が自立した日常生活又は社会生活を営むことができるよう、専ら障害者総合支援法施行規則（平成</w:t>
            </w:r>
            <w:r>
              <w:rPr>
                <w:rFonts w:hint="eastAsia" w:ascii="ＭＳ 明朝" w:hAnsi="ＭＳ 明朝" w:eastAsia="ＭＳ 明朝"/>
                <w:color w:val="auto"/>
                <w:sz w:val="16"/>
              </w:rPr>
              <w:t>1</w:t>
            </w:r>
            <w:r>
              <w:rPr>
                <w:rFonts w:hint="default" w:ascii="ＭＳ 明朝" w:hAnsi="ＭＳ 明朝" w:eastAsia="ＭＳ 明朝"/>
                <w:color w:val="auto"/>
                <w:sz w:val="16"/>
              </w:rPr>
              <w:t>8</w:t>
            </w:r>
            <w:r>
              <w:rPr>
                <w:rFonts w:hint="eastAsia" w:ascii="ＭＳ 明朝" w:hAnsi="ＭＳ 明朝" w:eastAsia="ＭＳ 明朝"/>
                <w:color w:val="auto"/>
                <w:sz w:val="16"/>
              </w:rPr>
              <w:t>年厚生労働省令第</w:t>
            </w:r>
            <w:r>
              <w:rPr>
                <w:rFonts w:hint="eastAsia" w:ascii="ＭＳ 明朝" w:hAnsi="ＭＳ 明朝" w:eastAsia="ＭＳ 明朝"/>
                <w:color w:val="auto"/>
                <w:sz w:val="16"/>
              </w:rPr>
              <w:t>1</w:t>
            </w:r>
            <w:r>
              <w:rPr>
                <w:rFonts w:hint="default" w:ascii="ＭＳ 明朝" w:hAnsi="ＭＳ 明朝" w:eastAsia="ＭＳ 明朝"/>
                <w:color w:val="auto"/>
                <w:sz w:val="16"/>
              </w:rPr>
              <w:t>9</w:t>
            </w:r>
            <w:r>
              <w:rPr>
                <w:rFonts w:hint="eastAsia" w:ascii="ＭＳ 明朝" w:hAnsi="ＭＳ 明朝" w:eastAsia="ＭＳ 明朝"/>
                <w:color w:val="auto"/>
                <w:sz w:val="16"/>
              </w:rPr>
              <w:t>号）（規則）第</w:t>
            </w:r>
            <w:r>
              <w:rPr>
                <w:rFonts w:hint="eastAsia" w:ascii="ＭＳ 明朝" w:hAnsi="ＭＳ 明朝" w:eastAsia="ＭＳ 明朝"/>
                <w:color w:val="auto"/>
                <w:sz w:val="16"/>
              </w:rPr>
              <w:t>6</w:t>
            </w:r>
            <w:r>
              <w:rPr>
                <w:rFonts w:hint="eastAsia" w:ascii="ＭＳ 明朝" w:hAnsi="ＭＳ 明朝" w:eastAsia="ＭＳ 明朝"/>
                <w:color w:val="auto"/>
                <w:sz w:val="16"/>
              </w:rPr>
              <w:t>条の</w:t>
            </w:r>
            <w:r>
              <w:rPr>
                <w:rFonts w:hint="eastAsia" w:ascii="ＭＳ 明朝" w:hAnsi="ＭＳ 明朝" w:eastAsia="ＭＳ 明朝"/>
                <w:color w:val="auto"/>
                <w:sz w:val="16"/>
              </w:rPr>
              <w:t>1</w:t>
            </w:r>
            <w:r>
              <w:rPr>
                <w:rFonts w:hint="default" w:ascii="ＭＳ 明朝" w:hAnsi="ＭＳ 明朝" w:eastAsia="ＭＳ 明朝"/>
                <w:color w:val="auto"/>
                <w:sz w:val="16"/>
              </w:rPr>
              <w:t>0</w:t>
            </w:r>
            <w:r>
              <w:rPr>
                <w:rFonts w:hint="eastAsia" w:ascii="ＭＳ 明朝" w:hAnsi="ＭＳ 明朝" w:eastAsia="ＭＳ 明朝"/>
                <w:color w:val="auto"/>
                <w:sz w:val="16"/>
              </w:rPr>
              <w:t>第</w:t>
            </w:r>
            <w:r>
              <w:rPr>
                <w:rFonts w:hint="eastAsia" w:ascii="ＭＳ 明朝" w:hAnsi="ＭＳ 明朝" w:eastAsia="ＭＳ 明朝"/>
                <w:color w:val="auto"/>
                <w:sz w:val="16"/>
              </w:rPr>
              <w:t>1</w:t>
            </w:r>
            <w:r>
              <w:rPr>
                <w:rFonts w:hint="eastAsia" w:ascii="ＭＳ 明朝" w:hAnsi="ＭＳ 明朝" w:eastAsia="ＭＳ 明朝"/>
                <w:color w:val="auto"/>
                <w:sz w:val="16"/>
              </w:rPr>
              <w:t>号に規定する者を雇用して就労の機会を提供するとともに、その知識及び能力の向上のために必要な訓練その他の便宜を適切かつ効果的に行っているか。</w:t>
            </w:r>
          </w:p>
          <w:p>
            <w:pPr>
              <w:pStyle w:val="0"/>
              <w:ind w:left="368" w:leftChars="100" w:hanging="158" w:hangingChars="99"/>
              <w:rPr>
                <w:rFonts w:hint="default" w:ascii="ＭＳ 明朝" w:hAnsi="ＭＳ 明朝" w:eastAsia="ＭＳ 明朝"/>
                <w:color w:val="auto"/>
                <w:sz w:val="16"/>
              </w:rPr>
            </w:pPr>
          </w:p>
          <w:p>
            <w:pPr>
              <w:pStyle w:val="0"/>
              <w:ind w:left="313" w:leftChars="-34" w:hanging="384" w:hangingChars="240"/>
              <w:rPr>
                <w:rFonts w:hint="default" w:ascii="ＭＳ 明朝" w:hAnsi="ＭＳ 明朝" w:eastAsia="ＭＳ 明朝"/>
                <w:color w:val="auto"/>
                <w:sz w:val="16"/>
              </w:rPr>
            </w:pPr>
          </w:p>
          <w:p>
            <w:pPr>
              <w:pStyle w:val="0"/>
              <w:overflowPunct w:val="0"/>
              <w:ind w:left="313" w:leftChars="-34" w:hanging="384" w:hangingChars="240"/>
              <w:textAlignment w:val="baseline"/>
              <w:rPr>
                <w:rFonts w:hint="default" w:ascii="ＭＳ 明朝" w:hAnsi="ＭＳ 明朝" w:eastAsia="ＭＳ 明朝"/>
                <w:color w:val="auto"/>
                <w:sz w:val="16"/>
              </w:rPr>
            </w:pPr>
          </w:p>
        </w:tc>
        <w:tc>
          <w:tcPr>
            <w:tcW w:w="5072" w:type="dxa"/>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80" w:firstLine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　・　いない　</w:t>
            </w: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　・　いない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　・　いない　</w:t>
            </w:r>
          </w:p>
          <w:p>
            <w:pPr>
              <w:pStyle w:val="0"/>
              <w:widowControl w:val="1"/>
              <w:spacing w:line="0" w:lineRule="atLeast"/>
              <w:ind w:left="263" w:leftChars="71" w:hanging="114" w:hangingChars="71"/>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いる　・　いない　</w:t>
            </w: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ind w:firstLine="118" w:firstLineChars="74"/>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31" w:type="dxa"/>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サービス基準条例第</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サービス基準条例第</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条第</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サービス基準条例第</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eastAsia" w:ascii="ＭＳ 明朝" w:hAnsi="ＭＳ 明朝" w:eastAsia="ＭＳ 明朝"/>
                <w:color w:val="auto"/>
                <w:kern w:val="0"/>
                <w:sz w:val="16"/>
              </w:rPr>
              <w:t>185</w:t>
            </w:r>
            <w:r>
              <w:rPr>
                <w:rFonts w:hint="default"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サービス基準条例第</w:t>
            </w:r>
            <w:r>
              <w:rPr>
                <w:rFonts w:hint="eastAsia" w:ascii="ＭＳ 明朝" w:hAnsi="ＭＳ 明朝" w:eastAsia="ＭＳ 明朝"/>
                <w:color w:val="auto"/>
                <w:kern w:val="0"/>
                <w:sz w:val="16"/>
              </w:rPr>
              <w:t>158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bl>
    <w:p>
      <w:pPr>
        <w:pStyle w:val="0"/>
        <w:widowControl w:val="1"/>
        <w:ind w:left="2400" w:hanging="2400" w:hangingChars="1000"/>
        <w:jc w:val="left"/>
        <w:rPr>
          <w:rFonts w:hint="default" w:ascii="ＭＳ ゴシック" w:hAnsi="ＭＳ ゴシック" w:eastAsia="ＭＳ ゴシック"/>
          <w:color w:val="auto"/>
          <w:kern w:val="0"/>
          <w:sz w:val="24"/>
        </w:rPr>
      </w:pPr>
    </w:p>
    <w:p>
      <w:pPr>
        <w:pStyle w:val="0"/>
        <w:widowControl w:val="1"/>
        <w:ind w:left="2400" w:hanging="2400" w:hangingChars="1000"/>
        <w:jc w:val="left"/>
        <w:rPr>
          <w:rFonts w:hint="default" w:ascii="ＭＳ ゴシック" w:hAnsi="ＭＳ ゴシック" w:eastAsia="ＭＳ ゴシック"/>
          <w:color w:val="auto"/>
          <w:kern w:val="0"/>
          <w:sz w:val="24"/>
        </w:rPr>
      </w:pPr>
    </w:p>
    <w:p>
      <w:pPr>
        <w:pStyle w:val="0"/>
        <w:widowControl w:val="1"/>
        <w:jc w:val="left"/>
        <w:rPr>
          <w:rFonts w:hint="default" w:ascii="ＭＳ ゴシック" w:hAnsi="ＭＳ ゴシック" w:eastAsia="ＭＳ ゴシック"/>
          <w:color w:val="auto"/>
          <w:kern w:val="0"/>
          <w:sz w:val="24"/>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560"/>
        <w:gridCol w:w="7370"/>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第２　人員に関する基準</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37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従業者の員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数</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１</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職業指導員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生活支援員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利用者数（平均利用人数）が分かる書類（実績表等）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【多機能型に関する特例】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・利用者数（平均利用人数）が分かる書類（実績票等）</w:t>
            </w:r>
          </w:p>
          <w:p>
            <w:pPr>
              <w:pStyle w:val="0"/>
              <w:widowControl w:val="1"/>
              <w:spacing w:line="0" w:lineRule="atLeast"/>
              <w:rPr>
                <w:rFonts w:hint="default" w:ascii="ＭＳ 明朝" w:hAnsi="ＭＳ 明朝" w:eastAsia="ＭＳ 明朝"/>
                <w:color w:val="auto"/>
                <w:kern w:val="0"/>
                <w:sz w:val="16"/>
              </w:rPr>
            </w:pPr>
          </w:p>
        </w:tc>
        <w:tc>
          <w:tcPr>
            <w:tcW w:w="7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480" w:firstLineChars="300"/>
              <w:rPr>
                <w:rFonts w:hint="default" w:ascii="ＭＳ 明朝" w:hAnsi="ＭＳ 明朝" w:eastAsia="ＭＳ 明朝"/>
                <w:color w:val="auto"/>
                <w:kern w:val="0"/>
                <w:sz w:val="16"/>
                <w:u w:val="single" w:color="auto"/>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型事業所に置く従業者及びその員数は、次のとおりになっているか。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職業指導員及び生活支援員の総数は、指定就労継続支援Ａ型</w:t>
            </w:r>
            <w:r>
              <w:rPr>
                <w:rFonts w:hint="default" w:ascii="ＭＳ 明朝" w:hAnsi="ＭＳ 明朝" w:eastAsia="ＭＳ 明朝"/>
                <w:color w:val="auto"/>
                <w:kern w:val="0"/>
                <w:sz w:val="16"/>
              </w:rPr>
              <w:t>事業所ごとに、常勤換算方法で、</w:t>
            </w:r>
            <w:r>
              <w:rPr>
                <w:rFonts w:hint="eastAsia" w:ascii="ＭＳ 明朝" w:hAnsi="ＭＳ 明朝" w:eastAsia="ＭＳ 明朝"/>
                <w:color w:val="auto"/>
                <w:kern w:val="0"/>
                <w:sz w:val="16"/>
              </w:rPr>
              <w:t>利用者の数を</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で除した数以上となっているか。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職業指導員の数は、指定就労継続支援Ａ型</w:t>
            </w:r>
            <w:r>
              <w:rPr>
                <w:rFonts w:hint="default" w:ascii="ＭＳ 明朝" w:hAnsi="ＭＳ 明朝" w:eastAsia="ＭＳ 明朝"/>
                <w:color w:val="auto"/>
                <w:kern w:val="0"/>
                <w:sz w:val="16"/>
              </w:rPr>
              <w:t>事業所ごとに、１以上となっているか。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生活支援員の数は、指定就労継続支援Ａ型</w:t>
            </w:r>
            <w:r>
              <w:rPr>
                <w:rFonts w:hint="default" w:ascii="ＭＳ 明朝" w:hAnsi="ＭＳ 明朝" w:eastAsia="ＭＳ 明朝"/>
                <w:color w:val="auto"/>
                <w:kern w:val="0"/>
                <w:sz w:val="16"/>
              </w:rPr>
              <w:t>事業所ごとに、１以上となっているか。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職業指導員又は生活支援員のうち、いずれか</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（従業者の員数等に関する特例）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※利用定員の合計数が</w:t>
            </w: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人未満である多機能型事業所は、上記４にかかわらず該当事業所に置くべき従業者のうち１人以上のものを常勤としなければならない。</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（１）多機能型事業所は、一体的に事業を行う多機能型事業所の利用定員数の合計が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人未満である場合は、第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にかかわらず、当該多機能型事業所に置くべき従業者</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医師及びサービス管理責任者を除く</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人以上は、常勤でなければならないとすることができる。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（２）多機能型事業所（指定児童発達支援事業所、指定医療型児童発達支援事業所及び指定放課後等デイサービス事業所を多機能型として一体的に行うものを除く。）は、第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にかかわらず、一体的に事業を行う多機能型事業所のうち平成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w:t>
            </w:r>
            <w:r>
              <w:rPr>
                <w:rFonts w:hint="default" w:ascii="ＭＳ 明朝" w:hAnsi="ＭＳ 明朝" w:eastAsia="ＭＳ 明朝"/>
                <w:color w:val="auto"/>
                <w:kern w:val="0"/>
                <w:sz w:val="16"/>
              </w:rPr>
              <w:t>9</w:t>
            </w:r>
            <w:r>
              <w:rPr>
                <w:rFonts w:hint="default" w:ascii="ＭＳ 明朝" w:hAnsi="ＭＳ 明朝" w:eastAsia="ＭＳ 明朝"/>
                <w:color w:val="auto"/>
                <w:kern w:val="0"/>
                <w:sz w:val="16"/>
              </w:rPr>
              <w:t>月厚生労働省告示第</w:t>
            </w:r>
            <w:r>
              <w:rPr>
                <w:rFonts w:hint="default" w:ascii="ＭＳ 明朝" w:hAnsi="ＭＳ 明朝" w:eastAsia="ＭＳ 明朝"/>
                <w:color w:val="auto"/>
                <w:kern w:val="0"/>
                <w:sz w:val="16"/>
              </w:rPr>
              <w:t>544</w:t>
            </w:r>
            <w:r>
              <w:rPr>
                <w:rFonts w:hint="default" w:ascii="ＭＳ 明朝" w:hAnsi="ＭＳ 明朝" w:eastAsia="ＭＳ 明朝"/>
                <w:color w:val="auto"/>
                <w:kern w:val="0"/>
                <w:sz w:val="16"/>
              </w:rPr>
              <w:t>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w:t>
            </w:r>
            <w:r>
              <w:rPr>
                <w:rFonts w:hint="eastAsia" w:ascii="ＭＳ 明朝" w:hAnsi="ＭＳ 明朝" w:eastAsia="ＭＳ 明朝"/>
                <w:color w:val="auto"/>
                <w:kern w:val="0"/>
                <w:sz w:val="16"/>
              </w:rPr>
              <w:t>の区分に応じ、それぞれに掲げる数とし、この項目の規定により置くべきものとされるサービス管理責任者のうち、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人以上は、常勤でなければならないこととすることができる。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利用者の数の合計が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以上</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利用者の数の合計が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に、利用者の数の合計が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を加えて得た数以上</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○常勤換算後の員数（　　　　　　　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○職業指導員の員数（　　　　　　　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○生活支援員の員数（　　　　　　　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○常勤職員の員数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・職業指導員（　　　　　　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・生活支援員（　　　　　　人）</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サービス管理責任者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利用者数（平均利用人数）が分かる書類（実績票等）</w:t>
            </w:r>
          </w:p>
        </w:tc>
        <w:tc>
          <w:tcPr>
            <w:tcW w:w="7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w:t>
            </w:r>
            <w:r>
              <w:rPr>
                <w:rFonts w:hint="default" w:ascii="ＭＳ 明朝" w:hAnsi="ＭＳ 明朝" w:eastAsia="ＭＳ 明朝"/>
                <w:color w:val="auto"/>
                <w:kern w:val="0"/>
                <w:sz w:val="16"/>
              </w:rPr>
              <w:t>事業所ごとに、ア又はイに掲げる利用者の数の区分に応じ、</w:t>
            </w:r>
            <w:r>
              <w:rPr>
                <w:rFonts w:hint="eastAsia" w:ascii="ＭＳ 明朝" w:hAnsi="ＭＳ 明朝" w:eastAsia="ＭＳ 明朝"/>
                <w:color w:val="auto"/>
                <w:kern w:val="0"/>
                <w:sz w:val="16"/>
              </w:rPr>
              <w:t>それぞれア又はイに掲げる数となっているか。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サービス管理責任者のうち、１人以上は常勤となっているか。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１．□ア　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以下　　１以上</w:t>
            </w:r>
          </w:p>
          <w:p>
            <w:pPr>
              <w:pStyle w:val="0"/>
              <w:widowControl w:val="1"/>
              <w:spacing w:line="0" w:lineRule="atLeast"/>
              <w:ind w:left="2640" w:hanging="2640" w:hangingChars="16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利用者の数が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以上　　１に利用者の数が</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を超えて</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又はその端数を増すごとに</w:t>
            </w:r>
            <w:r>
              <w:rPr>
                <w:rFonts w:hint="eastAsia" w:ascii="ＭＳ 明朝" w:hAnsi="ＭＳ 明朝" w:eastAsia="ＭＳ 明朝"/>
                <w:color w:val="auto"/>
                <w:kern w:val="0"/>
                <w:sz w:val="16"/>
              </w:rPr>
              <w:t>１を加えて得た数以上</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２．常勤のサービス管理責任者の人数（　　　　　　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p>
        </w:tc>
        <w:tc>
          <w:tcPr>
            <w:tcW w:w="1479" w:type="dxa"/>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利用者数の算定</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利用者数（平均利用者数）が分かる書類（利用者名簿等）</w:t>
            </w:r>
          </w:p>
        </w:tc>
        <w:tc>
          <w:tcPr>
            <w:tcW w:w="737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利用者の数は、前年度の平均値となっているか。ただし、新規に指定を受ける場合は、適切な推定数により算定されているか。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spacing w:line="0" w:lineRule="atLeast"/>
              <w:ind w:firstLine="160" w:firstLineChars="100"/>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tc>
        <w:tc>
          <w:tcPr>
            <w:tcW w:w="4989" w:type="dxa"/>
            <w:gridSpan w:val="2"/>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前年度の平均利用者数（　　　　　　　　人）</w:t>
            </w:r>
          </w:p>
        </w:tc>
        <w:tc>
          <w:tcPr>
            <w:tcW w:w="1479" w:type="dxa"/>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kern w:val="0"/>
                <w:sz w:val="16"/>
              </w:rPr>
            </w:pPr>
          </w:p>
        </w:tc>
        <w:tc>
          <w:tcPr>
            <w:tcW w:w="737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160" w:firstLineChars="100"/>
              <w:rPr>
                <w:rFonts w:hint="default" w:ascii="ＭＳ 明朝" w:hAnsi="ＭＳ 明朝" w:eastAsia="ＭＳ 明朝"/>
                <w:kern w:val="0"/>
                <w:sz w:val="16"/>
              </w:rPr>
            </w:pPr>
          </w:p>
        </w:tc>
        <w:tc>
          <w:tcPr>
            <w:tcW w:w="4989" w:type="dxa"/>
            <w:gridSpan w:val="2"/>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kern w:val="0"/>
                <w:sz w:val="16"/>
              </w:rPr>
            </w:pPr>
          </w:p>
        </w:tc>
        <w:tc>
          <w:tcPr>
            <w:tcW w:w="1479"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職務の専従</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従業者の勤務実態の分かる書類（出勤簿等）</w:t>
            </w:r>
          </w:p>
        </w:tc>
        <w:tc>
          <w:tcPr>
            <w:tcW w:w="7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w:t>
            </w:r>
            <w:r>
              <w:rPr>
                <w:rFonts w:hint="default" w:ascii="ＭＳ 明朝" w:hAnsi="ＭＳ 明朝" w:eastAsia="ＭＳ 明朝"/>
                <w:color w:val="auto"/>
                <w:kern w:val="0"/>
                <w:sz w:val="16"/>
              </w:rPr>
              <w:t>事業所の従業者は、専ら当該指定就労継続支援Ａ型事業所の職務</w:t>
            </w:r>
            <w:r>
              <w:rPr>
                <w:rFonts w:hint="eastAsia" w:ascii="ＭＳ 明朝" w:hAnsi="ＭＳ 明朝" w:eastAsia="ＭＳ 明朝"/>
                <w:color w:val="auto"/>
                <w:kern w:val="0"/>
                <w:sz w:val="16"/>
              </w:rPr>
              <w:t>に従事する者となっているか。（ただし、利用者の支援に支障がない場合はこの限りでない。）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tc>
        <w:tc>
          <w:tcPr>
            <w:tcW w:w="1479"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管理者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管理者の雇用形態が分かる書類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従たる事業所を設置する場合の特例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勤務体制一覧表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勤務実績表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出勤簿（タイムカード）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従業員の資格証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利用者数（平均利用者数）が分かる書類（利用者名簿等）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tc>
        <w:tc>
          <w:tcPr>
            <w:tcW w:w="7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ight="210" w:righ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指定就労継続支援Ａ型</w:t>
            </w:r>
            <w:r>
              <w:rPr>
                <w:rFonts w:hint="default" w:ascii="ＭＳ 明朝" w:hAnsi="ＭＳ 明朝" w:eastAsia="ＭＳ 明朝"/>
                <w:color w:val="auto"/>
                <w:kern w:val="0"/>
                <w:sz w:val="16"/>
              </w:rPr>
              <w:t>事業所ごとに専らその職務に従事する管理者を置いているか。</w:t>
            </w:r>
          </w:p>
          <w:p>
            <w:pPr>
              <w:pStyle w:val="0"/>
              <w:widowControl w:val="1"/>
              <w:spacing w:line="0" w:lineRule="atLeast"/>
              <w:ind w:left="210" w:leftChars="100" w:right="210" w:righ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型事業所の管理上支障がない場合は、当該指定就労継続支援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型事業所の他の職務に従事させ、又は当該指定就労継続支援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型事業所以外の事業所、施設等の職務に従事させることができる。）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主たる事業所と一体的に管理運営を行う事業所（従たる事業所）を設置している場合、主たる事業所及び従たる事業所の従業者（サービス管理責任者を除く。）のうちそれぞれ</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人以上は、常勤かつ専ら</w:t>
            </w:r>
            <w:r>
              <w:rPr>
                <w:rFonts w:hint="eastAsia" w:ascii="ＭＳ 明朝" w:hAnsi="ＭＳ 明朝" w:eastAsia="ＭＳ 明朝"/>
                <w:color w:val="auto"/>
                <w:kern w:val="0"/>
                <w:sz w:val="16"/>
              </w:rPr>
              <w:t>当該主たる事業所又は従たる事業所の職務に従事する者となっているか。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【経過措置】</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指定特定身体障害者授産施設又は指定知的障害者更生施設若しくは指定特定知的障害者授産施設が、指定就労継続支援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型の事業を行う場合において、指定障害福祉サービス基準（平成</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8</w:t>
            </w:r>
            <w:r>
              <w:rPr>
                <w:rFonts w:hint="eastAsia" w:ascii="ＭＳ 明朝" w:hAnsi="ＭＳ 明朝" w:eastAsia="ＭＳ 明朝"/>
                <w:color w:val="auto"/>
                <w:kern w:val="0"/>
                <w:sz w:val="16"/>
              </w:rPr>
              <w:t>年厚生労働省第</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71</w:t>
            </w:r>
            <w:r>
              <w:rPr>
                <w:rFonts w:hint="eastAsia" w:ascii="ＭＳ 明朝" w:hAnsi="ＭＳ 明朝" w:eastAsia="ＭＳ 明朝"/>
                <w:color w:val="auto"/>
                <w:kern w:val="0"/>
                <w:sz w:val="16"/>
              </w:rPr>
              <w:t>号）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の規定は適用しない。</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この場合において、当該従たる事業所に置かれる従業者（サービス管理責任者を除く）のうち１人以上は、専ら当該従たる事業所の職務に従事する者となっているか。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①管理者の兼務の有無　：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②兼務有りの場合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兼務職種（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160</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52</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bl>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p>
      <w:pPr>
        <w:pStyle w:val="0"/>
        <w:tabs>
          <w:tab w:val="left" w:leader="none" w:pos="5445"/>
        </w:tabs>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第３　設備に関する基準</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１</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設備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設備・備品等一覧表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【多機能型に関する特例】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・平面図・備品等一覧表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型事業所は、訓練・作業室、相談室、洗面所、便所及び多目的室その他運営上必要な設備を設けているか。</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（ただし、相談室及び多目的室その他必要な設備については、利用者の支援に支障がない場合は、兼用することができる。）</w:t>
            </w:r>
            <w:r>
              <w:rPr>
                <w:rFonts w:hint="default" w:ascii="ＭＳ 明朝" w:hAnsi="ＭＳ 明朝" w:eastAsia="ＭＳ 明朝"/>
                <w:color w:val="auto"/>
                <w:kern w:val="0"/>
                <w:sz w:val="16"/>
              </w:rPr>
              <w:t xml:space="preserve">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多機能型事業所については、サービスの提供に支障を来さないように配慮しつつ、一体的に事業を行う他の多機能型事業所の設備を兼用することができる。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否</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vMerge w:val="restart"/>
            <w:tcBorders>
              <w:top w:val="single" w:color="auto" w:sz="4" w:space="0"/>
              <w:left w:val="single" w:color="auto" w:sz="4" w:space="0"/>
              <w:bottom w:val="nil"/>
              <w:right w:val="single" w:color="auto" w:sz="4" w:space="0"/>
              <w:tl2br w:val="nil"/>
              <w:tr2bl w:val="nil"/>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（特例）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訓練・</w:t>
            </w:r>
            <w:r>
              <w:rPr>
                <w:rFonts w:hint="eastAsia" w:ascii="ＭＳ 明朝" w:hAnsi="ＭＳ 明朝" w:eastAsia="ＭＳ 明朝"/>
                <w:color w:val="auto"/>
                <w:kern w:val="0"/>
                <w:sz w:val="16"/>
              </w:rPr>
              <w:t>作業室</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平面図</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設備・備品等一覧表</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訓練又は作業に支障がない広さを有しているか。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訓練又は作業に必要な機械器具等を備えているか。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（ただし、訓練・作業室は、指定就労継続支援Ａ型の提供に当たって支障がない場合は、設けないことができる。）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tc>
        <w:tc>
          <w:tcPr>
            <w:tcW w:w="1479" w:type="dxa"/>
            <w:vMerge w:val="continue"/>
            <w:tcBorders>
              <w:top w:val="nil"/>
              <w:left w:val="single" w:color="auto" w:sz="4" w:space="0"/>
              <w:bottom w:val="nil"/>
              <w:right w:val="single" w:color="auto" w:sz="4" w:space="0"/>
              <w:tl2br w:val="nil"/>
              <w:tr2bl w:val="nil"/>
            </w:tcBorders>
            <w:vAlign w:val="top"/>
          </w:tcPr>
          <w:p>
            <w:pPr>
              <w:pStyle w:val="0"/>
              <w:rPr>
                <w:rFonts w:hint="eastAsia"/>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相談室</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相談室は、室内における談話の漏えいを防ぐための間仕切り等を設けているか。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tc>
        <w:tc>
          <w:tcPr>
            <w:tcW w:w="1479" w:type="dxa"/>
            <w:vMerge w:val="continue"/>
            <w:tcBorders>
              <w:top w:val="nil"/>
              <w:left w:val="single" w:color="auto" w:sz="4" w:space="0"/>
              <w:bottom w:val="nil"/>
              <w:right w:val="single" w:color="auto" w:sz="4" w:space="0"/>
              <w:tl2br w:val="nil"/>
              <w:tr2bl w:val="nil"/>
            </w:tcBorders>
            <w:vAlign w:val="top"/>
          </w:tcPr>
          <w:p>
            <w:pPr>
              <w:pStyle w:val="0"/>
              <w:rPr>
                <w:rFonts w:hint="eastAsia"/>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４</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洗面所</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洗面所は、利用者の特性に応じたものであるか。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tc>
        <w:tc>
          <w:tcPr>
            <w:tcW w:w="1479" w:type="dxa"/>
            <w:vMerge w:val="continue"/>
            <w:tcBorders>
              <w:top w:val="nil"/>
              <w:left w:val="single" w:color="auto" w:sz="4" w:space="0"/>
              <w:bottom w:val="nil"/>
              <w:right w:val="single" w:color="auto" w:sz="4" w:space="0"/>
              <w:tl2br w:val="nil"/>
              <w:tr2bl w:val="nil"/>
            </w:tcBorders>
            <w:vAlign w:val="top"/>
          </w:tcPr>
          <w:p>
            <w:pPr>
              <w:pStyle w:val="0"/>
              <w:rPr>
                <w:rFonts w:hint="eastAsia"/>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便所</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便所は、利用者の特性に応じたものであるか。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tc>
        <w:tc>
          <w:tcPr>
            <w:tcW w:w="1479" w:type="dxa"/>
            <w:vMerge w:val="continue"/>
            <w:tcBorders>
              <w:top w:val="nil"/>
              <w:left w:val="single" w:color="auto" w:sz="4" w:space="0"/>
              <w:bottom w:val="nil"/>
              <w:right w:val="single" w:color="auto" w:sz="4" w:space="0"/>
              <w:tl2br w:val="nil"/>
              <w:tr2bl w:val="nil"/>
            </w:tcBorders>
            <w:vAlign w:val="top"/>
          </w:tcPr>
          <w:p>
            <w:pPr>
              <w:pStyle w:val="0"/>
              <w:rPr>
                <w:rFonts w:hint="eastAsia"/>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６</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【目視】</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これらの設備は、専ら当該就労継続支援Ａ型事業所の用に供するものとなっているか。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（ただし、利用者の支援に支障がない場合は、この限りではない。）</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tc>
        <w:tc>
          <w:tcPr>
            <w:tcW w:w="1479"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（経過措置）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多目的室の経過措置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【経過措置】</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法附則第</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項の規定によりなお従前の例により運営することができることとされた</w:t>
            </w:r>
            <w:r>
              <w:rPr>
                <w:rFonts w:hint="eastAsia" w:ascii="ＭＳ 明朝" w:hAnsi="ＭＳ 明朝" w:eastAsia="ＭＳ 明朝"/>
                <w:color w:val="auto"/>
                <w:kern w:val="0"/>
                <w:sz w:val="16"/>
              </w:rPr>
              <w:t>指定特定身体障害者授産施設、旧精神障害者福祉ホーム（障害者総合支援法施行令附則第</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に規定する厚生労働大臣が定めるものを除く。）、又は指定知的障害者更生施設、指定特定知的障害者授産施設、指定知的障害者通勤寮（基本的な設備が完成しているものを含み、指定障害福祉サービス基準施行の後に増築され、又は改築される等建物の構造を変更したものを除く。）、において、指定就労継続支援Ａ型の事業をこなう場合におけるこれらの施設の建物については、当分の間、多目的室を設けないことができる。</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附則第</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附則第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条</w:t>
            </w:r>
          </w:p>
        </w:tc>
      </w:tr>
    </w:tbl>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518"/>
        <w:gridCol w:w="7512"/>
        <w:gridCol w:w="1346"/>
        <w:gridCol w:w="3516"/>
        <w:gridCol w:w="1506"/>
      </w:tblGrid>
      <w:tr>
        <w:trPr>
          <w:trHeight w:val="20" w:hRule="atLeast"/>
          <w:tblHeader/>
        </w:trPr>
        <w:tc>
          <w:tcPr>
            <w:tcW w:w="1037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第４　運営に関する基準</w:t>
            </w:r>
          </w:p>
        </w:tc>
        <w:tc>
          <w:tcPr>
            <w:tcW w:w="3516"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506"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内容及び手続きの説明及び同意</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重要事項説明書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利用契約書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その他利用者に交付した書面</w:t>
            </w: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重要事項説明書</w:t>
            </w:r>
          </w:p>
          <w:p>
            <w:pPr>
              <w:pStyle w:val="0"/>
              <w:widowControl w:val="1"/>
              <w:spacing w:line="0" w:lineRule="atLeast"/>
              <w:rPr>
                <w:rFonts w:hint="default" w:ascii="ＭＳ 明朝" w:hAnsi="ＭＳ 明朝" w:eastAsia="ＭＳ 明朝"/>
                <w:color w:val="auto"/>
                <w:kern w:val="0"/>
                <w:sz w:val="16"/>
                <w:u w:val="single" w:color="auto"/>
              </w:rPr>
            </w:pPr>
            <w:r>
              <w:rPr>
                <w:rFonts w:hint="eastAsia" w:ascii="ＭＳ 明朝" w:hAnsi="ＭＳ 明朝" w:eastAsia="ＭＳ 明朝"/>
                <w:color w:val="auto"/>
                <w:kern w:val="0"/>
                <w:sz w:val="16"/>
              </w:rPr>
              <w:t>利用契約書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型事業者は、支給決定障害者等が指定就労継続支援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型の提供の開始について当該利用申込者の同意を得ているか。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型事業者は、社会福祉法第</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7</w:t>
            </w:r>
            <w:r>
              <w:rPr>
                <w:rFonts w:hint="eastAsia" w:ascii="ＭＳ 明朝" w:hAnsi="ＭＳ 明朝" w:eastAsia="ＭＳ 明朝"/>
                <w:color w:val="auto"/>
                <w:kern w:val="0"/>
                <w:sz w:val="16"/>
              </w:rPr>
              <w:t>条（利用契約の成立時の書面の交付）の規定に基づき書面の交付を行う場合は、利用者の障害の特性に応じた適切な配慮をしているか。</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1"/>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文書交付の有無　有　・　無</w:t>
            </w:r>
          </w:p>
          <w:p>
            <w:pPr>
              <w:pStyle w:val="0"/>
              <w:widowControl w:val="1"/>
              <w:spacing w:line="0" w:lineRule="atLeast"/>
              <w:ind w:firstLine="363" w:firstLineChars="227"/>
              <w:rPr>
                <w:rFonts w:hint="default" w:ascii="ＭＳ 明朝" w:hAnsi="ＭＳ 明朝" w:eastAsia="ＭＳ 明朝"/>
                <w:color w:val="auto"/>
                <w:kern w:val="0"/>
                <w:sz w:val="16"/>
              </w:rPr>
            </w:pPr>
          </w:p>
          <w:p>
            <w:pPr>
              <w:pStyle w:val="0"/>
              <w:widowControl w:val="1"/>
              <w:spacing w:line="0" w:lineRule="atLeast"/>
              <w:ind w:firstLine="363" w:firstLineChars="227"/>
              <w:rPr>
                <w:rFonts w:hint="default" w:ascii="ＭＳ 明朝" w:hAnsi="ＭＳ 明朝" w:eastAsia="ＭＳ 明朝"/>
                <w:color w:val="auto"/>
                <w:kern w:val="0"/>
                <w:sz w:val="16"/>
              </w:rPr>
            </w:pPr>
            <w:r>
              <w:rPr>
                <w:rFonts w:hint="eastAsia" w:ascii="ＭＳ 明朝" w:hAnsi="ＭＳ 明朝" w:eastAsia="ＭＳ 明朝"/>
                <w:color w:val="auto"/>
                <w:kern w:val="0"/>
                <w:sz w:val="16"/>
              </w:rPr>
              <w:t>同意の有無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①説明状況</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全員に説明済み</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一部未終了（未終了者</w:t>
            </w:r>
            <w:r>
              <w:rPr>
                <w:rFonts w:hint="default" w:ascii="ＭＳ 明朝" w:hAnsi="ＭＳ 明朝" w:eastAsia="ＭＳ 明朝"/>
                <w:color w:val="auto"/>
                <w:kern w:val="0"/>
                <w:sz w:val="16"/>
                <w:u w:val="single" w:color="auto"/>
              </w:rPr>
              <w:t>　</w:t>
            </w:r>
            <w:r>
              <w:rPr>
                <w:rFonts w:hint="eastAsia" w:ascii="ＭＳ 明朝" w:hAnsi="ＭＳ 明朝" w:eastAsia="ＭＳ 明朝"/>
                <w:color w:val="auto"/>
                <w:kern w:val="0"/>
                <w:sz w:val="16"/>
                <w:u w:val="single" w:color="auto"/>
              </w:rPr>
              <w:t>　</w:t>
            </w:r>
            <w:r>
              <w:rPr>
                <w:rFonts w:hint="default" w:ascii="ＭＳ 明朝" w:hAnsi="ＭＳ 明朝" w:eastAsia="ＭＳ 明朝"/>
                <w:color w:val="auto"/>
                <w:kern w:val="0"/>
                <w:sz w:val="16"/>
                <w:u w:val="single" w:color="auto"/>
              </w:rPr>
              <w:t>　　人</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説明未済</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②重要事項説明書等への記載事項</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（運営規程の概要）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事業目的</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運営方針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従業者職種・員数及び職務内容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営業日及び営業時間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利用定員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内容及び利用料その他の費用の額</w:t>
            </w:r>
          </w:p>
          <w:p>
            <w:pPr>
              <w:pStyle w:val="0"/>
              <w:widowControl w:val="1"/>
              <w:spacing w:line="0" w:lineRule="atLeast"/>
              <w:ind w:left="560" w:hanging="560" w:hangingChars="3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生産活動に係る内容、賃金及び工賃並びに利用者の労働時間及び作業時間</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通常の事業実施地域</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サービス利用の留意事項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緊急時の対応</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非常災害対策</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主たる対象とする障害の種類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虐待防止の措置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（その他の重要事項）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従業者の勤務体制</w:t>
            </w:r>
          </w:p>
          <w:p>
            <w:pPr>
              <w:pStyle w:val="0"/>
              <w:widowControl w:val="1"/>
              <w:spacing w:line="0" w:lineRule="atLeast"/>
              <w:ind w:firstLine="80" w:firstLineChars="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事故発生時の対応</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苦情処理体制</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提供するサービスの第三者評価の実施状況</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２．①　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②書面交付状況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全員に交付済み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一部未交付（未交付者</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未交付</w:t>
            </w:r>
          </w:p>
          <w:p>
            <w:pPr>
              <w:pStyle w:val="0"/>
              <w:widowControl w:val="1"/>
              <w:spacing w:line="0" w:lineRule="atLeast"/>
              <w:ind w:firstLine="320" w:firstLineChars="200"/>
              <w:rPr>
                <w:rFonts w:hint="default" w:ascii="ＭＳ 明朝" w:hAnsi="ＭＳ 明朝" w:eastAsia="ＭＳ 明朝"/>
                <w:strike w:val="1"/>
                <w:color w:val="auto"/>
                <w:kern w:val="0"/>
                <w:sz w:val="16"/>
              </w:rPr>
            </w:pPr>
            <w:r>
              <w:rPr>
                <w:rFonts w:hint="eastAsia" w:ascii="ＭＳ 明朝" w:hAnsi="ＭＳ 明朝" w:eastAsia="ＭＳ 明朝"/>
                <w:color w:val="auto"/>
                <w:kern w:val="0"/>
                <w:sz w:val="16"/>
              </w:rPr>
              <w:t>③記載事項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経営者の名称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主たる事務所の所在地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提供するサービスの内容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利用者が支払うべき額に係る事項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サービス提供開始年月日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苦情受付窓口</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契約支給量の報告等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受給者証の写し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受給者証の写し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契約内容報告書</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契約内容報告書</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受給者証の写し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契約内容報告書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型事業所は、指定就労継続支援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型を提供するときは、当該指定就労継続支援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型の内容、契約支給量、その他の必要な事項（受給者証記載事項）を支給決定障害者等の受給者証に記載しているか。</w:t>
            </w:r>
          </w:p>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p>
          <w:p>
            <w:pPr>
              <w:pStyle w:val="0"/>
              <w:autoSpaceDE w:val="0"/>
              <w:autoSpaceDN w:val="0"/>
              <w:adjustRightInd w:val="0"/>
              <w:snapToGrid w:val="0"/>
              <w:ind w:left="690" w:leftChars="10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事業者は、サービスの提供に係る契約が成立した時は、利用者の受給者証に当該事業者及びその事業所の名称、当該サービスの内容、当該事業者が当該利用者に提供する月当たりのサービスの提供量（契約支給量）、契約日等の必要な事項を記載すること。</w:t>
            </w:r>
          </w:p>
          <w:p>
            <w:pPr>
              <w:pStyle w:val="0"/>
              <w:widowControl w:val="1"/>
              <w:spacing w:line="0" w:lineRule="atLeast"/>
              <w:ind w:left="690" w:leftChars="10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当該契約に係るサービスの提供が終了した場合にはその年月日を、月途中で終了した場合は、当該月で既に提供したサービスの量を記載することとしたものである。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契約支給量の総量は、当該支給決定障害者等の支給量を超えていないか。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型の利用に係る契約をしたときは、受給者証記載事項その他の必要な事項を市町村に対し遅滞なく報告しているか。</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型事業者は、受給者証記載事項に変更があった場合に、上記１から３に準じて取り扱っているか。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１．①記載状況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全員に記載済み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一部未記載（未記載者</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未記載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②記載事項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事業者及び事業所の名称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契約支給量</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契約年月日</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提供拒否の禁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止</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適宜必要と認める書類</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w:t>
            </w:r>
            <w:r>
              <w:rPr>
                <w:rFonts w:hint="default" w:ascii="ＭＳ 明朝" w:hAnsi="ＭＳ 明朝" w:eastAsia="ＭＳ 明朝"/>
                <w:color w:val="auto"/>
                <w:kern w:val="0"/>
                <w:sz w:val="16"/>
              </w:rPr>
              <w:t>正当な理由がなく</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w:t>
            </w:r>
            <w:r>
              <w:rPr>
                <w:rFonts w:hint="default" w:ascii="ＭＳ 明朝" w:hAnsi="ＭＳ 明朝" w:eastAsia="ＭＳ 明朝"/>
                <w:color w:val="auto"/>
                <w:kern w:val="0"/>
                <w:sz w:val="16"/>
              </w:rPr>
              <w:t>の提供を拒んでいないか。</w:t>
            </w:r>
            <w:r>
              <w:rPr>
                <w:rFonts w:hint="eastAsia" w:ascii="ＭＳ 明朝" w:hAnsi="ＭＳ 明朝" w:eastAsia="ＭＳ 明朝"/>
                <w:color w:val="auto"/>
                <w:kern w:val="0"/>
                <w:sz w:val="16"/>
              </w:rPr>
              <w:t>特に、障害支援区分や所得の多寡を理由にサービスの提供を拒否していないか。</w:t>
            </w:r>
            <w:r>
              <w:rPr>
                <w:rFonts w:hint="default" w:ascii="ＭＳ 明朝" w:hAnsi="ＭＳ 明朝" w:eastAsia="ＭＳ 明朝"/>
                <w:color w:val="auto"/>
                <w:kern w:val="0"/>
                <w:sz w:val="16"/>
              </w:rPr>
              <w:t xml:space="preserve"> </w:t>
            </w:r>
          </w:p>
          <w:p>
            <w:pPr>
              <w:pStyle w:val="0"/>
              <w:widowControl w:val="1"/>
              <w:spacing w:line="0" w:lineRule="atLeast"/>
              <w:ind w:firstLine="320" w:firstLineChars="2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w:t>
            </w:r>
            <w:r>
              <w:rPr>
                <w:rFonts w:hint="default" w:ascii="ＭＳ ゴシック" w:hAnsi="ＭＳ ゴシック" w:eastAsia="ＭＳ ゴシック"/>
                <w:color w:val="auto"/>
                <w:kern w:val="0"/>
                <w:sz w:val="16"/>
                <w:shd w:val="pct15" w:color="auto" w:fill="FFFFFF"/>
              </w:rPr>
              <w:t>正当な理由に該当するもの</w:t>
            </w:r>
            <w:r>
              <w:rPr>
                <w:rFonts w:hint="eastAsia" w:ascii="ＭＳ ゴシック" w:hAnsi="ＭＳ ゴシック" w:eastAsia="ＭＳ ゴシック"/>
                <w:color w:val="auto"/>
                <w:kern w:val="0"/>
                <w:sz w:val="16"/>
                <w:shd w:val="pct15" w:color="auto" w:fill="FFFFFF"/>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・当該事業所の現員からは利用申込に応じきれない場合</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・利用申込者の居住地が当該事業所の通常の事業の実施地域外である場合</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・主たる対象とする障害に該当しない者から利用申込みがあった場合、その他利用申込者に対し自ら適切な障害福祉サービスを提供することが困難な場合</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・入院治療が必要な場合</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正当な理由により提供を拒否したことがある場合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理由：</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連絡調整に対する協力</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型の利用について市町村又は一般相談支援事業若しくは特定相談支援事業を行う者が行う連絡調整に、できる限り協力しているか。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サービス提供困難時の対応</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型事業所の通常の事業の実施地域等を勘案し、利用申込者に対し自ら適切な指定就労継続支援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型を提供することが困難であると認めた場合は、適当な他の指定就労継続支援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型事象者等の紹介その他の必要な措置を速やかに講じているか。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受給資格の確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受給者証の写し</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型の</w:t>
            </w:r>
            <w:r>
              <w:rPr>
                <w:rFonts w:hint="eastAsia" w:ascii="ＭＳ 明朝" w:hAnsi="ＭＳ 明朝" w:eastAsia="ＭＳ 明朝"/>
                <w:color w:val="auto"/>
                <w:kern w:val="0"/>
                <w:sz w:val="16"/>
                <w:u w:val="single" w:color="auto"/>
              </w:rPr>
              <w:t>提</w:t>
            </w:r>
            <w:r>
              <w:rPr>
                <w:rFonts w:hint="eastAsia" w:ascii="ＭＳ 明朝" w:hAnsi="ＭＳ 明朝" w:eastAsia="ＭＳ 明朝"/>
                <w:color w:val="auto"/>
                <w:kern w:val="0"/>
                <w:sz w:val="16"/>
              </w:rPr>
              <w:t>供を求められた場合は、その者の提示する受給者証によって、支給決定の有無、支給決定の有効期間、支給量等を確かめているか。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訓練等給付費の支給の申請に係る援助</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型に係る支給決定を受けていない者から利用の申込みがあった場合は、その者の意向を踏まえて速やかに訓練等給付費の支給の申請が行われるよう必要な援助を行っているか。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型に係る支給決定に通常要すべき標準的な期間を考慮し、支給決定の有効期間の終了に伴う訓練等給付費の支給申請について、必要な援助を行っているか。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　心身の状況等の把握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型の提供に当たっては、利用者の心身の状況、その置かれている環境、他の保健医療サービス又は福祉サービスの利用状況等の把握に努めているか。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個人別記録への記載状況：　有　・　無</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　指定障害福祉サービス事業者等との連携等</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関係書類</w:t>
            </w:r>
            <w:r>
              <w:rPr>
                <w:rFonts w:hint="default"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型の提供の終了に際しては、利用者又はその家族に対して適切な援助を行うとともに、保健医療サービス又は福祉サービスを提供する者との密接な連携に努めているか。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条準用）</w:t>
            </w:r>
          </w:p>
        </w:tc>
      </w:tr>
      <w:tr>
        <w:trPr>
          <w:trHeight w:val="2595" w:hRule="atLeast"/>
        </w:trPr>
        <w:tc>
          <w:tcPr>
            <w:tcW w:w="15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10</w:t>
            </w:r>
            <w:r>
              <w:rPr>
                <w:rFonts w:hint="default" w:ascii="ＭＳ 明朝" w:hAnsi="ＭＳ 明朝" w:eastAsia="ＭＳ 明朝"/>
                <w:color w:val="auto"/>
                <w:kern w:val="0"/>
                <w:sz w:val="16"/>
              </w:rPr>
              <w:t>　サービスの提供の記</w:t>
            </w:r>
            <w:r>
              <w:rPr>
                <w:rFonts w:hint="eastAsia" w:ascii="ＭＳ 明朝" w:hAnsi="ＭＳ 明朝" w:eastAsia="ＭＳ 明朝"/>
                <w:color w:val="auto"/>
                <w:kern w:val="0"/>
                <w:sz w:val="16"/>
              </w:rPr>
              <w:t>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サービス提供の記録</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型を提供した際は、当該指定就労継続支援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型の提供日、内容その他必要な事項を、指定就労継続支援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型の提供の都度、記録しているか。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shd w:val="pct15" w:color="auto" w:fill="FFFFFF"/>
              </w:rPr>
            </w:pPr>
          </w:p>
          <w:p>
            <w:pPr>
              <w:pStyle w:val="0"/>
              <w:widowControl w:val="1"/>
              <w:spacing w:line="0" w:lineRule="atLeast"/>
              <w:rPr>
                <w:rFonts w:hint="default" w:ascii="ＭＳ ゴシック" w:hAnsi="ＭＳ ゴシック" w:eastAsia="ＭＳ ゴシック"/>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型事業者は、上記１の規定による記録に際しては、支給決定障害者等から指定就労継続支援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型を提供したことについて確認を受けているか。</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記録すべき内容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提供日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サービスの具体的内容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実績時間数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利用者負担額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型事業者が</w:t>
            </w:r>
            <w:r>
              <w:rPr>
                <w:rFonts w:hint="default" w:ascii="ＭＳ 明朝" w:hAnsi="ＭＳ 明朝" w:eastAsia="ＭＳ 明朝"/>
                <w:color w:val="auto"/>
                <w:kern w:val="0"/>
                <w:sz w:val="16"/>
              </w:rPr>
              <w:t>支給決定障害者等に</w:t>
            </w:r>
            <w:r>
              <w:rPr>
                <w:rFonts w:hint="eastAsia" w:ascii="ＭＳ 明朝" w:hAnsi="ＭＳ 明朝" w:eastAsia="ＭＳ 明朝"/>
                <w:color w:val="auto"/>
                <w:kern w:val="0"/>
                <w:sz w:val="16"/>
              </w:rPr>
              <w:t>求めることのできる金銭の支払の範囲等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型事業者が、指定就労継続支援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利用者の直接便益を向上させるものについては、次の要件を満たす場合に、利用者等に金銭の支払を求めることは差し支えない。</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指定就労継続支援Ａ型のサービス提供の一環として行われるものではないサービスの提供に要する費用であること。</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利用者等に求める金額、その使途及び金銭の支払を求める理由に</w:t>
            </w:r>
            <w:r>
              <w:rPr>
                <w:rFonts w:hint="eastAsia" w:ascii="ＭＳ 明朝" w:hAnsi="ＭＳ 明朝" w:eastAsia="ＭＳ 明朝"/>
                <w:color w:val="auto"/>
                <w:kern w:val="0"/>
                <w:sz w:val="16"/>
              </w:rPr>
              <w:t>ついて記載した書面を利用者に交付し、説明を行うとともに、当該利用者の同意を得ていること。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上記１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１</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から</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までに掲げる支払については、この限</w:t>
            </w:r>
            <w:r>
              <w:rPr>
                <w:rFonts w:hint="eastAsia" w:ascii="ＭＳ 明朝" w:hAnsi="ＭＳ 明朝" w:eastAsia="ＭＳ 明朝"/>
                <w:color w:val="auto"/>
                <w:kern w:val="0"/>
                <w:sz w:val="16"/>
              </w:rPr>
              <w:t>りでない。）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2"/>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徴収する費用</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２．書面交付状況</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契約書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同意書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利用者負担額等</w:t>
            </w:r>
            <w:r>
              <w:rPr>
                <w:rFonts w:hint="eastAsia" w:ascii="ＭＳ 明朝" w:hAnsi="ＭＳ 明朝" w:eastAsia="ＭＳ 明朝"/>
                <w:color w:val="auto"/>
                <w:kern w:val="0"/>
                <w:sz w:val="16"/>
              </w:rPr>
              <w:t>の受領</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請求書</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領収書</w:t>
            </w: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u w:val="single" w:color="auto"/>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重要事項説明書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型を提供した際は、支給決定障害者から当該指定就労継続支援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型に係る利用者負担額の支払を受けているか。</w:t>
            </w:r>
          </w:p>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型事業者は、法定代理受領を行わない指定就労継続支援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型を提供した際は、支給決定障害者から当該指定就労継続支援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型に係る指定障害福祉サービス等費用基準額の支払を受けているか。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型事業者は、１及び２の支払を受ける額のほか、指定就労継続支援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型において提供される便宜に要する費用のうち支給決定障害者から受けることのできる次に掲げる費用の支払を受けているか。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食事の提供に要する費用</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（次のイ又はロに定めるところによる）</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食材料費及び調理等に係る費用に相当する額</w:t>
            </w:r>
          </w:p>
          <w:p>
            <w:pPr>
              <w:pStyle w:val="0"/>
              <w:widowControl w:val="1"/>
              <w:spacing w:line="0" w:lineRule="atLeast"/>
              <w:ind w:left="740" w:leftChars="2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ロ　事業所等に通う者等のうち、障害者総合支援法施行令（平成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年政令第</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号）第</w:t>
            </w:r>
            <w:r>
              <w:rPr>
                <w:rFonts w:hint="default" w:ascii="ＭＳ 明朝" w:hAnsi="ＭＳ 明朝" w:eastAsia="ＭＳ 明朝"/>
                <w:color w:val="auto"/>
                <w:kern w:val="0"/>
                <w:sz w:val="16"/>
              </w:rPr>
              <w:t>17</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号に掲げる者のうち、支給決定障害者等及び同一の世帯に属する者（特定支給決定障害者にあっては、その配偶者に限る。）の所得割の額を合算した額が</w:t>
            </w:r>
            <w:r>
              <w:rPr>
                <w:rFonts w:hint="default" w:ascii="ＭＳ 明朝" w:hAnsi="ＭＳ 明朝" w:eastAsia="ＭＳ 明朝"/>
                <w:color w:val="auto"/>
                <w:kern w:val="0"/>
                <w:sz w:val="16"/>
              </w:rPr>
              <w:t>28</w:t>
            </w:r>
            <w:r>
              <w:rPr>
                <w:rFonts w:hint="default" w:ascii="ＭＳ 明朝" w:hAnsi="ＭＳ 明朝" w:eastAsia="ＭＳ 明朝"/>
                <w:color w:val="auto"/>
                <w:kern w:val="0"/>
                <w:sz w:val="16"/>
              </w:rPr>
              <w:t>万円未満（特定支給決定障害者にあっては、</w:t>
            </w:r>
            <w:r>
              <w:rPr>
                <w:rFonts w:hint="default" w:ascii="ＭＳ 明朝" w:hAnsi="ＭＳ 明朝" w:eastAsia="ＭＳ 明朝"/>
                <w:color w:val="auto"/>
                <w:kern w:val="0"/>
                <w:sz w:val="16"/>
              </w:rPr>
              <w:t>16</w:t>
            </w:r>
            <w:r>
              <w:rPr>
                <w:rFonts w:hint="default" w:ascii="ＭＳ 明朝" w:hAnsi="ＭＳ 明朝" w:eastAsia="ＭＳ 明朝"/>
                <w:color w:val="auto"/>
                <w:kern w:val="0"/>
                <w:sz w:val="16"/>
              </w:rPr>
              <w:t>万円未満）であるもの又は同令第</w:t>
            </w:r>
            <w:r>
              <w:rPr>
                <w:rFonts w:hint="default" w:ascii="ＭＳ 明朝" w:hAnsi="ＭＳ 明朝" w:eastAsia="ＭＳ 明朝"/>
                <w:color w:val="auto"/>
                <w:kern w:val="0"/>
                <w:sz w:val="16"/>
              </w:rPr>
              <w:t>17</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号から第</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号までに掲げる者に該当するものについては、食材料費に相当する額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日用品費</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　①及び②のほか、指定就労継続支援Ａ型において提供される便宜に要する費用のうち、日常生活</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においても通常必要となるものに係る費用であって、支給決定障害者に負担させることが適当と</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認められるもの</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型事業者は、１から３までに掲げる費用の額の支払を受けた場合は、当該費用に係る領収証を当該費用の額を支払った支給決定障害者に対し交付しているか。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型事業者は、３の費用に係るサービスの提供に当たっては、あらかじめ、支給決定障害者に対し、当該サービスの内容および費用について説明を行い、支給決定障害者の同意を得ているか。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適　・　否　・　該当なし</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159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　利用者負担額に係る管理</w:t>
            </w: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型事業者は、支給決定障害者等の依頼を受けて、当該支給決定障害者等が同一の月に当該指定就労継続支援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型事業者が提供する労継続支援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型及び他の指定障害福祉サービス等を受けたときは、当該労継続支援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型及び他の指定障害福祉サービス等に係る指定障害福祉サービス等費用基準額から当該労継続支援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型及び他の指定障害福祉サービス等につき法第</w:t>
            </w:r>
            <w:r>
              <w:rPr>
                <w:rFonts w:hint="default" w:ascii="ＭＳ 明朝" w:hAnsi="ＭＳ 明朝" w:eastAsia="ＭＳ 明朝"/>
                <w:color w:val="auto"/>
                <w:kern w:val="0"/>
                <w:sz w:val="16"/>
              </w:rPr>
              <w:t>29</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項（法第</w:t>
            </w:r>
            <w:r>
              <w:rPr>
                <w:rFonts w:hint="default" w:ascii="ＭＳ 明朝" w:hAnsi="ＭＳ 明朝" w:eastAsia="ＭＳ 明朝"/>
                <w:color w:val="auto"/>
                <w:kern w:val="0"/>
                <w:sz w:val="16"/>
              </w:rPr>
              <w:t>31</w:t>
            </w:r>
            <w:r>
              <w:rPr>
                <w:rFonts w:hint="default" w:ascii="ＭＳ 明朝" w:hAnsi="ＭＳ 明朝" w:eastAsia="ＭＳ 明朝"/>
                <w:color w:val="auto"/>
                <w:kern w:val="0"/>
                <w:sz w:val="16"/>
              </w:rPr>
              <w:t>条の規定</w:t>
            </w:r>
            <w:r>
              <w:rPr>
                <w:rFonts w:hint="eastAsia" w:ascii="ＭＳ 明朝" w:hAnsi="ＭＳ 明朝" w:eastAsia="ＭＳ 明朝"/>
                <w:color w:val="auto"/>
                <w:kern w:val="0"/>
                <w:sz w:val="16"/>
              </w:rPr>
              <w:t>により読み替えて適用される場合を含む。）の規定により算定された介護給付費又は訓練等給付費の額を控除した額の合計額（利用者負担額合計額）を算定しているか。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default" w:ascii="ＭＳ 明朝" w:hAnsi="ＭＳ 明朝" w:eastAsia="ＭＳ 明朝"/>
                <w:color w:val="auto"/>
                <w:kern w:val="0"/>
                <w:sz w:val="16"/>
              </w:rPr>
              <w:t>この場合において、</w:t>
            </w:r>
            <w:r>
              <w:rPr>
                <w:rFonts w:hint="eastAsia" w:ascii="ＭＳ 明朝" w:hAnsi="ＭＳ 明朝" w:eastAsia="ＭＳ 明朝"/>
                <w:color w:val="auto"/>
                <w:kern w:val="0"/>
                <w:sz w:val="16"/>
              </w:rPr>
              <w:t>当該指定就労継続支援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w:t>
            </w:r>
            <w:r>
              <w:rPr>
                <w:rFonts w:hint="default" w:ascii="ＭＳ 明朝" w:hAnsi="ＭＳ 明朝" w:eastAsia="ＭＳ 明朝"/>
                <w:color w:val="auto"/>
                <w:kern w:val="0"/>
                <w:sz w:val="16"/>
              </w:rPr>
              <w:t>利用者負担額合計額を市町村に報告するとと</w:t>
            </w:r>
            <w:r>
              <w:rPr>
                <w:rFonts w:hint="eastAsia" w:ascii="ＭＳ 明朝" w:hAnsi="ＭＳ 明朝" w:eastAsia="ＭＳ 明朝"/>
                <w:color w:val="auto"/>
                <w:kern w:val="0"/>
                <w:sz w:val="16"/>
              </w:rPr>
              <w:t>もに、当該支給決定障害者等及び当該他の指定障害福祉サービス等を提供した指定障害福祉サービス事業者等に通知しているか。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訓練等給付費</w:t>
            </w:r>
            <w:r>
              <w:rPr>
                <w:rFonts w:hint="default" w:ascii="ＭＳ 明朝" w:hAnsi="ＭＳ 明朝" w:eastAsia="ＭＳ 明朝"/>
                <w:color w:val="auto"/>
                <w:kern w:val="0"/>
                <w:sz w:val="16"/>
              </w:rPr>
              <w:t>の額に</w:t>
            </w:r>
            <w:r>
              <w:rPr>
                <w:rFonts w:hint="eastAsia" w:ascii="ＭＳ 明朝" w:hAnsi="ＭＳ 明朝" w:eastAsia="ＭＳ 明朝"/>
                <w:color w:val="auto"/>
                <w:kern w:val="0"/>
                <w:sz w:val="16"/>
              </w:rPr>
              <w:t>係る通知等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通知書の写し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サービス提供証明</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書</w:t>
            </w:r>
            <w:r>
              <w:rPr>
                <w:rFonts w:hint="default" w:ascii="ＭＳ 明朝" w:hAnsi="ＭＳ 明朝" w:eastAsia="ＭＳ 明朝"/>
                <w:color w:val="auto"/>
                <w:kern w:val="0"/>
                <w:sz w:val="16"/>
              </w:rPr>
              <w:br w:type="textWrapping" w:clear="none"/>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型事業者は、法定代理受領により市町村から指定就労継続支援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型に係る訓練等給付費の支給を受けた場合は、支給決定障害者等に対し、当該支給決定障害者等に係る訓練等給付費の額を通知しているか。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型事業者は、法定代理受領を行わない指定就労継続支援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型に係る費用の支払を受けた場合は、その提供した</w:t>
            </w:r>
            <w:r>
              <w:rPr>
                <w:rFonts w:hint="eastAsia" w:ascii="ＭＳ 明朝" w:hAnsi="ＭＳ 明朝" w:eastAsia="ＭＳ 明朝"/>
                <w:color w:val="auto"/>
                <w:kern w:val="0"/>
                <w:sz w:val="16"/>
                <w:u w:val="single" w:color="auto"/>
              </w:rPr>
              <w:t>指</w:t>
            </w:r>
            <w:r>
              <w:rPr>
                <w:rFonts w:hint="eastAsia" w:ascii="ＭＳ 明朝" w:hAnsi="ＭＳ 明朝" w:eastAsia="ＭＳ 明朝"/>
                <w:color w:val="auto"/>
                <w:kern w:val="0"/>
                <w:sz w:val="16"/>
              </w:rPr>
              <w:t>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型の内容、費用の額その他必要と認められる事項を記載したサービス提供証明書を支給決定障害者等に対して交付しているか。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１．①通知状況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全員に通知済み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一部未通知（未通知人数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未通知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②利用者等への通知の控え：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２．交付状況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全員に交付済み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一部未交付（未交付人数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未通知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該当なし</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24</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　指定就労継続支援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型の取扱方針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サービス管理責任者が個別支援計画を作成していることが分かる書類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指定就労継続支援Ａ型事業者は、就労継続支援Ａ型計画に基づき、利用者の心身の状況等に応じて、</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その者の支援を適切に行うとともに、指定就労継続支援Ａ型の提供が漫然かつ画一的なものとならないように配慮しているか。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指定就労継続支援Ａ型事業者は、利用者が自立した日常生活又は社会生活を営むことができるよう利用者の意思決定の支援に配慮しているか。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指定就労継続支援Ａ型事業者の従業者は、指定就労継続支援Ａ型の提供に当たっては、懇切丁寧を旨とし、利用者又はその家族に対し、支援上必要な事項について、理解しやすいように説明を行っているか。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※「支援上必要な事項」　･･･　個別支援計画の目標及び内容のほか、行事及び日課等も含む。</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指定就労継続支援Ａ型事業者は、その提供する指定就労継続支援Ａ型の質の評価を行い、常にその改善を図っているか。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w:t>
            </w: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者は、自らその提供する指定障害福祉サービスの質の評価を行うことはもとより、第三者による外部評価の導入を図るよう努め、常にサービスを提供する事業者としての質の改善を図らなければならない。</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４．評価方法</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自己点検</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内部に評価委員会を設置</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第三者評価の実施</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従業員等による検討会の設置</w:t>
            </w:r>
          </w:p>
          <w:p>
            <w:pPr>
              <w:pStyle w:val="0"/>
              <w:widowControl w:val="1"/>
              <w:spacing w:line="0" w:lineRule="atLeast"/>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その他（　　　　　　　　　　　　　　）</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59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16</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就労継続支援</w:t>
            </w:r>
            <w:r>
              <w:rPr>
                <w:rFonts w:hint="eastAsia" w:ascii="ＭＳ 明朝" w:hAnsi="ＭＳ 明朝" w:eastAsia="ＭＳ 明朝"/>
                <w:color w:val="auto"/>
                <w:kern w:val="0"/>
                <w:sz w:val="16"/>
              </w:rPr>
              <w:t>A</w:t>
            </w:r>
            <w:r>
              <w:rPr>
                <w:rFonts w:hint="eastAsia" w:ascii="ＭＳ 明朝" w:hAnsi="ＭＳ 明朝" w:eastAsia="ＭＳ 明朝"/>
                <w:color w:val="auto"/>
                <w:kern w:val="0"/>
                <w:sz w:val="16"/>
              </w:rPr>
              <w:t>型</w:t>
            </w:r>
            <w:r>
              <w:rPr>
                <w:rFonts w:hint="default" w:ascii="ＭＳ 明朝" w:hAnsi="ＭＳ 明朝" w:eastAsia="ＭＳ 明朝"/>
                <w:color w:val="auto"/>
                <w:kern w:val="0"/>
                <w:sz w:val="16"/>
              </w:rPr>
              <w:t>計画</w:t>
            </w:r>
            <w:r>
              <w:rPr>
                <w:rFonts w:hint="eastAsia" w:ascii="ＭＳ 明朝" w:hAnsi="ＭＳ 明朝" w:eastAsia="ＭＳ 明朝"/>
                <w:color w:val="auto"/>
                <w:kern w:val="0"/>
                <w:sz w:val="16"/>
              </w:rPr>
              <w:t>の作成等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サービス管理責任者が個別支援計画を作成していることが分かる書類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アセスメントを実施したことが分かる記録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アセスメントを実施したことが分かる記録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面接記録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個別支援計画の原案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他サービスとの連携状況が分かる書類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サービス担当者会議の記録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利用者に交付した記録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アセスメント及びモニタリングに関する記録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モニタリング記録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面接記録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から</w:t>
            </w:r>
            <w:r>
              <w:rPr>
                <w:rFonts w:hint="eastAsia" w:ascii="ＭＳ 明朝" w:hAnsi="ＭＳ 明朝" w:eastAsia="ＭＳ 明朝"/>
                <w:color w:val="auto"/>
                <w:kern w:val="0"/>
                <w:sz w:val="16"/>
              </w:rPr>
              <w:t>８</w:t>
            </w:r>
            <w:r>
              <w:rPr>
                <w:rFonts w:hint="default" w:ascii="ＭＳ 明朝" w:hAnsi="ＭＳ 明朝" w:eastAsia="ＭＳ 明朝"/>
                <w:color w:val="auto"/>
                <w:kern w:val="0"/>
                <w:sz w:val="16"/>
              </w:rPr>
              <w:t>に掲げる確認資料</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指定就労継続支援Ａ型事業所の管理者は、サービス管理責任者に指定就労継続支援Ａ型に係る個別支援計画（就労継続支援Ａ型計画）の作成に関する業務を担当させているか。。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就労継続支援Ａ型計画の作成に当たっては、適切な方法により、利用者について、その有する能力、その置かれている環境及び日常生活全般の状況等の評価を通じて利用者の希望する生活や課題等の把握（アセスメント）を行うとともに、利用者の自己決定の尊重及び意思決定の支援に配慮しつつ、利用者が自立した日常生活を営むことができるように支援する上での適切な支援内容の検討を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left="250" w:leftChars="5" w:hanging="240" w:hanging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アセスメントに当たっては、利用者が自ら意思を決定することに困難を抱える場合には、適切に意思決定の支援を行うため、利用者の意思及び選好並びに判断能力等について丁寧に把握しているか。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アセスメントに当たっては、利用者に面接して行なっているか。</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この場合において、サービス管理責任者は、面接の趣旨を利用者に対して十分に説明し、理解を得</w:t>
            </w:r>
          </w:p>
          <w:p>
            <w:pPr>
              <w:pStyle w:val="0"/>
              <w:widowControl w:val="1"/>
              <w:spacing w:line="0" w:lineRule="atLeast"/>
              <w:ind w:firstLine="240" w:firstLine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サービス管理責任者は、アセスメント及び支援内容の検討結果に基づき、利用者及びその家族の生</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活に対する意向、総合的な支援の方針、生活全般の質を向上させるための課題、指定就労継続支援Ａ型の目標及びその達成時期、就労継続支援Ａ型を提供する上での留意事項等を記載した就労継続支援Ａ型計画の原案を作成しているか。</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この場合において、指定就労継続支援Ａ型事業所が提供する就労継続支援Ａ型以外の保健医療</w:t>
            </w:r>
          </w:p>
          <w:p>
            <w:pPr>
              <w:pStyle w:val="0"/>
              <w:widowControl w:val="1"/>
              <w:spacing w:line="0" w:lineRule="atLeast"/>
              <w:ind w:left="224" w:leftChars="90" w:hanging="35" w:hangingChars="22"/>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サービス又はその他の福祉サービス等との連携も含めて就労継続支援Ａ型計画の原案に位置付けるよう努めているか。</w:t>
            </w:r>
          </w:p>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ind w:left="240" w:hanging="240" w:hanging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就労継続支援Ａ型計画の作成に係る会議（利用者及び当該利用者に対する指定療養介護の提供に当たる担当者等を招集して行う会議をいい、テレビ電話装置等の活用可能。）を開催し、就労継続支援Ａ型計画の原案の内容について意見を求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サービス管理責任者は、就労継続支援Ａ型計画の原案の内容について利用者又はその家族に対して説明し、文書により利用者の同意を得ているか。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　サービス管理責任者は、就労継続支援Ａ型計画を作成した際には、当該就労継続支援Ａ型計画を利用者及び指定特定相談事業者等に交付しているか。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就労継続支援Ａ型計画の作成後、就労継続支援Ａ型計画の実施状況の把握（モニタリング）（利用者についての継続的なアセスメントを含む。）を行うとともに、少なくとも６月に１回以就労継続支援Ａ型計画の見直しを行い、必要に応じて当該就労継続支援Ａ型計画の変更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10</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サービス管理責任者は、モニタリングに当たっては、利用者及びその家族等と連絡を継続的に行う</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こととし、特段の事情のない限り、次に定めるところにより行っているか。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　定期的に利用者に面接すること。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定期的にモニタリングの結果を記録すること。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11</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就労継続支援Ａ型計画に変更のあった場合、２から８に準じて取り扱っているか。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５．個別支援計画記載事項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利用者及びその家族の生活に対する意向</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総合的な支援の方針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生活全般の質を向上させるための課題</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指定障害福祉サービスの目標及びその達成時期</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当該サービスを提供する上での留意事項等</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６．会議の参加者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利用者の家族</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管理者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サービス管理責任者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担当職業指導員、生活指導員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相談支援専門員</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７．説明・同意状況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全員説明、同意済み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一部未説明、同意（未説明、同意人数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未説明、同意</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８．交付状況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全員交付済み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一部未交付（未交付人数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未交付</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９．計画見直しの頻度：</w:t>
            </w:r>
            <w:r>
              <w:rPr>
                <w:rFonts w:hint="eastAsia" w:ascii="ＭＳ 明朝" w:hAnsi="ＭＳ 明朝" w:eastAsia="ＭＳ 明朝"/>
                <w:color w:val="auto"/>
                <w:kern w:val="0"/>
                <w:sz w:val="16"/>
                <w:u w:val="single" w:color="auto"/>
              </w:rPr>
              <w:t>　　　　ヵ月に１回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．利用者との面接の頻度：</w:t>
            </w:r>
            <w:r>
              <w:rPr>
                <w:rFonts w:hint="eastAsia" w:ascii="ＭＳ 明朝" w:hAnsi="ＭＳ 明朝" w:eastAsia="ＭＳ 明朝"/>
                <w:color w:val="auto"/>
                <w:kern w:val="0"/>
                <w:sz w:val="16"/>
                <w:u w:val="single" w:color="auto"/>
              </w:rPr>
              <w:t>　　　　　ヵ月に１回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利用者の家族との連絡、面接の頻度：</w:t>
            </w:r>
            <w:r>
              <w:rPr>
                <w:rFonts w:hint="eastAsia" w:ascii="ＭＳ 明朝" w:hAnsi="ＭＳ 明朝" w:eastAsia="ＭＳ 明朝"/>
                <w:color w:val="auto"/>
                <w:kern w:val="0"/>
                <w:sz w:val="16"/>
                <w:u w:val="single" w:color="auto"/>
              </w:rPr>
              <w:t>　　　　　ヵ月に１回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モニタリングの記録の有無：有・無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17</w:t>
            </w:r>
            <w:r>
              <w:rPr>
                <w:rFonts w:hint="default" w:ascii="ＭＳ 明朝" w:hAnsi="ＭＳ 明朝" w:eastAsia="ＭＳ 明朝"/>
                <w:color w:val="auto"/>
                <w:kern w:val="0"/>
                <w:sz w:val="16"/>
              </w:rPr>
              <w:t>　サービス管理</w:t>
            </w:r>
            <w:r>
              <w:rPr>
                <w:rFonts w:hint="eastAsia" w:ascii="ＭＳ 明朝" w:hAnsi="ＭＳ 明朝" w:eastAsia="ＭＳ 明朝"/>
                <w:color w:val="auto"/>
                <w:kern w:val="0"/>
                <w:sz w:val="16"/>
              </w:rPr>
              <w:t>責任者の責務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アセスメント及びモニタリングに関する記録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サービス提供の記録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他の従業者に指導及び助言した記録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サービス管理責任者は、就労継続支援Ａ型計画の作成等のほか、次に掲げる業務を行っているか。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40" w:hanging="240" w:hangingChars="1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１</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申込者の利用に際し、その者に係る指定障害福祉サービス事業者等に対する照会等により、その者の心身の状況、当該指定就労継続支援Ａ型事業所以外における指定障害福祉サービス等の利用状況等を把握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他の従事者に対する技術的指導及び助言を行うこと。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１</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strike w:val="1"/>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．技術適指導及び助言の方法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現場にて指導、助言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定例的な実習の開催（</w:t>
            </w:r>
            <w:r>
              <w:rPr>
                <w:rFonts w:hint="eastAsia" w:ascii="ＭＳ 明朝" w:hAnsi="ＭＳ 明朝" w:eastAsia="ＭＳ 明朝"/>
                <w:color w:val="auto"/>
                <w:kern w:val="0"/>
                <w:sz w:val="16"/>
                <w:u w:val="single" w:color="auto"/>
              </w:rPr>
              <w:t>　　　ヵ月に１回</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定期的に従業者との面接を実施（</w:t>
            </w:r>
            <w:r>
              <w:rPr>
                <w:rFonts w:hint="eastAsia" w:ascii="ＭＳ 明朝" w:hAnsi="ＭＳ 明朝" w:eastAsia="ＭＳ 明朝"/>
                <w:color w:val="auto"/>
                <w:kern w:val="0"/>
                <w:sz w:val="16"/>
                <w:u w:val="single" w:color="auto"/>
              </w:rPr>
              <w:t>　　　　ヵ月に１回</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59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61</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18</w:t>
            </w:r>
            <w:r>
              <w:rPr>
                <w:rFonts w:hint="default" w:ascii="ＭＳ 明朝" w:hAnsi="ＭＳ 明朝" w:eastAsia="ＭＳ 明朝"/>
                <w:color w:val="auto"/>
                <w:kern w:val="0"/>
                <w:sz w:val="16"/>
              </w:rPr>
              <w:t>　相談</w:t>
            </w:r>
            <w:r>
              <w:rPr>
                <w:rFonts w:hint="eastAsia" w:ascii="ＭＳ 明朝" w:hAnsi="ＭＳ 明朝" w:eastAsia="ＭＳ 明朝"/>
                <w:color w:val="auto"/>
                <w:kern w:val="0"/>
                <w:sz w:val="16"/>
              </w:rPr>
              <w:t>及び援助</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Ａ型事業者は、常に利用者の心身の状況、その置かれている環境等の的確な把握に努め、利用者又はその家族に対し、その相談に適切に応じるとともに、必要な助言その他の援助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把握方法</w:t>
            </w:r>
          </w:p>
          <w:p>
            <w:pPr>
              <w:pStyle w:val="0"/>
              <w:widowControl w:val="1"/>
              <w:spacing w:line="0" w:lineRule="atLeast"/>
              <w:rPr>
                <w:rFonts w:hint="default" w:ascii="ＭＳ 明朝" w:hAnsi="ＭＳ 明朝" w:eastAsia="ＭＳ 明朝"/>
                <w:color w:val="auto"/>
                <w:kern w:val="0"/>
                <w:sz w:val="16"/>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121285</wp:posOffset>
                      </wp:positionH>
                      <wp:positionV relativeFrom="paragraph">
                        <wp:posOffset>66675</wp:posOffset>
                      </wp:positionV>
                      <wp:extent cx="2828925" cy="485775"/>
                      <wp:effectExtent l="635" t="635" r="29845" b="10795"/>
                      <wp:wrapNone/>
                      <wp:docPr id="1026" name="大かっこ 3"/>
                      <a:graphic xmlns:a="http://schemas.openxmlformats.org/drawingml/2006/main">
                        <a:graphicData uri="http://schemas.microsoft.com/office/word/2010/wordprocessingShape">
                          <wps:wsp>
                            <wps:cNvPr id="1026" name="大かっこ 3"/>
                            <wps:cNvSpPr/>
                            <wps:spPr>
                              <a:xfrm>
                                <a:off x="0" y="0"/>
                                <a:ext cx="2828925" cy="485775"/>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2;mso-wrap-distance-left:9pt;width:222.75pt;height:38.25pt;mso-position-horizontal-relative:text;position:absolute;margin-left:9.5500000000000007pt;margin-top:5.25pt;mso-wrap-distance-bottom:0pt;mso-wrap-distance-right:9pt;mso-wrap-distance-top:0pt;" o:spid="_x0000_s1026"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62</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19</w:t>
            </w:r>
            <w:r>
              <w:rPr>
                <w:rFonts w:hint="eastAsia" w:ascii="ＭＳ 明朝" w:hAnsi="ＭＳ 明朝" w:eastAsia="ＭＳ 明朝"/>
                <w:color w:val="auto"/>
                <w:kern w:val="0"/>
                <w:sz w:val="16"/>
              </w:rPr>
              <w:t>　訓練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指定就労継続支援Ａ型事業者は、利用者の心身の状況に応じ、利用者の自立の支援と日常生活の充実に資するよう、適切な技術をもって訓練を行っているか。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指定就労継続支援Ａ型事業者は、利用者に対し、その有する能力を活用することにより、自立した日常生活又は社会生活を営むことができるよう、利用者の心身の特性に応じた必要な訓練を行っているか。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指定就労継続支援Ａ型事業者は、常時</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人以上の従業者を訓練に従事させているか。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指定就労継続支援Ａ型事業者は、その利用者に対して、利用者の負担により、当該指定就労継続支援Ａ型事業所の従業者以外の者による訓練を受けさせていないか。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160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129</w:t>
            </w:r>
            <w:r>
              <w:rPr>
                <w:rFonts w:hint="eastAsia" w:ascii="ＭＳ 明朝" w:hAnsi="ＭＳ 明朝" w:eastAsia="ＭＳ 明朝"/>
                <w:color w:val="auto"/>
                <w:kern w:val="0"/>
                <w:sz w:val="16"/>
              </w:rPr>
              <w:t>条準用）</w:t>
            </w:r>
          </w:p>
        </w:tc>
      </w:tr>
      <w:tr>
        <w:trPr>
          <w:trHeight w:val="1474"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　実施主体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指定就労移行支援Ａ型事業者が社会福祉法人以外の者である場合は、当該指定就労継続支援Ａ型事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業者は専ら社会福祉事業を行う者となっているか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指定就労継続支援Ａ型事業者は、障害者の雇用の促進等に関する法律第</w:t>
            </w:r>
            <w:r>
              <w:rPr>
                <w:rFonts w:hint="default" w:ascii="ＭＳ 明朝" w:hAnsi="ＭＳ 明朝" w:eastAsia="ＭＳ 明朝"/>
                <w:color w:val="auto"/>
                <w:kern w:val="0"/>
                <w:sz w:val="16"/>
              </w:rPr>
              <w:t>44</w:t>
            </w:r>
            <w:r>
              <w:rPr>
                <w:rFonts w:hint="default" w:ascii="ＭＳ 明朝" w:hAnsi="ＭＳ 明朝" w:eastAsia="ＭＳ 明朝"/>
                <w:color w:val="auto"/>
                <w:kern w:val="0"/>
                <w:sz w:val="16"/>
              </w:rPr>
              <w:t>条に規定</w:t>
            </w:r>
            <w:r>
              <w:rPr>
                <w:rFonts w:hint="eastAsia" w:ascii="ＭＳ 明朝" w:hAnsi="ＭＳ 明朝" w:eastAsia="ＭＳ 明朝"/>
                <w:color w:val="auto"/>
                <w:kern w:val="0"/>
                <w:sz w:val="16"/>
              </w:rPr>
              <w:t>する子会社以外の者となっているか。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189</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162</w:t>
            </w:r>
            <w:r>
              <w:rPr>
                <w:rFonts w:hint="eastAsia" w:ascii="ＭＳ 明朝" w:hAnsi="ＭＳ 明朝" w:eastAsia="ＭＳ 明朝"/>
                <w:color w:val="auto"/>
                <w:kern w:val="0"/>
                <w:sz w:val="16"/>
              </w:rPr>
              <w:t>条</w:t>
            </w:r>
          </w:p>
        </w:tc>
      </w:tr>
      <w:tr>
        <w:trPr>
          <w:trHeight w:val="107"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　雇用契約の締結等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指定就労継続支援Ａ型事業者は、指定就労継続支援Ａ型の提供に当たっては、利用者と雇用契約を</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締結しているか。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１の規定にかかわらず、指定就労継続支援Ａ型事業者（多機能型により指定就労継続支援Ｂ型の事業を一体的に行う者を除く。）は、雇用契約を締結せずに指定就労継続支援Ａ型を提供することのできる規則第</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号に規定する者に対して、指定就労継続支援Ａ型を</w:t>
            </w:r>
            <w:r>
              <w:rPr>
                <w:rFonts w:hint="eastAsia" w:ascii="ＭＳ 明朝" w:hAnsi="ＭＳ 明朝" w:eastAsia="ＭＳ 明朝"/>
                <w:color w:val="auto"/>
                <w:kern w:val="0"/>
                <w:sz w:val="16"/>
              </w:rPr>
              <w:t>提供しているか。</w:t>
            </w:r>
          </w:p>
          <w:p>
            <w:pPr>
              <w:pStyle w:val="0"/>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１．締結状況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全員締結済み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一部未締結（未締結人数</w:t>
            </w:r>
            <w:r>
              <w:rPr>
                <w:rFonts w:hint="eastAsia" w:ascii="ＭＳ 明朝" w:hAnsi="ＭＳ 明朝" w:eastAsia="ＭＳ 明朝"/>
                <w:color w:val="auto"/>
                <w:kern w:val="0"/>
                <w:sz w:val="16"/>
                <w:u w:val="single" w:color="auto"/>
              </w:rPr>
              <w:t>　　　　　　人</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未締結</w:t>
            </w:r>
          </w:p>
          <w:p>
            <w:pPr>
              <w:pStyle w:val="0"/>
              <w:widowControl w:val="1"/>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163</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　就労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賃金の水準を高めていることが分かる書類（ケース記録等）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指定就労継続支援Ａ型事業者は、就労の機会の提供に当たっては、地域の実情並びに製品及びサービスの需給状況等を考慮して行うよう努めているか。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指定就労継続支援Ａ型事業者は、就労の機会の提供に当たっては、作業の能率の向上が図られるよう、利用者の障害の特性等を踏まえた工夫を行っているか。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w:t>
            </w:r>
            <w:r>
              <w:rPr>
                <w:rFonts w:hint="default" w:ascii="ＭＳ 明朝" w:hAnsi="ＭＳ 明朝" w:eastAsia="ＭＳ 明朝"/>
                <w:color w:val="auto"/>
                <w:kern w:val="0"/>
                <w:sz w:val="16"/>
              </w:rPr>
              <w:t>型事業者は、就労の機会の提供に当たっては、利用者の就労に必要な</w:t>
            </w:r>
            <w:r>
              <w:rPr>
                <w:rFonts w:hint="eastAsia" w:ascii="ＭＳ 明朝" w:hAnsi="ＭＳ 明朝" w:eastAsia="ＭＳ 明朝"/>
                <w:color w:val="auto"/>
                <w:kern w:val="0"/>
                <w:sz w:val="16"/>
              </w:rPr>
              <w:t>知識及び</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能力の向上に努めるとともに、その希望を踏まえたものとしているか。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eastAsia" w:ascii="ＭＳ 明朝" w:hAnsi="ＭＳ 明朝" w:eastAsia="ＭＳ 明朝"/>
                <w:color w:val="auto"/>
                <w:kern w:val="0"/>
                <w:sz w:val="16"/>
              </w:rPr>
              <w:t>191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164</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　賃金及び工賃</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賃金・工賃の水準を高めていることが分かる書類（ケース記録等）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工賃支払記録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工賃支給規程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就労支援事業に関する会計書類（出納簿等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工賃平均額が分かる書類（１年間の工賃支払総額、１か月の工賃支払対象者延べ人数等）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支払元の収入が分かる会計書類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shd w:val="pct15" w:color="auto" w:fill="FFFFFF"/>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w:t>
            </w: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の１</w:t>
            </w:r>
            <w:r>
              <w:rPr>
                <w:rFonts w:hint="default" w:ascii="ＭＳ 明朝" w:hAnsi="ＭＳ 明朝" w:eastAsia="ＭＳ 明朝"/>
                <w:color w:val="auto"/>
                <w:kern w:val="0"/>
                <w:sz w:val="16"/>
              </w:rPr>
              <w:t>の規定による利用者が自立した日常生活又は</w:t>
            </w:r>
            <w:r>
              <w:rPr>
                <w:rFonts w:hint="eastAsia" w:ascii="ＭＳ 明朝" w:hAnsi="ＭＳ 明朝" w:eastAsia="ＭＳ 明朝"/>
                <w:color w:val="auto"/>
                <w:kern w:val="0"/>
                <w:sz w:val="16"/>
              </w:rPr>
              <w:t>社会生活を営むことを支援するため、賃金の水準を高めるよう努めているか。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w:t>
            </w:r>
            <w:r>
              <w:rPr>
                <w:rFonts w:hint="default" w:ascii="ＭＳ 明朝" w:hAnsi="ＭＳ 明朝" w:eastAsia="ＭＳ 明朝"/>
                <w:color w:val="auto"/>
                <w:kern w:val="0"/>
                <w:sz w:val="16"/>
              </w:rPr>
              <w:t>は、生産活動に係る事業の収入から生産活動に係る事業に必要</w:t>
            </w:r>
            <w:r>
              <w:rPr>
                <w:rFonts w:hint="eastAsia" w:ascii="ＭＳ 明朝" w:hAnsi="ＭＳ 明朝" w:eastAsia="ＭＳ 明朝"/>
                <w:color w:val="auto"/>
                <w:kern w:val="0"/>
                <w:sz w:val="16"/>
              </w:rPr>
              <w:t>な経費を控除した額に相当する金額が、利用者に支払う賃金の総額以上となっているか。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の規定による利用者（雇用契約を締結していない利用者）に対しては</w:t>
            </w:r>
            <w:r>
              <w:rPr>
                <w:rFonts w:hint="eastAsia" w:ascii="ＭＳ 明朝" w:hAnsi="ＭＳ 明朝" w:eastAsia="ＭＳ 明朝"/>
                <w:color w:val="auto"/>
                <w:kern w:val="0"/>
                <w:sz w:val="16"/>
              </w:rPr>
              <w:t>、生産活動に係る事業の収入から生産活動に係る事業に必要な経費を控除した額に相当する金額を工賃として支払っているか。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指定就労継続支援Ａ型事業者は、雇用契約を締結していない利用者の自立した日常生活又は社会生活を営むことを支援するため、３の規定により支払われる工賃の水準を高めるよう努めているか。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の規定により雇用契約を締結していない利用者それぞれに対し支払われる</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月あたりの工賃の平均額は、</w:t>
            </w:r>
            <w:r>
              <w:rPr>
                <w:rFonts w:hint="default" w:ascii="ＭＳ 明朝" w:hAnsi="ＭＳ 明朝" w:eastAsia="ＭＳ 明朝"/>
                <w:color w:val="auto"/>
                <w:kern w:val="0"/>
                <w:sz w:val="16"/>
              </w:rPr>
              <w:t>3,000</w:t>
            </w:r>
            <w:r>
              <w:rPr>
                <w:rFonts w:hint="default" w:ascii="ＭＳ 明朝" w:hAnsi="ＭＳ 明朝" w:eastAsia="ＭＳ 明朝"/>
                <w:color w:val="auto"/>
                <w:kern w:val="0"/>
                <w:sz w:val="16"/>
              </w:rPr>
              <w:t>円を下回っていないか。</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賃金及び第３項に規定する工賃の支払に要する額は、原則として、自立支援給付をもって充てていないか。ただし、災害その他やむを得ない理由がある場合は、この限りでない。</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５．昨年度の平均工賃月額（</w:t>
            </w:r>
            <w:r>
              <w:rPr>
                <w:rFonts w:hint="eastAsia" w:ascii="ＭＳ 明朝" w:hAnsi="ＭＳ 明朝" w:eastAsia="ＭＳ 明朝"/>
                <w:color w:val="auto"/>
                <w:kern w:val="0"/>
                <w:sz w:val="16"/>
                <w:u w:val="single" w:color="auto"/>
              </w:rPr>
              <w:t>　　　　　　　円</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192</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165</w:t>
            </w:r>
            <w:r>
              <w:rPr>
                <w:rFonts w:hint="eastAsia"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24</w:t>
            </w:r>
            <w:r>
              <w:rPr>
                <w:rFonts w:hint="eastAsia" w:ascii="ＭＳ 明朝" w:hAnsi="ＭＳ 明朝" w:eastAsia="ＭＳ 明朝"/>
                <w:color w:val="auto"/>
                <w:kern w:val="0"/>
                <w:sz w:val="16"/>
              </w:rPr>
              <w:t>　実習の実施</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指定就労継続支援Ａ型事業者は、利用者が個別支援計画に基づいて実習できるよう、実習の受け入れ先の確保に努めているか。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１の実習の受入先の確保に当たっては、公共職業安定所、障害者就業・生活支援センター及び特別支援学校等の関係機関と連携して、利用者の就労に対する意向及び適正を踏まえて行うよう努め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実習先企業名等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193</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532"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25</w:t>
            </w:r>
            <w:r>
              <w:rPr>
                <w:rFonts w:hint="eastAsia" w:ascii="ＭＳ 明朝" w:hAnsi="ＭＳ 明朝" w:eastAsia="ＭＳ 明朝"/>
                <w:color w:val="auto"/>
                <w:kern w:val="0"/>
                <w:sz w:val="16"/>
              </w:rPr>
              <w:t>　求職活動の支援等の実施</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指定就労継続支援Ａ型事業者は、公共職業安定所での求職の登録その他の利用者が行う求職活動の支援に努めているか。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指定就労継続支援Ａ型事業者は、公共職業安定所、障害者就業・生活支援センター及び特別支援学校等の関係機関と連携して、利用者の就労に関する意向及び適性に応じた求人の開拓に努めているか。</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2"/>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167</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rHeight w:val="195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26</w:t>
            </w:r>
            <w:r>
              <w:rPr>
                <w:rFonts w:hint="eastAsia" w:ascii="ＭＳ 明朝" w:hAnsi="ＭＳ 明朝" w:eastAsia="ＭＳ 明朝"/>
                <w:color w:val="auto"/>
                <w:kern w:val="0"/>
                <w:sz w:val="16"/>
              </w:rPr>
              <w:t>　職場への定着のための支援等の実施</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指定就労継続支援Ａ型事業者は、利用者の職場への定着を促進するため、障害者就業・生活支援センター等の関係機関と連携して、利用者が就職した日から</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月以上、職業生活における相談等の支援</w:t>
            </w:r>
            <w:r>
              <w:rPr>
                <w:rFonts w:hint="eastAsia" w:ascii="ＭＳ 明朝" w:hAnsi="ＭＳ 明朝" w:eastAsia="ＭＳ 明朝"/>
                <w:color w:val="auto"/>
                <w:kern w:val="0"/>
                <w:sz w:val="16"/>
              </w:rPr>
              <w:t>の継続に努めているか。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就労継続支援Ａ型事業者は、利用者が、指定就労定着支援の利用を希望する場合には、１の定める支援が終了した日以後速やかに当該指定就労定着支援を受けられるよう、指定就労定着支援事業者との連絡調整に努めているか。</w:t>
            </w:r>
          </w:p>
          <w:p>
            <w:pPr>
              <w:pStyle w:val="0"/>
              <w:widowControl w:val="1"/>
              <w:spacing w:line="0" w:lineRule="atLeast"/>
              <w:ind w:left="420" w:leftChars="124" w:hanging="160" w:hangingChars="1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195</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168</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tc>
      </w:tr>
      <w:tr>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27</w:t>
            </w:r>
            <w:r>
              <w:rPr>
                <w:rFonts w:hint="eastAsia" w:ascii="ＭＳ 明朝" w:hAnsi="ＭＳ 明朝" w:eastAsia="ＭＳ 明朝"/>
                <w:color w:val="auto"/>
                <w:kern w:val="0"/>
                <w:sz w:val="16"/>
              </w:rPr>
              <w:t>　利用者及び従業者以外の者の雇用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利用者及び従業者以外の者を指定就労継続支援Ａ型の事業に従事する作業員として雇用する場合は、次のそれぞれに掲げる利用定員の区分に応じ、当該それぞれに定める数を超えて雇用していない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　利用定員が</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利用定員に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を乗じて得た数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　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人以下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又は利用定員に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を乗じて得た数のいずれか多い数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③　利用定員が</w:t>
            </w:r>
            <w:r>
              <w:rPr>
                <w:rFonts w:hint="default" w:ascii="ＭＳ 明朝" w:hAnsi="ＭＳ 明朝" w:eastAsia="ＭＳ 明朝"/>
                <w:color w:val="auto"/>
                <w:kern w:val="0"/>
                <w:sz w:val="16"/>
              </w:rPr>
              <w:t>31</w:t>
            </w:r>
            <w:r>
              <w:rPr>
                <w:rFonts w:hint="default" w:ascii="ＭＳ 明朝" w:hAnsi="ＭＳ 明朝" w:eastAsia="ＭＳ 明朝"/>
                <w:color w:val="auto"/>
                <w:kern w:val="0"/>
                <w:sz w:val="16"/>
              </w:rPr>
              <w:t>人以上</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12</w:t>
            </w:r>
            <w:r>
              <w:rPr>
                <w:rFonts w:hint="default" w:ascii="ＭＳ 明朝" w:hAnsi="ＭＳ 明朝" w:eastAsia="ＭＳ 明朝"/>
                <w:color w:val="auto"/>
                <w:kern w:val="0"/>
                <w:sz w:val="16"/>
              </w:rPr>
              <w:t>又は利用定員に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を乗じて得た数のいずれか多い数</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（経過措置）</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指定障害福祉サービス基準の施行日において現に存する法附則第</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項の規定によりなお従前の例により運営をすることができることとされた旧身体障害者福祉法第</w:t>
            </w:r>
            <w:r>
              <w:rPr>
                <w:rFonts w:hint="default" w:ascii="ＭＳ 明朝" w:hAnsi="ＭＳ 明朝" w:eastAsia="ＭＳ 明朝"/>
                <w:color w:val="auto"/>
                <w:kern w:val="0"/>
                <w:sz w:val="16"/>
              </w:rPr>
              <w:t>31</w:t>
            </w:r>
            <w:r>
              <w:rPr>
                <w:rFonts w:hint="default" w:ascii="ＭＳ 明朝" w:hAnsi="ＭＳ 明朝" w:eastAsia="ＭＳ 明朝"/>
                <w:color w:val="auto"/>
                <w:kern w:val="0"/>
                <w:sz w:val="16"/>
              </w:rPr>
              <w:t>条に規定する身体障害者授産施設のうち厚生労働大臣が定めるもの、精神障害者授産施設のうち厚生労働大臣が定めるもの又は知的障害者授産施設のうち厚生労働大臣が定めるもの（これらの施設のうち、基本的な設備が完成しているものを含み、指定障害福祉サービス基準の施行の後に増築され、又は改築される等建物の構造を変更したものを除く。）において、指定就労継続支援Ａ型を行</w:t>
            </w:r>
            <w:r>
              <w:rPr>
                <w:rFonts w:hint="eastAsia" w:ascii="ＭＳ 明朝" w:hAnsi="ＭＳ 明朝" w:eastAsia="ＭＳ 明朝"/>
                <w:color w:val="auto"/>
                <w:kern w:val="0"/>
                <w:sz w:val="16"/>
              </w:rPr>
              <w:t>う場合については、</w:t>
            </w:r>
            <w:r>
              <w:rPr>
                <w:rFonts w:hint="default" w:ascii="ＭＳ 明朝" w:hAnsi="ＭＳ 明朝" w:eastAsia="ＭＳ 明朝"/>
                <w:color w:val="auto"/>
                <w:kern w:val="0"/>
                <w:sz w:val="16"/>
              </w:rPr>
              <w:t>27</w:t>
            </w:r>
            <w:r>
              <w:rPr>
                <w:rFonts w:hint="default" w:ascii="ＭＳ 明朝" w:hAnsi="ＭＳ 明朝" w:eastAsia="ＭＳ 明朝"/>
                <w:color w:val="auto"/>
                <w:kern w:val="0"/>
                <w:sz w:val="16"/>
              </w:rPr>
              <w:t>の基準を満たすための計画を提出したときには、当分の間、</w:t>
            </w:r>
            <w:r>
              <w:rPr>
                <w:rFonts w:hint="default" w:ascii="ＭＳ 明朝" w:hAnsi="ＭＳ 明朝" w:eastAsia="ＭＳ 明朝"/>
                <w:color w:val="auto"/>
                <w:kern w:val="0"/>
                <w:sz w:val="16"/>
              </w:rPr>
              <w:t>27</w:t>
            </w:r>
            <w:r>
              <w:rPr>
                <w:rFonts w:hint="default" w:ascii="ＭＳ 明朝" w:hAnsi="ＭＳ 明朝" w:eastAsia="ＭＳ 明朝"/>
                <w:color w:val="auto"/>
                <w:kern w:val="0"/>
                <w:sz w:val="16"/>
              </w:rPr>
              <w:t>の規定は適用しない。</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利用者及び従業者以外の雇用人数（　　　　　　人）</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196</w:t>
            </w:r>
            <w:r>
              <w:rPr>
                <w:rFonts w:hint="eastAsia" w:ascii="ＭＳ 明朝" w:hAnsi="ＭＳ 明朝" w:eastAsia="ＭＳ 明朝"/>
                <w:color w:val="auto"/>
                <w:kern w:val="0"/>
                <w:sz w:val="16"/>
              </w:rPr>
              <w:t>条</w:t>
            </w: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サービス基準条例第</w:t>
            </w:r>
            <w:r>
              <w:rPr>
                <w:rFonts w:hint="eastAsia" w:ascii="ＭＳ 明朝" w:hAnsi="ＭＳ 明朝" w:eastAsia="ＭＳ 明朝"/>
                <w:color w:val="auto"/>
                <w:kern w:val="0"/>
                <w:sz w:val="16"/>
              </w:rPr>
              <w:t>169</w:t>
            </w:r>
            <w:r>
              <w:rPr>
                <w:rFonts w:hint="eastAsia" w:ascii="ＭＳ 明朝" w:hAnsi="ＭＳ 明朝" w:eastAsia="ＭＳ 明朝"/>
                <w:color w:val="auto"/>
                <w:kern w:val="0"/>
                <w:sz w:val="16"/>
              </w:rPr>
              <w:t>条</w:t>
            </w: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附則第</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条</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28</w:t>
            </w:r>
            <w:r>
              <w:rPr>
                <w:rFonts w:hint="eastAsia" w:ascii="ＭＳ 明朝" w:hAnsi="ＭＳ 明朝" w:eastAsia="ＭＳ 明朝"/>
                <w:color w:val="auto"/>
                <w:kern w:val="0"/>
                <w:sz w:val="16"/>
              </w:rPr>
              <w:t>　食事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指定就労継続支援Ａ型事業者は、あらかじめ、利用者に対し食事の提供の有無を説明し、提供を行う場合には、その内容及び費用に関して説明を行い、利用者の同意を得ているか。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調理はあらかじめ作成された献立に従って行われているか。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食事の提供を行う場合であって、指定就労継続支援Ａ型事業所に栄養士を置かないときは、献立の内容、栄養価の算定及び調理の方法について保健所等の指導を受けるよう努めているか。</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86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29</w:t>
            </w:r>
            <w:r>
              <w:rPr>
                <w:rFonts w:hint="eastAsia" w:ascii="ＭＳ 明朝" w:hAnsi="ＭＳ 明朝" w:eastAsia="ＭＳ 明朝"/>
                <w:color w:val="auto"/>
                <w:kern w:val="0"/>
                <w:sz w:val="16"/>
              </w:rPr>
              <w:t>　健康管理</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指定就労継続支援Ａ型事業者は、常に利用者の健康の状況に注意するとともに、健康保持のための適切な措置を講じているか。</w:t>
            </w:r>
            <w:r>
              <w:rPr>
                <w:rFonts w:hint="default" w:ascii="ＭＳ 明朝" w:hAnsi="ＭＳ 明朝" w:eastAsia="ＭＳ 明朝"/>
                <w:color w:val="auto"/>
                <w:kern w:val="0"/>
                <w:sz w:val="16"/>
              </w:rPr>
              <w:t xml:space="preserve"> </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87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89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0</w:t>
            </w:r>
            <w:r>
              <w:rPr>
                <w:rFonts w:hint="default" w:ascii="ＭＳ 明朝" w:hAnsi="ＭＳ 明朝" w:eastAsia="ＭＳ 明朝"/>
                <w:color w:val="auto"/>
                <w:kern w:val="0"/>
                <w:sz w:val="16"/>
              </w:rPr>
              <w:t>　緊急時の対応</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緊急時対応マニュアル</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ケース記録</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事故等の対応記録</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従業者は、現に指定就労継続支援Ａ型の提供を行っているときに利用者に病状の急変が生じた場合その他必要な場合は、速やかに医療機関への連絡を行う等の必要な措置を講じているか。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28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29</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　支給決定障害者に関する市町村への通知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指定就労継続支援Ａ型事業者は、当該就労継続支援Ａ型を受けている支給決定障害者が次のいずれかに該当する場合は、遅滞なく、意見を付してその旨を市町村に通知しているか。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640"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正当な理由なしに就労継続支援Ａ型の利用に関する指示に従わないことにより、障害の状態等を悪化させたと認められるとき。</w:t>
            </w:r>
          </w:p>
          <w:p>
            <w:pPr>
              <w:pStyle w:val="0"/>
              <w:widowControl w:val="1"/>
              <w:spacing w:line="0" w:lineRule="atLeast"/>
              <w:ind w:left="640" w:hanging="640" w:hangingChars="400"/>
              <w:rPr>
                <w:rFonts w:hint="default" w:ascii="ＭＳ 明朝" w:hAnsi="ＭＳ 明朝" w:eastAsia="ＭＳ 明朝"/>
                <w:color w:val="auto"/>
                <w:kern w:val="0"/>
                <w:sz w:val="16"/>
              </w:rPr>
            </w:pPr>
          </w:p>
          <w:p>
            <w:pPr>
              <w:pStyle w:val="0"/>
              <w:widowControl w:val="1"/>
              <w:spacing w:line="0" w:lineRule="atLeast"/>
              <w:ind w:left="640" w:hanging="640" w:hanging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偽りその他不正な行為によって訓練等給付費等又は特例訓練等給付費等を受け、又は受けようとしたとき。</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・該当なし</w:t>
            </w:r>
          </w:p>
          <w:p>
            <w:pPr>
              <w:pStyle w:val="0"/>
              <w:widowControl w:val="1"/>
              <w:spacing w:line="0" w:lineRule="atLeast"/>
              <w:ind w:firstLine="320" w:firstLineChars="200"/>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88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90</w:t>
            </w:r>
            <w:r>
              <w:rPr>
                <w:rFonts w:hint="eastAsia" w:ascii="ＭＳ 明朝" w:hAnsi="ＭＳ 明朝" w:eastAsia="ＭＳ 明朝"/>
                <w:color w:val="auto"/>
                <w:kern w:val="0"/>
                <w:sz w:val="16"/>
              </w:rPr>
              <w:t>条準用）</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32</w:t>
            </w:r>
            <w:r>
              <w:rPr>
                <w:rFonts w:hint="eastAsia" w:ascii="ＭＳ 明朝" w:hAnsi="ＭＳ 明朝" w:eastAsia="ＭＳ 明朝"/>
                <w:color w:val="auto"/>
                <w:kern w:val="0"/>
                <w:sz w:val="16"/>
              </w:rPr>
              <w:t>　管理者の責務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指定就労継続支援Ａ型事業者の管理者は、当該就労継続支援Ａ型事業所の従業者及び業務の管理その他の管理を一元的に行っているか。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指定就労継続支援Ａ型事業者の管理者は、当該就労継続支援Ａ型事業所の従業者に指定障害福祉サービス基準を遵守させるため必要な指揮命令を行っているか。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3"/>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3"/>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適　・　否</w:t>
            </w:r>
          </w:p>
          <w:p>
            <w:pPr>
              <w:pStyle w:val="194"/>
              <w:widowControl w:val="1"/>
              <w:spacing w:line="0" w:lineRule="atLeast"/>
              <w:ind w:left="360"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指揮命令の伝達方法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朝礼</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定例会議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68</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33</w:t>
            </w:r>
            <w:r>
              <w:rPr>
                <w:rFonts w:hint="eastAsia" w:ascii="ＭＳ 明朝" w:hAnsi="ＭＳ 明朝" w:eastAsia="ＭＳ 明朝"/>
                <w:color w:val="auto"/>
                <w:kern w:val="0"/>
                <w:sz w:val="16"/>
              </w:rPr>
              <w:t>　運営規程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指定就労継続支援Ａ型事業者は、当該就労継続支援Ａ型事業所ごとに、次に掲げる事業の運営についての重要事項に関する運営規程を定めてあるか。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事業の目的及び運営の方針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従業者の職種、員数及び職務の内容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　営業日及び営業時間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４　利用定員</w:t>
            </w:r>
          </w:p>
          <w:p>
            <w:pPr>
              <w:pStyle w:val="0"/>
              <w:widowControl w:val="1"/>
              <w:spacing w:line="0" w:lineRule="atLeast"/>
              <w:ind w:left="0" w:leftChars="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５　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型の内容（生産活動に係るものを除く。）並びに支給決定障害者から受領する費用の種類及びその額</w:t>
            </w:r>
          </w:p>
          <w:p>
            <w:pPr>
              <w:pStyle w:val="0"/>
              <w:widowControl w:val="1"/>
              <w:spacing w:line="0" w:lineRule="atLeast"/>
              <w:ind w:left="0" w:leftChars="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６　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型の内容（生産活動に係るものに限る。）、賃金及び</w:t>
            </w:r>
            <w:r>
              <w:rPr>
                <w:rFonts w:hint="eastAsia" w:ascii="ＭＳ 明朝" w:hAnsi="ＭＳ 明朝" w:eastAsia="ＭＳ 明朝"/>
                <w:color w:val="auto"/>
                <w:kern w:val="0"/>
                <w:sz w:val="16"/>
              </w:rPr>
              <w:t>23</w:t>
            </w:r>
            <w:r>
              <w:rPr>
                <w:rFonts w:hint="eastAsia" w:ascii="ＭＳ 明朝" w:hAnsi="ＭＳ 明朝" w:eastAsia="ＭＳ 明朝"/>
                <w:color w:val="auto"/>
                <w:kern w:val="0"/>
                <w:sz w:val="16"/>
              </w:rPr>
              <w:t>の３に規定する</w:t>
            </w:r>
            <w:r>
              <w:rPr>
                <w:rFonts w:hint="default" w:ascii="ＭＳ 明朝" w:hAnsi="ＭＳ 明朝" w:eastAsia="ＭＳ 明朝"/>
                <w:color w:val="auto"/>
                <w:kern w:val="0"/>
                <w:sz w:val="16"/>
              </w:rPr>
              <w:t>工賃並びに利用者の労働時間及び作業時間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７　通常の事業の実施地域</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８　サービスの利用に当たっての留意事項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９　緊急時等における対応方法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　非常災害対策</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　事業の主たる対象とする障害の種類を定めた場合には当該障害の種類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　虐待の防止のための措置に関する事項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　その他運営に関する重要事項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※指定申請時から運営規程が変更されていないか。変更されている場合は、市に変更届の提出が必要。</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１．重要事項の記載状況</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事業の目的及び運営の方針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従業者の職種、員数及び職務の内容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営業日及び営業時間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型の内容（生産活動に係るものを除く。）並びに支給決定障害者</w:t>
            </w:r>
            <w:r>
              <w:rPr>
                <w:rFonts w:hint="eastAsia" w:ascii="ＭＳ 明朝" w:hAnsi="ＭＳ 明朝" w:eastAsia="ＭＳ 明朝"/>
                <w:color w:val="auto"/>
                <w:kern w:val="0"/>
                <w:sz w:val="16"/>
              </w:rPr>
              <w:t>から受領する費用の種類及びその額</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型の内容（生産活動に係るものに限る。）、賃金及び工賃並びに</w:t>
            </w:r>
            <w:r>
              <w:rPr>
                <w:rFonts w:hint="eastAsia" w:ascii="ＭＳ 明朝" w:hAnsi="ＭＳ 明朝" w:eastAsia="ＭＳ 明朝"/>
                <w:color w:val="auto"/>
                <w:kern w:val="0"/>
                <w:sz w:val="16"/>
              </w:rPr>
              <w:t>利用者の労働時間及び作業時間</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通常の事業の実施地域</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サービスの利用に当たっての留意事項</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緊急時等における対応方法</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非常災害対策</w:t>
            </w: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事業の主たる対象とする障害の種類を定めた場合には当該障害の種類</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虐待の防止のための措置に関する事項</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その他運営に関する重要事項</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その他（　　　　　　　　　　　　　　　　　　　）</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34</w:t>
            </w:r>
            <w:r>
              <w:rPr>
                <w:rFonts w:hint="eastAsia" w:ascii="ＭＳ 明朝" w:hAnsi="ＭＳ 明朝" w:eastAsia="ＭＳ 明朝"/>
                <w:color w:val="auto"/>
                <w:kern w:val="0"/>
                <w:sz w:val="16"/>
              </w:rPr>
              <w:t>　厚生労働大臣が定める事項の評価等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公表している自己評価結果</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指定就労継続支援Ａ型事業者は、指定就労継続支援Ａ型事業所ごとに、おおむね</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回以上、利用者の労働時間その他当該指定就労継続支援Ａ型事業所の運営状況に関し必要な事項として令和</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88</w:t>
            </w:r>
            <w:r>
              <w:rPr>
                <w:rFonts w:hint="default" w:ascii="ＭＳ 明朝" w:hAnsi="ＭＳ 明朝" w:eastAsia="ＭＳ 明朝"/>
                <w:color w:val="auto"/>
                <w:kern w:val="0"/>
                <w:sz w:val="16"/>
              </w:rPr>
              <w:t>号「厚生労働大臣が定める事項及び評価方法」で定める事項（労働時間、生産活動、多様な働き方、支援力向上のための取組、地域連携活動）について、同告示の厚生労働大臣が定めるところにより、自ら評価を行い、その結果をインターネットの利用その他の方法により公表し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公表方法（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公表月　　令和　　年　　月</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35</w:t>
            </w:r>
            <w:r>
              <w:rPr>
                <w:rFonts w:hint="eastAsia" w:ascii="ＭＳ 明朝" w:hAnsi="ＭＳ 明朝" w:eastAsia="ＭＳ 明朝"/>
                <w:color w:val="auto"/>
                <w:kern w:val="0"/>
                <w:sz w:val="16"/>
              </w:rPr>
              <w:t>　勤務体制の確保等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従業者の勤務表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勤務形態一覧表または雇用形態が分かる書類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研修計画、研修実施記録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就業環境が害されることを防止するための方針が分かる書類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指定就労継続支援Ａ型事業者は、利用者に対し、適切な指定就労継続支援Ａ型を提供できるよう、指定就労継続支援Ａ型事業所ごとに、従業者の勤務の体制を定めているか。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ごとに、原則として月ごとの勤務表（生活支援員等の勤務体制を指定障害福祉サービスの単位等により２以上で行っている場合は、その勤務体制ごとの勤務表）を作成し、従業者の日々の勤務時間、常勤・非常勤の別、管理者との兼務関係等を明確にするこ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指定就労継続支援Ａ型事業者は、指定就労継続支援Ａ型事業所ごとに、当該指指定就労継続支援Ａ型事業所の従業者によって指定就労継続支援Ａ型を提供しているか。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（ただし、利用者の支援に直接影響を及ぼさない業務については、この限りではない。）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調理業務、洗濯等の利用者に対するサービス提供に直接影響を及ぼさない業務については、第三者への委託等可。</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800"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指定就労継続支援Ａ型事業者は、従業者の資質の向上のために、その研修の機会を確保しているか。</w:t>
            </w:r>
          </w:p>
          <w:p>
            <w:pPr>
              <w:pStyle w:val="0"/>
              <w:widowControl w:val="1"/>
              <w:spacing w:line="0" w:lineRule="atLeast"/>
              <w:ind w:left="800" w:hanging="800" w:hangingChars="5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shd w:val="pct15" w:color="auto" w:fill="FFFFFF"/>
              </w:rPr>
            </w:pPr>
            <w:r>
              <w:rPr>
                <w:rFonts w:hint="eastAsia" w:ascii="ＭＳ ゴシック" w:hAnsi="ＭＳ ゴシック" w:eastAsia="ＭＳ ゴシック"/>
                <w:color w:val="auto"/>
                <w:kern w:val="0"/>
                <w:sz w:val="16"/>
                <w:shd w:val="pct15" w:color="auto" w:fill="FFFFFF"/>
              </w:rPr>
              <w:t>※留意事項　　　　　　　　　　　　　　　　　　　　　　　　　　　　　　　　　　　　　　　</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研修機関が実施する研修や当該事業所内の研修への参加の機会を計画的に確保すること。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指定就労継続支援Ａ型事業者は、適切な指定就労継続支援Ａ型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pPr>
              <w:pStyle w:val="0"/>
              <w:widowControl w:val="1"/>
              <w:spacing w:line="0" w:lineRule="atLeast"/>
              <w:ind w:left="531" w:leftChars="253" w:firstLine="160" w:firstLineChars="1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勤務表の作成　　有　・　無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雇用契約書の締結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第三者への委託の有無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3"/>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36</w:t>
            </w:r>
            <w:r>
              <w:rPr>
                <w:rFonts w:hint="eastAsia" w:ascii="ＭＳ 明朝" w:hAnsi="ＭＳ 明朝" w:eastAsia="ＭＳ 明朝"/>
                <w:color w:val="auto"/>
                <w:kern w:val="0"/>
                <w:sz w:val="16"/>
              </w:rPr>
              <w:t>　業務継続計画の策定等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業務継続計画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研修及び訓練を実施たことがわかる書類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業務継続計画を見直した事が分かる書類</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【令和６年４月１</w:t>
            </w:r>
            <w:r>
              <w:rPr>
                <w:rFonts w:hint="default" w:ascii="ＭＳ 明朝" w:hAnsi="ＭＳ 明朝" w:eastAsia="ＭＳ 明朝"/>
                <w:color w:val="auto"/>
                <w:kern w:val="0"/>
                <w:sz w:val="16"/>
              </w:rPr>
              <w:t>日</w:t>
            </w:r>
            <w:r>
              <w:rPr>
                <w:rFonts w:hint="eastAsia" w:ascii="ＭＳ 明朝" w:hAnsi="ＭＳ 明朝" w:eastAsia="ＭＳ 明朝"/>
                <w:color w:val="auto"/>
                <w:kern w:val="0"/>
                <w:sz w:val="16"/>
              </w:rPr>
              <w:t>から義務化】</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就労継続支援Ａ型事業者は、感染症や非常災害の発生時において、利用者に対する指定就労継続支援Ａ型の提供を継続的に実施するための、及び非常時の体制で早期の業務再開を図るための計画を策定し、当該業務継続計画に従い必要な措置を講じ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指定就労継続支援Ａ型事業者は、従業者に対し、業務継続計画について周知するとともに、必要な研修及び訓練を定期的に実施しているか。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指定就労継続支援Ａ型事業者は、定期的に業務継続計画の見直しを行い、必要に応じて業務継続計画の変更を行っているか。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strike w:val="1"/>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strike w:val="1"/>
                <w:color w:val="auto"/>
                <w:kern w:val="0"/>
                <w:sz w:val="16"/>
              </w:rPr>
            </w:pPr>
            <w:r>
              <w:rPr>
                <w:rFonts w:hint="eastAsia" w:ascii="ＭＳ 明朝" w:hAnsi="ＭＳ 明朝" w:eastAsia="ＭＳ 明朝"/>
                <w:color w:val="auto"/>
                <w:kern w:val="0"/>
                <w:sz w:val="16"/>
              </w:rPr>
              <w:t>３．　適　・　否</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default" w:ascii="ＭＳ 明朝" w:hAnsi="ＭＳ 明朝" w:eastAsia="ＭＳ 明朝"/>
                <w:color w:val="auto"/>
                <w:kern w:val="0"/>
                <w:sz w:val="16"/>
              </w:rPr>
              <w:t>条</w:t>
            </w: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33</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default"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34</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準用）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37</w:t>
            </w:r>
            <w:r>
              <w:rPr>
                <w:rFonts w:hint="eastAsia" w:ascii="ＭＳ 明朝" w:hAnsi="ＭＳ 明朝" w:eastAsia="ＭＳ 明朝"/>
                <w:color w:val="auto"/>
                <w:kern w:val="0"/>
                <w:sz w:val="16"/>
              </w:rPr>
              <w:t>　定員の遵守</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利用者数が分かる書類（利用者名簿等）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0" w:lineRule="atLeast"/>
              <w:jc w:val="center"/>
              <w:rPr>
                <w:rFonts w:hint="default" w:ascii="ＭＳ 明朝" w:hAnsi="ＭＳ 明朝" w:eastAsia="ＭＳ 明朝"/>
                <w:color w:val="auto"/>
                <w:kern w:val="0"/>
                <w:sz w:val="16"/>
              </w:rPr>
            </w:pPr>
          </w:p>
          <w:p>
            <w:pPr>
              <w:pStyle w:val="0"/>
              <w:widowControl w:val="1"/>
              <w:snapToGrid w:val="0"/>
              <w:spacing w:line="0" w:lineRule="atLeast"/>
              <w:jc w:val="lef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指定就労継続支援Ａ型事業者は、利用定員を超えて指定障害福祉サービスの提供を行っていないか。ただし、災害、虐待その他のやむを得ない事情がある場合はこの限りでない。</w:t>
            </w:r>
            <w:r>
              <w:rPr>
                <w:rFonts w:hint="default" w:ascii="ＭＳ 明朝" w:hAnsi="ＭＳ 明朝" w:eastAsia="ＭＳ 明朝"/>
                <w:color w:val="auto"/>
                <w:kern w:val="0"/>
                <w:sz w:val="16"/>
              </w:rPr>
              <w:t xml:space="preserve"> </w:t>
            </w:r>
          </w:p>
          <w:p>
            <w:pPr>
              <w:pStyle w:val="0"/>
              <w:widowControl w:val="1"/>
              <w:snapToGrid w:val="0"/>
              <w:spacing w:line="0" w:lineRule="atLeast"/>
              <w:ind w:left="320" w:hanging="320" w:hangingChars="200"/>
              <w:jc w:val="center"/>
              <w:rPr>
                <w:rFonts w:hint="default" w:ascii="ＭＳ 明朝" w:hAnsi="ＭＳ 明朝" w:eastAsia="ＭＳ 明朝"/>
                <w:color w:val="auto"/>
                <w:kern w:val="0"/>
                <w:sz w:val="16"/>
              </w:rPr>
            </w:pPr>
          </w:p>
          <w:p>
            <w:pPr>
              <w:pStyle w:val="0"/>
              <w:widowControl w:val="1"/>
              <w:snapToGrid w:val="0"/>
              <w:spacing w:line="0" w:lineRule="atLeast"/>
              <w:jc w:val="left"/>
              <w:rPr>
                <w:rFonts w:hint="default" w:ascii="ＭＳ 明朝" w:hAnsi="ＭＳ 明朝" w:eastAsia="ＭＳ 明朝"/>
                <w:color w:val="auto"/>
                <w:kern w:val="0"/>
                <w:sz w:val="16"/>
              </w:rPr>
            </w:pPr>
          </w:p>
          <w:p>
            <w:pPr>
              <w:pStyle w:val="0"/>
              <w:widowControl w:val="1"/>
              <w:snapToGrid w:val="0"/>
              <w:spacing w:line="0" w:lineRule="atLeast"/>
              <w:jc w:val="left"/>
              <w:rPr>
                <w:rFonts w:hint="default" w:ascii="ＭＳ 明朝" w:hAnsi="ＭＳ 明朝" w:eastAsia="ＭＳ 明朝"/>
                <w:color w:val="auto"/>
                <w:kern w:val="0"/>
                <w:sz w:val="16"/>
              </w:rPr>
            </w:pPr>
          </w:p>
          <w:p>
            <w:pPr>
              <w:pStyle w:val="0"/>
              <w:widowControl w:val="1"/>
              <w:snapToGrid w:val="0"/>
              <w:spacing w:line="0" w:lineRule="atLeast"/>
              <w:jc w:val="left"/>
              <w:rPr>
                <w:rFonts w:hint="default" w:ascii="ＭＳ 明朝" w:hAnsi="ＭＳ 明朝" w:eastAsia="ＭＳ 明朝"/>
                <w:color w:val="auto"/>
                <w:kern w:val="0"/>
                <w:sz w:val="16"/>
              </w:rPr>
            </w:pPr>
          </w:p>
          <w:p>
            <w:pPr>
              <w:pStyle w:val="0"/>
              <w:widowControl w:val="1"/>
              <w:snapToGrid w:val="0"/>
              <w:spacing w:line="0" w:lineRule="atLeast"/>
              <w:jc w:val="left"/>
              <w:rPr>
                <w:rFonts w:hint="default" w:ascii="ＭＳ 明朝" w:hAnsi="ＭＳ 明朝" w:eastAsia="ＭＳ 明朝"/>
                <w:color w:val="auto"/>
                <w:kern w:val="0"/>
                <w:sz w:val="16"/>
              </w:rPr>
            </w:pPr>
          </w:p>
        </w:tc>
        <w:tc>
          <w:tcPr>
            <w:tcW w:w="48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p>
          <w:p>
            <w:pPr>
              <w:pStyle w:val="0"/>
              <w:widowControl w:val="1"/>
              <w:snapToGrid w:val="0"/>
              <w:spacing w:line="0" w:lineRule="atLeast"/>
              <w:ind w:firstLine="240" w:firstLineChars="150"/>
              <w:jc w:val="left"/>
              <w:rPr>
                <w:rFonts w:hint="default" w:ascii="ＭＳ 明朝" w:hAnsi="ＭＳ 明朝" w:eastAsia="ＭＳ 明朝"/>
                <w:color w:val="auto"/>
                <w:kern w:val="0"/>
                <w:sz w:val="16"/>
              </w:rPr>
            </w:pPr>
          </w:p>
        </w:tc>
        <w:tc>
          <w:tcPr>
            <w:tcW w:w="15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69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38</w:t>
            </w:r>
            <w:r>
              <w:rPr>
                <w:rFonts w:hint="eastAsia" w:ascii="ＭＳ 明朝" w:hAnsi="ＭＳ 明朝" w:eastAsia="ＭＳ 明朝"/>
                <w:color w:val="auto"/>
                <w:kern w:val="0"/>
                <w:sz w:val="16"/>
              </w:rPr>
              <w:t>　非常災害対策</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非常火災時対応マニュアル（対応計画）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運営規程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通報・連絡体制</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消防用設備点検の記録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避難訓練の記録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消防署への届出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地域住民が訓練に参加していることが分かる書類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指定就労継続支援Ａ型事業者は、非常災害に備えるため、定期的に避難、救出その他必要な訓練を行っているか。</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指定就労継続支援Ａ型事業者は、２の訓練の実施に当たって、地域住民の参加が得られるよう連携に努めているか。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２．避難訓練：</w:t>
            </w:r>
            <w:r>
              <w:rPr>
                <w:rFonts w:hint="eastAsia" w:ascii="ＭＳ 明朝" w:hAnsi="ＭＳ 明朝" w:eastAsia="ＭＳ 明朝"/>
                <w:color w:val="auto"/>
                <w:kern w:val="0"/>
                <w:sz w:val="16"/>
                <w:u w:val="single" w:color="auto"/>
              </w:rPr>
              <w:t>年　　　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火災</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地震</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72</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39</w:t>
            </w:r>
            <w:r>
              <w:rPr>
                <w:rFonts w:hint="eastAsia" w:ascii="ＭＳ 明朝" w:hAnsi="ＭＳ 明朝" w:eastAsia="ＭＳ 明朝"/>
                <w:color w:val="auto"/>
                <w:kern w:val="0"/>
                <w:sz w:val="16"/>
              </w:rPr>
              <w:t>　衛生管理等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［関係資料］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衛生管理に関する書類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委員会議事録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感染症及び食中毒の予防及びまん延の防止のための指針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研修及び訓練を実施したことが分かる書類</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利用者の使用する設備及び飲用に供する水について、衛生的な管理に努め、又は衛生上必要な措置を講ずるとともに、健康管理等に必要となる機械器具等の管理を適正に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【令和６年４月</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w:t>
            </w:r>
            <w:r>
              <w:rPr>
                <w:rFonts w:hint="eastAsia" w:ascii="ＭＳ 明朝" w:hAnsi="ＭＳ 明朝" w:eastAsia="ＭＳ 明朝"/>
                <w:color w:val="auto"/>
                <w:kern w:val="0"/>
                <w:sz w:val="16"/>
              </w:rPr>
              <w:t>から義務化】</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指定就労継続支援Ａ型事業者は、指定就労継続支援Ａ型事業所において感染症又は食中毒が発生し、又はまん延しないよう必要な措置を講じているか。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　当該指定就労継続支援Ａ型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っている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　当該指定就労継続支援Ａ型事業所における感染症及び食中毒の予防及びまん延の防止のための指針を整備しているか。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　当該指定就労継続支援Ａ型事業所において、従業者に対し、感染症及び食中毒の予防及びまん延の防止のための研修並びに感染症の予防及びまん延の防止のための訓練を定期的に実施しているか。</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２－（１）　適　・　否</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２－（２）　適　・　否</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２－（３）　適　・　否</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90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92</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　協力医療機関</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指定就労継続支援Ａ型事業者は、利用者の病状の急変等に備えるため、あらかじめ、協力医療機関を定めているか。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協力医療機関は、指定就労継続支援Ａ型事業所から近距離にあることが望ましい</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協力医療機関名（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91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41</w:t>
            </w:r>
            <w:r>
              <w:rPr>
                <w:rFonts w:hint="eastAsia" w:ascii="ＭＳ 明朝" w:hAnsi="ＭＳ 明朝" w:eastAsia="ＭＳ 明朝"/>
                <w:color w:val="auto"/>
                <w:kern w:val="0"/>
                <w:sz w:val="16"/>
              </w:rPr>
              <w:t>　掲示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事業所の掲示物又は備え付け閲覧物</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継続支援Ａ型事業者は、指定就労継続支援Ａ型事業所の見やすい場所に、運営規程の概要、従業者の勤務の体制、協力医療機関その他の利用申込者のサービスの選択に資すると認められる重要事項を掲示しているか。又は、指定就労継続支援Ａ型事業者は、これらの事項を記載した書面を当該指定就労継続支援Ａ型事業所に備え付け、かつ、これをいつでも関係者に自由に閲覧させ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掲示状況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運営規程の概要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従業者の勤務体制</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事故発生時の対応</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苦情処理の体制</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提供するサービスの第三者評価の実施状況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協力医療機関</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92</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94</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42</w:t>
            </w:r>
            <w:r>
              <w:rPr>
                <w:rFonts w:hint="eastAsia" w:ascii="ＭＳ 明朝" w:hAnsi="ＭＳ 明朝" w:eastAsia="ＭＳ 明朝"/>
                <w:color w:val="auto"/>
                <w:kern w:val="0"/>
                <w:sz w:val="16"/>
              </w:rPr>
              <w:t>　身体拘束等の禁止</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身体拘束等に関する書類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身体拘束等に関する書類（必要事項が記載されている記録、理由が分かる書類等）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委員会議事録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身体拘束等の適正化のための指針</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研修を実施したことが分かる書類</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就労継続支援Ａ型事業者は、指定就労継続支援Ａ型の提供に当たっては、利用者又は他の利用者の生命又は身体を保護するため緊急やむを得ない場合を除き、身体的拘束その他利用者の行動を制限する行為（身体拘束等という。）を行っ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指定就労継続支援Ａ型事業者は、やむを得ず身体拘束等を行う場合に、その態様及び時間、その際の利用者の心身の状況並びに緊急やむを得ない理由その他必要な事項を記録しているか。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日から義務化】</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指定就労継続支援Ａ型事業者</w:t>
            </w:r>
            <w:r>
              <w:rPr>
                <w:rFonts w:hint="default" w:ascii="ＭＳ 明朝" w:hAnsi="ＭＳ 明朝" w:eastAsia="ＭＳ 明朝"/>
                <w:color w:val="auto"/>
                <w:kern w:val="0"/>
                <w:sz w:val="16"/>
              </w:rPr>
              <w:t>は、身体拘束等の適正化を図るため、次に掲げる措置を講じ</w:t>
            </w:r>
            <w:r>
              <w:rPr>
                <w:rFonts w:hint="eastAsia" w:ascii="ＭＳ 明朝" w:hAnsi="ＭＳ 明朝" w:eastAsia="ＭＳ 明朝"/>
                <w:color w:val="auto"/>
                <w:kern w:val="0"/>
                <w:sz w:val="16"/>
              </w:rPr>
              <w:t>て</w:t>
            </w:r>
            <w:r>
              <w:rPr>
                <w:rFonts w:hint="default" w:ascii="ＭＳ 明朝" w:hAnsi="ＭＳ 明朝" w:eastAsia="ＭＳ 明朝"/>
                <w:color w:val="auto"/>
                <w:kern w:val="0"/>
                <w:sz w:val="16"/>
              </w:rPr>
              <w:t>いるか。</w:t>
            </w:r>
          </w:p>
          <w:p>
            <w:pPr>
              <w:pStyle w:val="0"/>
              <w:widowControl w:val="1"/>
              <w:spacing w:line="0" w:lineRule="atLeast"/>
              <w:ind w:left="271" w:leftChars="53"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（１）身体拘束等の適正化のための対策を検討する委員会（テレビ電話装置等の活用可能。）を定期的に開催するとともに、その結果について、従業者に周知徹底を図っているか。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（２）身体拘束等の適正化のための指針を整備しているか。</w:t>
            </w: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p>
          <w:p>
            <w:pPr>
              <w:pStyle w:val="0"/>
              <w:widowControl w:val="1"/>
              <w:spacing w:line="0" w:lineRule="atLeast"/>
              <w:ind w:left="271" w:leftChars="53"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（３）従業者に対し、身体拘束等の適正化のための研修を定期的に実施しているか。</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１．身体拘束の有無：（有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２．記録の有無：（有　・　無）</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記録状況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態様及び時間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その際の利用者の心身の状況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やむを得ない理由</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（１）いる　・いない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（２）いる・いない</w:t>
            </w:r>
          </w:p>
          <w:p>
            <w:pPr>
              <w:pStyle w:val="0"/>
              <w:widowControl w:val="1"/>
              <w:spacing w:line="0" w:lineRule="atLeast"/>
              <w:ind w:left="370" w:leftChars="100" w:hanging="160" w:hangingChars="100"/>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「身体拘束等の適正化のための指針」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事業所における身体拘束等の適正化に関する基本的な考え方</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身体拘束適正化検討委員会その他事業所内の組織に関する事項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身体拘束等の適正化のための職員研修に関する基本方針</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事業所内で発生した身体拘束等の報告方法等の方策に関する基</w:t>
            </w:r>
            <w:r>
              <w:rPr>
                <w:rFonts w:hint="default" w:ascii="ＭＳ 明朝" w:hAnsi="ＭＳ 明朝" w:eastAsia="ＭＳ 明朝"/>
                <w:color w:val="auto"/>
                <w:kern w:val="0"/>
                <w:sz w:val="16"/>
              </w:rPr>
              <w:br w:type="textWrapping" w:clear="none"/>
            </w:r>
            <w:r>
              <w:rPr>
                <w:rFonts w:hint="default" w:ascii="ＭＳ 明朝" w:hAnsi="ＭＳ 明朝" w:eastAsia="ＭＳ 明朝"/>
                <w:color w:val="auto"/>
                <w:kern w:val="0"/>
                <w:sz w:val="16"/>
              </w:rPr>
              <w:t>本方針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身体拘束等発生時の対応に関する基本方針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利用者等に対する当該指針の閲覧に関する基本方針</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その他身体拘束等の適正化の推進のために必要な基本方針</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（３）いる・いない</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35</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43</w:t>
            </w:r>
            <w:r>
              <w:rPr>
                <w:rFonts w:hint="eastAsia" w:ascii="ＭＳ 明朝" w:hAnsi="ＭＳ 明朝" w:eastAsia="ＭＳ 明朝"/>
                <w:color w:val="auto"/>
                <w:kern w:val="0"/>
                <w:sz w:val="16"/>
              </w:rPr>
              <w:t>　秘密保持</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従業者及び管理者の秘密保持誓約書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その他必要な措置を講じたことが分かる文書（就業規則等）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個人情報同意書</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指定就労継続支援Ａ型事業所の従業者及び管理者は、正当な理由がなく、その業務上知り得た利用者又はその家族の秘密を漏らしていないか。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w:t>
            </w:r>
            <w:r>
              <w:rPr>
                <w:rFonts w:hint="default" w:ascii="ＭＳ 明朝" w:hAnsi="ＭＳ 明朝" w:eastAsia="ＭＳ 明朝"/>
                <w:color w:val="auto"/>
                <w:kern w:val="0"/>
                <w:sz w:val="16"/>
              </w:rPr>
              <w:t>は、</w:t>
            </w:r>
            <w:r>
              <w:rPr>
                <w:rFonts w:hint="eastAsia" w:ascii="ＭＳ 明朝" w:hAnsi="ＭＳ 明朝" w:eastAsia="ＭＳ 明朝"/>
                <w:color w:val="auto"/>
                <w:kern w:val="0"/>
                <w:sz w:val="16"/>
              </w:rPr>
              <w:t>従業者及び管理者であった者が、正当な理由がなく、その業務上知り得た利用者又はその家族の秘密を漏らすことがないよう、必要な措置を講じているか。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w:t>
            </w:r>
            <w:r>
              <w:rPr>
                <w:rFonts w:hint="default" w:ascii="ＭＳ 明朝" w:hAnsi="ＭＳ 明朝" w:eastAsia="ＭＳ 明朝"/>
                <w:color w:val="auto"/>
                <w:kern w:val="0"/>
                <w:sz w:val="16"/>
              </w:rPr>
              <w:t>は、</w:t>
            </w:r>
            <w:r>
              <w:rPr>
                <w:rFonts w:hint="eastAsia" w:ascii="ＭＳ 明朝" w:hAnsi="ＭＳ 明朝" w:eastAsia="ＭＳ 明朝"/>
                <w:color w:val="auto"/>
                <w:kern w:val="0"/>
                <w:sz w:val="16"/>
              </w:rPr>
              <w:t>他の事業者等に対して、利用者又は</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その家族に関する情報を</w:t>
            </w:r>
            <w:r>
              <w:rPr>
                <w:rFonts w:hint="eastAsia" w:ascii="ＭＳ 明朝" w:hAnsi="ＭＳ 明朝" w:eastAsia="ＭＳ 明朝"/>
                <w:color w:val="auto"/>
                <w:kern w:val="0"/>
                <w:sz w:val="16"/>
              </w:rPr>
              <w:t>提供する際は、あらかじめ文書により当該利用者又はその家族の同意を得ているか。</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２．措置方法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雇用契約書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誓約書</w:t>
            </w:r>
          </w:p>
          <w:p>
            <w:pPr>
              <w:pStyle w:val="0"/>
              <w:widowControl w:val="1"/>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３．同意文書の状況</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契約書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重要事項説明書に添付</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同意書</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 </w:t>
            </w:r>
            <w:r>
              <w:rPr>
                <w:rFonts w:hint="default" w:ascii="ＭＳ 明朝" w:hAnsi="ＭＳ 明朝" w:eastAsia="ＭＳ 明朝"/>
                <w:color w:val="auto"/>
                <w:kern w:val="0"/>
                <w:sz w:val="16"/>
              </w:rPr>
              <w:t>その他（　　　　　　　　　　　　）</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36</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44</w:t>
            </w:r>
            <w:r>
              <w:rPr>
                <w:rFonts w:hint="default" w:ascii="ＭＳ 明朝" w:hAnsi="ＭＳ 明朝" w:eastAsia="ＭＳ 明朝"/>
                <w:color w:val="auto"/>
                <w:kern w:val="0"/>
                <w:sz w:val="16"/>
              </w:rPr>
              <w:t>　情報の提供等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情報提供を行ったことが分かる書類（パンフレット）　　　　　　　　　事業者のＨＰ画面</w:t>
            </w:r>
            <w:r>
              <w:rPr>
                <w:rFonts w:hint="default" w:ascii="ＭＳ 明朝" w:hAnsi="ＭＳ 明朝" w:eastAsia="ＭＳ 明朝"/>
                <w:color w:val="auto"/>
                <w:kern w:val="0"/>
                <w:sz w:val="16"/>
              </w:rPr>
              <w:br w:type="textWrapping" w:clear="none"/>
            </w:r>
            <w:r>
              <w:rPr>
                <w:rFonts w:hint="eastAsia" w:ascii="ＭＳ 明朝" w:hAnsi="ＭＳ 明朝" w:eastAsia="ＭＳ 明朝"/>
                <w:color w:val="auto"/>
                <w:kern w:val="0"/>
                <w:sz w:val="16"/>
              </w:rPr>
              <w:t>パンフレット</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w:t>
            </w:r>
            <w:r>
              <w:rPr>
                <w:rFonts w:hint="default" w:ascii="ＭＳ 明朝" w:hAnsi="ＭＳ 明朝" w:eastAsia="ＭＳ 明朝"/>
                <w:color w:val="auto"/>
                <w:kern w:val="0"/>
                <w:sz w:val="16"/>
              </w:rPr>
              <w:t>は、</w:t>
            </w:r>
            <w:r>
              <w:rPr>
                <w:rFonts w:hint="eastAsia" w:ascii="ＭＳ 明朝" w:hAnsi="ＭＳ 明朝" w:eastAsia="ＭＳ 明朝"/>
                <w:color w:val="auto"/>
                <w:kern w:val="0"/>
                <w:sz w:val="16"/>
              </w:rPr>
              <w:t>指定就労継続支援Ａ型を利用しようとする者が、適切かつ円滑に利用することができるように、当該指定就労継続支援Ａ型事業者が実施する事業の内容に関する情報の提供を行うよう努めているか。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指定就労継続支援Ａ型事業者は、指定就労継続支援Ａ型事業者について広告をする場合においては、その内容が虚偽又は誇大なものとなっていないか。</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１．情報提供方法</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ホームページの作成</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広告の作成</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38</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45</w:t>
            </w:r>
            <w:r>
              <w:rPr>
                <w:rFonts w:hint="default" w:ascii="ＭＳ 明朝" w:hAnsi="ＭＳ 明朝" w:eastAsia="ＭＳ 明朝"/>
                <w:color w:val="auto"/>
                <w:kern w:val="0"/>
                <w:sz w:val="16"/>
              </w:rPr>
              <w:t>　利益供与等の禁止</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w:t>
            </w:r>
            <w:r>
              <w:rPr>
                <w:rFonts w:hint="default" w:ascii="ＭＳ 明朝" w:hAnsi="ＭＳ 明朝" w:eastAsia="ＭＳ 明朝"/>
                <w:color w:val="auto"/>
                <w:kern w:val="0"/>
                <w:sz w:val="16"/>
              </w:rPr>
              <w:t>一般相談支援事業者若しくは特定相談支援事業者若しくは他の</w:t>
            </w:r>
            <w:r>
              <w:rPr>
                <w:rFonts w:hint="eastAsia" w:ascii="ＭＳ 明朝" w:hAnsi="ＭＳ 明朝" w:eastAsia="ＭＳ 明朝"/>
                <w:color w:val="auto"/>
                <w:kern w:val="0"/>
                <w:sz w:val="16"/>
              </w:rPr>
              <w:t>障害福祉サービスの事業を行う者等又はその従業者に対し、利用者又はその家族に対して当該指定就労継続支援Ａ型事業者を紹介することの対償として、金品その他の財産上の利益を供与していないか。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一般相談支援事業者若しくは特定相談支援事業者若しくは他の障害福祉サービスの事業を行う者等又はその従業者から、利用者又はその家族を紹介することの対償として、金品その他の財産上の利益を収受していないか。</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38</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39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46</w:t>
            </w:r>
            <w:r>
              <w:rPr>
                <w:rFonts w:hint="default" w:ascii="ＭＳ 明朝" w:hAnsi="ＭＳ 明朝" w:eastAsia="ＭＳ 明朝"/>
                <w:color w:val="auto"/>
                <w:kern w:val="0"/>
                <w:sz w:val="16"/>
              </w:rPr>
              <w:t>　苦情解決</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苦情受付簿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重要事項説明書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契約書</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事業所の掲示物</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苦情者への対応記録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苦情対応マニュアル</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都道府県または市町村からの指導または助言を受けた場合の改善したことが分かる書類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市等への運営適正委員会の調査又はあっせんに協力したことが分かる資料報告書</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提供した指定就労継続支援Ａ型に関する利用者又はその家族からの苦情に迅速かつ適切に対応するために、苦情を受け付けるための窓口を設置する等の必要な措置を講じ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具体的には、相談窓口、苦情解決の体制及び手順等当該事業所における苦情を解決するために講ずる措置の概要について、利用申込者にサービス内容を説明する文書に記載し、事業所に掲示することが望ましい。</w:t>
            </w: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指定就労継続支援Ａ型事業者は、苦情を受け付けた場合には、当該苦情の内容等を記録しているか。</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指定就労継続支援Ａ型事業者は、その提供した指定就労継続支援Ａ型に関し、法第</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項の規定により市町村が</w:t>
            </w:r>
            <w:r>
              <w:rPr>
                <w:rFonts w:hint="eastAsia" w:ascii="ＭＳ 明朝" w:hAnsi="ＭＳ 明朝" w:eastAsia="ＭＳ 明朝"/>
                <w:color w:val="auto"/>
                <w:kern w:val="0"/>
                <w:sz w:val="16"/>
              </w:rPr>
              <w:t>行う報告若しくは文書その他の物件の提出若しくは提示の命令又は当該職員からの質問若しくは指定就労継続支援Ａ型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指定就労継続支援Ａ型事業者は、その提供した指定就労継続支援Ａ型に関し、法第</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項の規定により都道府県</w:t>
            </w:r>
            <w:r>
              <w:rPr>
                <w:rFonts w:hint="eastAsia" w:ascii="ＭＳ 明朝" w:hAnsi="ＭＳ 明朝" w:eastAsia="ＭＳ 明朝"/>
                <w:color w:val="auto"/>
                <w:kern w:val="0"/>
                <w:sz w:val="16"/>
              </w:rPr>
              <w:t>知事が行う報告若しくは、就労継続支援Ａ型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指定就労継続支援Ａ型事業者は、その提供した指定就労継続支援Ａ型に関し、法第</w:t>
            </w:r>
            <w:r>
              <w:rPr>
                <w:rFonts w:hint="default" w:ascii="ＭＳ 明朝" w:hAnsi="ＭＳ 明朝" w:eastAsia="ＭＳ 明朝"/>
                <w:color w:val="auto"/>
                <w:kern w:val="0"/>
                <w:sz w:val="16"/>
              </w:rPr>
              <w:t>48</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項の規定により都道府県</w:t>
            </w:r>
            <w:r>
              <w:rPr>
                <w:rFonts w:hint="eastAsia" w:ascii="ＭＳ 明朝" w:hAnsi="ＭＳ 明朝" w:eastAsia="ＭＳ 明朝"/>
                <w:color w:val="auto"/>
                <w:kern w:val="0"/>
                <w:sz w:val="16"/>
              </w:rPr>
              <w:t>知事又は市町村長が行う報告若しくは帳簿書類その他の物件の提出若しくは提示の命令又は当該職員からの質問若しくは指定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指定就労継続支援Ａ型事業者は、都道府県知事、市町村又は市町村長から求めがあった場合には、３から５までの改善の内容を都道府県知事、市町村又は市町村長に報告しているか。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w:t>
            </w:r>
            <w:r>
              <w:rPr>
                <w:rFonts w:hint="default" w:ascii="ＭＳ 明朝" w:hAnsi="ＭＳ 明朝" w:eastAsia="ＭＳ 明朝"/>
                <w:color w:val="auto"/>
                <w:kern w:val="0"/>
                <w:sz w:val="16"/>
              </w:rPr>
              <w:t>社会福祉法第</w:t>
            </w:r>
            <w:r>
              <w:rPr>
                <w:rFonts w:hint="default" w:ascii="ＭＳ 明朝" w:hAnsi="ＭＳ 明朝" w:eastAsia="ＭＳ 明朝"/>
                <w:color w:val="auto"/>
                <w:kern w:val="0"/>
                <w:sz w:val="16"/>
              </w:rPr>
              <w:t>83</w:t>
            </w:r>
            <w:r>
              <w:rPr>
                <w:rFonts w:hint="default" w:ascii="ＭＳ 明朝" w:hAnsi="ＭＳ 明朝" w:eastAsia="ＭＳ 明朝"/>
                <w:color w:val="auto"/>
                <w:kern w:val="0"/>
                <w:sz w:val="16"/>
              </w:rPr>
              <w:t>条に規定する運営適正化委員会が同法第</w:t>
            </w:r>
            <w:r>
              <w:rPr>
                <w:rFonts w:hint="default" w:ascii="ＭＳ 明朝" w:hAnsi="ＭＳ 明朝" w:eastAsia="ＭＳ 明朝"/>
                <w:color w:val="auto"/>
                <w:kern w:val="0"/>
                <w:sz w:val="16"/>
              </w:rPr>
              <w:t>85</w:t>
            </w:r>
            <w:r>
              <w:rPr>
                <w:rFonts w:hint="default" w:ascii="ＭＳ 明朝" w:hAnsi="ＭＳ 明朝" w:eastAsia="ＭＳ 明朝"/>
                <w:color w:val="auto"/>
                <w:kern w:val="0"/>
                <w:sz w:val="16"/>
              </w:rPr>
              <w:t>条の規</w:t>
            </w:r>
            <w:r>
              <w:rPr>
                <w:rFonts w:hint="eastAsia" w:ascii="ＭＳ 明朝" w:hAnsi="ＭＳ 明朝" w:eastAsia="ＭＳ 明朝"/>
                <w:color w:val="auto"/>
                <w:kern w:val="0"/>
                <w:sz w:val="16"/>
              </w:rPr>
              <w:t>定により行う調査又はあっせんにできる限り協力しているか</w:t>
            </w:r>
          </w:p>
          <w:p>
            <w:pPr>
              <w:pStyle w:val="0"/>
              <w:widowControl w:val="1"/>
              <w:spacing w:line="0" w:lineRule="atLeast"/>
              <w:ind w:leftChars="0" w:firstLine="0" w:firstLineChars="0"/>
              <w:rPr>
                <w:rFonts w:hint="default" w:ascii="ＭＳ 明朝" w:hAnsi="ＭＳ 明朝" w:eastAsia="ＭＳ 明朝"/>
                <w:color w:val="auto"/>
                <w:kern w:val="0"/>
                <w:sz w:val="16"/>
              </w:rPr>
            </w:pPr>
          </w:p>
          <w:p>
            <w:pPr>
              <w:pStyle w:val="0"/>
              <w:widowControl w:val="1"/>
              <w:spacing w:line="0" w:lineRule="atLeast"/>
              <w:ind w:leftChars="0" w:firstLine="0" w:firstLineChars="0"/>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１．措置状況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相談窓口の設置</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説明文書の交付</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事業所内の掲示</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その他（　　　　　　　　　　　　　　　　　　）</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※苦情処理の体制</w:t>
            </w:r>
          </w:p>
          <w:p>
            <w:pPr>
              <w:pStyle w:val="0"/>
              <w:widowControl w:val="1"/>
              <w:spacing w:line="0" w:lineRule="atLeast"/>
              <w:rPr>
                <w:rFonts w:hint="default" w:ascii="ＭＳ 明朝" w:hAnsi="ＭＳ 明朝" w:eastAsia="ＭＳ 明朝"/>
                <w:color w:val="auto"/>
                <w:kern w:val="0"/>
                <w:sz w:val="16"/>
                <w:u w:val="single" w:color="auto"/>
              </w:rPr>
            </w:pPr>
            <w:r>
              <w:rPr>
                <w:rFonts w:hint="eastAsia" w:ascii="ＭＳ 明朝" w:hAnsi="ＭＳ 明朝" w:eastAsia="ＭＳ 明朝"/>
                <w:color w:val="auto"/>
                <w:kern w:val="0"/>
                <w:sz w:val="16"/>
              </w:rPr>
              <w:t>　○苦情解決責任者</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○苦情受付担当者</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○第三者委員の設置：人数</w:t>
            </w:r>
            <w:r>
              <w:rPr>
                <w:rFonts w:hint="eastAsia" w:ascii="ＭＳ 明朝" w:hAnsi="ＭＳ 明朝" w:eastAsia="ＭＳ 明朝"/>
                <w:color w:val="auto"/>
                <w:kern w:val="0"/>
                <w:sz w:val="16"/>
                <w:u w:val="single" w:color="auto"/>
              </w:rPr>
              <w:t>　　　　　　人</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職業・役職等</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２．苦情受付状況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○苦情受付件数</w:t>
            </w:r>
            <w:r>
              <w:rPr>
                <w:rFonts w:hint="eastAsia" w:ascii="ＭＳ 明朝" w:hAnsi="ＭＳ 明朝" w:eastAsia="ＭＳ 明朝"/>
                <w:color w:val="auto"/>
                <w:kern w:val="0"/>
                <w:sz w:val="16"/>
                <w:u w:val="single" w:color="auto"/>
              </w:rPr>
              <w:t>（前年度）　　件（今年度）　　　件</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○記録作成：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○解決結果の公表：　有　・　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u w:val="single" w:color="auto"/>
              </w:rPr>
            </w:pPr>
            <w:r>
              <w:rPr>
                <w:rFonts w:hint="eastAsia" w:ascii="ＭＳ 明朝" w:hAnsi="ＭＳ 明朝" w:eastAsia="ＭＳ 明朝"/>
                <w:color w:val="auto"/>
                <w:kern w:val="0"/>
                <w:sz w:val="16"/>
              </w:rPr>
              <w:t>　○公表方法：</w:t>
            </w:r>
            <w:r>
              <w:rPr>
                <w:rFonts w:hint="eastAsia" w:ascii="ＭＳ 明朝" w:hAnsi="ＭＳ 明朝" w:eastAsia="ＭＳ 明朝"/>
                <w:color w:val="auto"/>
                <w:kern w:val="0"/>
                <w:sz w:val="16"/>
                <w:u w:val="single" w:color="auto"/>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39</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47</w:t>
            </w:r>
            <w:r>
              <w:rPr>
                <w:rFonts w:hint="default" w:ascii="ＭＳ 明朝" w:hAnsi="ＭＳ 明朝" w:eastAsia="ＭＳ 明朝"/>
                <w:color w:val="auto"/>
                <w:kern w:val="0"/>
                <w:sz w:val="16"/>
              </w:rPr>
              <w:t>　事故発生時の対応</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事故対応マニュアル</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市町村、家族等への報告記録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事故の対応記録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ヒヤリハットの記録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事故の対応記録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ヒヤリハットの記録</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指定就労継続支援Ａ型事業者は、利用者に対する指定就労継続支援Ａ型の提供により事故が発生した場合は、都道府県、市町村、当該利用者の家族等に連絡を行うとともに、必要な措置を講じているか。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指定就労継続支援Ａ型事業者は、事故の状況及び事故に際して採った</w:t>
            </w:r>
            <w:r>
              <w:rPr>
                <w:rFonts w:hint="default" w:ascii="ＭＳ 明朝" w:hAnsi="ＭＳ 明朝" w:eastAsia="ＭＳ 明朝"/>
                <w:color w:val="auto"/>
                <w:kern w:val="0"/>
                <w:sz w:val="16"/>
              </w:rPr>
              <w:t>処置について、記録してい</w:t>
            </w:r>
            <w:r>
              <w:rPr>
                <w:rFonts w:hint="eastAsia" w:ascii="ＭＳ 明朝" w:hAnsi="ＭＳ 明朝" w:eastAsia="ＭＳ 明朝"/>
                <w:color w:val="auto"/>
                <w:kern w:val="0"/>
                <w:sz w:val="16"/>
              </w:rPr>
              <w:t>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指定就労継続支援Ａ型事業者は、利用者に対するサービスの提供により賠償すべき事故が発生した場合は、損害賠償を速やかに行っているか。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発生状況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事例：</w:t>
            </w:r>
            <w:r>
              <w:rPr>
                <w:rFonts w:hint="eastAsia" w:ascii="ＭＳ 明朝" w:hAnsi="ＭＳ 明朝" w:eastAsia="ＭＳ 明朝"/>
                <w:color w:val="auto"/>
                <w:kern w:val="0"/>
                <w:sz w:val="16"/>
                <w:u w:val="single" w:color="auto"/>
              </w:rPr>
              <w:t>（前年度）　　　件（今年度）　　　　</w:t>
            </w:r>
            <w:r>
              <w:rPr>
                <w:rFonts w:hint="default" w:ascii="ＭＳ 明朝" w:hAnsi="ＭＳ 明朝" w:eastAsia="ＭＳ 明朝"/>
                <w:color w:val="auto"/>
                <w:kern w:val="0"/>
                <w:sz w:val="16"/>
              </w:rPr>
              <w:t>件</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AED</w:t>
            </w:r>
            <w:r>
              <w:rPr>
                <w:rFonts w:hint="default" w:ascii="ＭＳ 明朝" w:hAnsi="ＭＳ 明朝" w:eastAsia="ＭＳ 明朝"/>
                <w:color w:val="auto"/>
                <w:kern w:val="0"/>
                <w:sz w:val="16"/>
              </w:rPr>
              <w:t>の設置</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救命講習等の受講</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３．損害賠償保険への加入：　</w:t>
            </w:r>
            <w:r>
              <w:rPr>
                <w:rFonts w:hint="default" w:ascii="ＭＳ 明朝" w:hAnsi="ＭＳ 明朝" w:eastAsia="ＭＳ 明朝"/>
                <w:color w:val="auto"/>
                <w:kern w:val="0"/>
                <w:sz w:val="16"/>
              </w:rPr>
              <w:t>有</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無</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48</w:t>
            </w:r>
            <w:r>
              <w:rPr>
                <w:rFonts w:hint="eastAsia" w:ascii="ＭＳ 明朝" w:hAnsi="ＭＳ 明朝" w:eastAsia="ＭＳ 明朝"/>
                <w:color w:val="auto"/>
                <w:kern w:val="0"/>
                <w:sz w:val="16"/>
              </w:rPr>
              <w:t>　虐待の防止</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委員会議事録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研修を実施したことが分かる書類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担当者を配置していることが分かる書類</w:t>
            </w:r>
          </w:p>
        </w:tc>
        <w:tc>
          <w:tcPr>
            <w:tcW w:w="751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年</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月</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日から義務化】</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指定就労継続支援Ａ型事業者は、虐待の発生又はその再発を防止するため、次に掲げる措置を講じているか。</w:t>
            </w:r>
          </w:p>
          <w:p>
            <w:pPr>
              <w:pStyle w:val="0"/>
              <w:widowControl w:val="1"/>
              <w:spacing w:line="0" w:lineRule="atLeast"/>
              <w:ind w:left="518" w:leftChars="56" w:hanging="400" w:hangingChars="25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　当該事業所における虐待の防止のための対策を検討する委員会（テレビ電話装置等を活用して行うことができるものとする。）を定期的に開催するとともに、その結果について、従業者に周知徹底を図ること。</w:t>
            </w:r>
          </w:p>
          <w:p>
            <w:pPr>
              <w:pStyle w:val="0"/>
              <w:widowControl w:val="1"/>
              <w:spacing w:line="0" w:lineRule="atLeast"/>
              <w:ind w:left="518" w:leftChars="56" w:hanging="400" w:hangingChars="25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　当該事業所において、従業者に対し、虐待の防止のための研修を定期的に実施すること。</w:t>
            </w:r>
          </w:p>
          <w:p>
            <w:pPr>
              <w:pStyle w:val="0"/>
              <w:widowControl w:val="1"/>
              <w:spacing w:line="0" w:lineRule="atLeast"/>
              <w:ind w:left="518" w:leftChars="56" w:hanging="400" w:hanging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及び</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に掲げる措置を適切に実施するための担当者を置くこと。</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措置の状況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□虐待の防止のための対策を検討する委員会の開催及びその結</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果についての従業者への周知</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□虐待の防止のための研修の実施</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□措置を適切に実施するための担当者の配置</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（担当者名：　　　　　　　　　　　）</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41</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準用）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49</w:t>
            </w:r>
            <w:r>
              <w:rPr>
                <w:rFonts w:hint="default" w:ascii="ＭＳ 明朝" w:hAnsi="ＭＳ 明朝" w:eastAsia="ＭＳ 明朝"/>
                <w:color w:val="auto"/>
                <w:kern w:val="0"/>
                <w:sz w:val="16"/>
              </w:rPr>
              <w:t>　会計の区分</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収支予算書・決算書等の会計書類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指定就労継続支援Ａ型事業者は、指定就労継続支援Ａ型事業所ごとに経理を区分するとともに、指定就労継続支援Ａ型の事業の会計をその他の事業の会計と区分しているか。　</w:t>
            </w: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w:t>
            </w: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41</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42</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　地域との連携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等</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適宜必要と認める資料</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指定就労継続支援Ａ型事業者は、その事業の運営に当たっては、地域住民又はその自発的な活動等との連携及び協力を行う等の地域との交流に努めているか。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地域住民との交流の機会（事業所主催の夏祭りへの招待　等）</w:t>
            </w:r>
          </w:p>
          <w:p>
            <w:pPr>
              <w:pStyle w:val="0"/>
              <w:widowControl w:val="1"/>
              <w:spacing w:line="0" w:lineRule="atLeast"/>
              <w:rPr>
                <w:rFonts w:hint="default" w:ascii="ＭＳ 明朝" w:hAnsi="ＭＳ 明朝" w:eastAsia="ＭＳ 明朝"/>
                <w:color w:val="auto"/>
                <w:kern w:val="0"/>
                <w:sz w:val="16"/>
              </w:rPr>
            </w:pPr>
            <w:r>
              <w:rPr>
                <w:rFonts w:hint="default"/>
                <w:color w:val="auto"/>
              </w:rPr>
              <mc:AlternateContent>
                <mc:Choice Requires="wps">
                  <w:drawing>
                    <wp:anchor distT="0" distB="0" distL="114300" distR="114300" simplePos="0" relativeHeight="3" behindDoc="0" locked="0" layoutInCell="1" hidden="0" allowOverlap="1">
                      <wp:simplePos x="0" y="0"/>
                      <wp:positionH relativeFrom="column">
                        <wp:posOffset>36195</wp:posOffset>
                      </wp:positionH>
                      <wp:positionV relativeFrom="paragraph">
                        <wp:posOffset>52070</wp:posOffset>
                      </wp:positionV>
                      <wp:extent cx="2371725" cy="533400"/>
                      <wp:effectExtent l="635" t="635" r="29845" b="10795"/>
                      <wp:wrapNone/>
                      <wp:docPr id="1027" name="大かっこ 8"/>
                      <a:graphic xmlns:a="http://schemas.openxmlformats.org/drawingml/2006/main">
                        <a:graphicData uri="http://schemas.microsoft.com/office/word/2010/wordprocessingShape">
                          <wps:wsp>
                            <wps:cNvPr id="1027" name="大かっこ 8"/>
                            <wps:cNvSpPr/>
                            <wps:spPr>
                              <a:xfrm>
                                <a:off x="0" y="0"/>
                                <a:ext cx="2371725" cy="533400"/>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style="mso-position-vertical-relative:text;z-index:3;mso-wrap-distance-left:9pt;width:186.75pt;height:42pt;mso-position-horizontal-relative:text;position:absolute;margin-left:2.85pt;margin-top:4.09pt;mso-wrap-distance-bottom:0pt;mso-wrap-distance-right:9pt;mso-wrap-distance-top:0pt;" o:spid="_x0000_s1027"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74</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76</w:t>
            </w:r>
            <w:r>
              <w:rPr>
                <w:rFonts w:hint="eastAsia" w:ascii="ＭＳ 明朝" w:hAnsi="ＭＳ 明朝" w:eastAsia="ＭＳ 明朝"/>
                <w:color w:val="auto"/>
                <w:kern w:val="0"/>
                <w:sz w:val="16"/>
              </w:rPr>
              <w:t>条準用）</w:t>
            </w: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51</w:t>
            </w:r>
            <w:r>
              <w:rPr>
                <w:rFonts w:hint="eastAsia" w:ascii="ＭＳ 明朝" w:hAnsi="ＭＳ 明朝" w:eastAsia="ＭＳ 明朝"/>
                <w:color w:val="auto"/>
                <w:kern w:val="0"/>
                <w:sz w:val="16"/>
              </w:rPr>
              <w:t>　記録の整備</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職員名簿</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設備・備品台帳帳簿等の会計書類</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右記①から⑥までの書類</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指定就労継続支援Ａ型事業者は、従業者、設備、備品及び会計等に関する諸記録を文書により整備しているか。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指定就労継続支援Ａ型事業者は、利用者に対する指定就労継続支援Ａ型の提供に関する次に掲げる記録を整備し、当該指定就労継続支援Ａ型を提供した日から５年間保存しているか。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就労継続支援Ａ型計画</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サービスの提供の記録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　支給決定障害者に関する市町村への通知に係る記録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④　身体拘束等の記録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⑤　苦情の内容等の記録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⑥　事故の状況及び事故に際して採った処置についての記録</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文書による整備状況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従業者に関する記録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設備、備品に関する記録</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会計に関する記録</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整備状況（保存期間）</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□個別支援計画（　　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□サービス提供の記録（　　年）</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□支給決定障害者に関する市町村への通知に係る記録（　　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□身体拘束等の記録（　　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□苦情の内容等の記録（　　年）</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□事故の状況及び事故に際して取った処置についての記録</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年）</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197</w:t>
            </w:r>
            <w:r>
              <w:rPr>
                <w:rFonts w:hint="eastAsia" w:ascii="ＭＳ 明朝" w:hAnsi="ＭＳ 明朝" w:eastAsia="ＭＳ 明朝"/>
                <w:color w:val="auto"/>
                <w:kern w:val="0"/>
                <w:sz w:val="16"/>
              </w:rPr>
              <w:t>条（第</w:t>
            </w:r>
            <w:r>
              <w:rPr>
                <w:rFonts w:hint="eastAsia" w:ascii="ＭＳ 明朝" w:hAnsi="ＭＳ 明朝" w:eastAsia="ＭＳ 明朝"/>
                <w:color w:val="auto"/>
                <w:kern w:val="0"/>
                <w:sz w:val="16"/>
              </w:rPr>
              <w:t>75</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171</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77</w:t>
            </w:r>
            <w:r>
              <w:rPr>
                <w:rFonts w:hint="eastAsia" w:ascii="ＭＳ 明朝" w:hAnsi="ＭＳ 明朝" w:eastAsia="ＭＳ 明朝"/>
                <w:color w:val="auto"/>
                <w:kern w:val="0"/>
                <w:sz w:val="16"/>
              </w:rPr>
              <w:t>条準用）</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 xml:space="preserve">2 </w:t>
            </w:r>
            <w:r>
              <w:rPr>
                <w:rFonts w:hint="eastAsia" w:ascii="ＭＳ 明朝" w:hAnsi="ＭＳ 明朝" w:eastAsia="ＭＳ 明朝"/>
                <w:color w:val="auto"/>
                <w:kern w:val="0"/>
                <w:sz w:val="16"/>
              </w:rPr>
              <w:t>電磁的記録等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uppressAutoHyphens w:val="1"/>
              <w:autoSpaceDE w:val="0"/>
              <w:autoSpaceDN w:val="0"/>
              <w:adjustRightInd w:val="0"/>
              <w:spacing w:line="0" w:lineRule="atLeast"/>
              <w:ind w:left="320" w:hanging="320" w:hangingChars="200"/>
              <w:textAlignment w:val="baseline"/>
              <w:rPr>
                <w:rFonts w:hint="default" w:ascii="ＭＳ 明朝" w:hAnsi="ＭＳ 明朝" w:eastAsia="ＭＳ 明朝"/>
                <w:color w:val="auto"/>
                <w:sz w:val="16"/>
              </w:rPr>
            </w:pPr>
          </w:p>
          <w:p>
            <w:pPr>
              <w:pStyle w:val="0"/>
              <w:suppressAutoHyphens w:val="1"/>
              <w:autoSpaceDE w:val="0"/>
              <w:autoSpaceDN w:val="0"/>
              <w:adjustRightInd w:val="0"/>
              <w:spacing w:line="0" w:lineRule="atLeast"/>
              <w:ind w:left="320" w:hanging="320" w:hangingChars="200"/>
              <w:textAlignment w:val="baseline"/>
              <w:rPr>
                <w:rFonts w:hint="default" w:ascii="ＭＳ 明朝" w:hAnsi="ＭＳ 明朝" w:eastAsia="ＭＳ 明朝"/>
                <w:color w:val="auto"/>
                <w:sz w:val="16"/>
              </w:rPr>
            </w:pPr>
            <w:r>
              <w:rPr>
                <w:rFonts w:hint="eastAsia" w:ascii="ＭＳ 明朝" w:hAnsi="ＭＳ 明朝" w:eastAsia="ＭＳ 明朝"/>
                <w:color w:val="auto"/>
                <w:kern w:val="0"/>
                <w:sz w:val="16"/>
              </w:rPr>
              <w:t>１　</w:t>
            </w:r>
            <w:r>
              <w:rPr>
                <w:rFonts w:hint="eastAsia" w:ascii="ＭＳ 明朝" w:hAnsi="ＭＳ 明朝" w:eastAsia="ＭＳ 明朝"/>
                <w:color w:val="auto"/>
                <w:sz w:val="16"/>
              </w:rPr>
              <w:t>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pPr>
              <w:pStyle w:val="0"/>
              <w:suppressAutoHyphens w:val="1"/>
              <w:autoSpaceDE w:val="0"/>
              <w:autoSpaceDN w:val="0"/>
              <w:adjustRightInd w:val="0"/>
              <w:spacing w:line="0" w:lineRule="atLeast"/>
              <w:ind w:left="320" w:hanging="320" w:hangingChars="200"/>
              <w:textAlignment w:val="baseline"/>
              <w:rPr>
                <w:rFonts w:hint="default" w:ascii="ＭＳ 明朝" w:hAnsi="ＭＳ 明朝" w:eastAsia="ＭＳ 明朝"/>
                <w:color w:val="auto"/>
                <w:sz w:val="16"/>
              </w:rPr>
            </w:pPr>
          </w:p>
          <w:p>
            <w:pPr>
              <w:pStyle w:val="0"/>
              <w:widowControl w:val="1"/>
              <w:spacing w:line="0" w:lineRule="atLeast"/>
              <w:ind w:left="240" w:hanging="240" w:hangingChars="150"/>
              <w:rPr>
                <w:rFonts w:hint="default" w:ascii="ＭＳ 明朝" w:hAnsi="ＭＳ 明朝" w:eastAsia="ＭＳ 明朝"/>
                <w:color w:val="auto"/>
                <w:kern w:val="0"/>
                <w:sz w:val="16"/>
              </w:rPr>
            </w:pPr>
            <w:r>
              <w:rPr>
                <w:rFonts w:hint="eastAsia" w:ascii="ＭＳ 明朝" w:hAnsi="ＭＳ 明朝" w:eastAsia="ＭＳ 明朝"/>
                <w:color w:val="auto"/>
                <w:sz w:val="16"/>
              </w:rPr>
              <w:t>２　指定障害福祉サービス事業者及びその従業者は、交付、説明、同意、締結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tc>
        <w:tc>
          <w:tcPr>
            <w:tcW w:w="48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　・　該当なし</w:t>
            </w:r>
          </w:p>
          <w:p>
            <w:pPr>
              <w:pStyle w:val="0"/>
              <w:widowControl w:val="1"/>
              <w:spacing w:line="0" w:lineRule="atLeast"/>
              <w:rPr>
                <w:rFonts w:hint="default" w:ascii="ＭＳ 明朝" w:hAnsi="ＭＳ 明朝" w:eastAsia="ＭＳ 明朝"/>
                <w:color w:val="auto"/>
                <w:kern w:val="0"/>
                <w:sz w:val="16"/>
              </w:rPr>
            </w:pPr>
          </w:p>
        </w:tc>
        <w:tc>
          <w:tcPr>
            <w:tcW w:w="150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サービス基準省令</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224</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サービス基準条例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216</w:t>
            </w:r>
            <w:r>
              <w:rPr>
                <w:rFonts w:hint="eastAsia" w:ascii="ＭＳ 明朝" w:hAnsi="ＭＳ 明朝" w:eastAsia="ＭＳ 明朝"/>
                <w:color w:val="auto"/>
                <w:kern w:val="0"/>
                <w:sz w:val="16"/>
              </w:rPr>
              <w:t>条</w:t>
            </w:r>
          </w:p>
        </w:tc>
      </w:tr>
    </w:tbl>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第５　変更の届出等</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当該指定に係るサービス事業所の名称及び所在地その他障害者の日常生活及び社会生活を総合的</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に支援するための法律施行規則第</w:t>
            </w:r>
            <w:r>
              <w:rPr>
                <w:rFonts w:hint="default" w:ascii="ＭＳ 明朝" w:hAnsi="ＭＳ 明朝" w:eastAsia="ＭＳ 明朝"/>
                <w:color w:val="auto"/>
                <w:kern w:val="0"/>
                <w:sz w:val="16"/>
              </w:rPr>
              <w:t>34</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23</w:t>
            </w:r>
            <w:r>
              <w:rPr>
                <w:rFonts w:hint="default" w:ascii="ＭＳ 明朝" w:hAnsi="ＭＳ 明朝" w:eastAsia="ＭＳ 明朝"/>
                <w:color w:val="auto"/>
                <w:kern w:val="0"/>
                <w:sz w:val="16"/>
              </w:rPr>
              <w:t>にいう事項に変更があったとき、又は休止した当該事業</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を再開したときは、</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日以内に、その旨を</w:t>
            </w:r>
            <w:r>
              <w:rPr>
                <w:rFonts w:hint="eastAsia" w:ascii="ＭＳ 明朝" w:hAnsi="ＭＳ 明朝" w:eastAsia="ＭＳ 明朝"/>
                <w:color w:val="auto"/>
                <w:kern w:val="0"/>
                <w:sz w:val="16"/>
              </w:rPr>
              <w:t>市長</w:t>
            </w:r>
            <w:r>
              <w:rPr>
                <w:rFonts w:hint="default" w:ascii="ＭＳ 明朝" w:hAnsi="ＭＳ 明朝" w:eastAsia="ＭＳ 明朝"/>
                <w:color w:val="auto"/>
                <w:kern w:val="0"/>
                <w:sz w:val="16"/>
              </w:rPr>
              <w:t>に届け出て</w:t>
            </w:r>
            <w:r>
              <w:rPr>
                <w:rFonts w:hint="eastAsia" w:ascii="ＭＳ 明朝" w:hAnsi="ＭＳ 明朝" w:eastAsia="ＭＳ 明朝"/>
                <w:color w:val="auto"/>
                <w:kern w:val="0"/>
                <w:sz w:val="16"/>
              </w:rPr>
              <w:t>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当該指定障害福祉サービスの事業を廃止し、又は休止しようとするときはその廃止または休止の日</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の一月前までにその旨を市長に届け出ているか。</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否</w:t>
            </w:r>
            <w:r>
              <w:rPr>
                <w:rFonts w:hint="eastAsia" w:ascii="ＭＳ 明朝" w:hAnsi="ＭＳ 明朝" w:eastAsia="ＭＳ 明朝"/>
                <w:color w:val="auto"/>
                <w:kern w:val="0"/>
                <w:sz w:val="16"/>
              </w:rPr>
              <w:t>　・　該当なし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変更届事項</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事業所の名称及び所在地</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申請者の名称、主たる事務所の所在地、その代表者の氏名</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、生年月日、住所及び職名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定款、寄附行為、登記事項証明書、条例等</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事業所の平面図及び設備の概要</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事業所の管理者及びサービス管理責任者の氏名、生年月日、住所及び経歴</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運営規程</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協力医療機関の名称、診療科名、協力医療機関との契約の</w:t>
            </w: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内容</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否</w:t>
            </w:r>
            <w:r>
              <w:rPr>
                <w:rFonts w:hint="eastAsia" w:ascii="ＭＳ 明朝" w:hAnsi="ＭＳ 明朝" w:eastAsia="ＭＳ 明朝"/>
                <w:color w:val="auto"/>
                <w:kern w:val="0"/>
                <w:sz w:val="16"/>
              </w:rPr>
              <w:t>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法第</w:t>
            </w:r>
            <w:r>
              <w:rPr>
                <w:rFonts w:hint="eastAsia" w:ascii="ＭＳ 明朝" w:hAnsi="ＭＳ 明朝" w:eastAsia="ＭＳ 明朝"/>
                <w:color w:val="auto"/>
                <w:kern w:val="0"/>
                <w:sz w:val="16"/>
              </w:rPr>
              <w:t>46</w:t>
            </w:r>
            <w:r>
              <w:rPr>
                <w:rFonts w:hint="eastAsia" w:ascii="ＭＳ 明朝" w:hAnsi="ＭＳ 明朝" w:eastAsia="ＭＳ 明朝"/>
                <w:color w:val="auto"/>
                <w:kern w:val="0"/>
                <w:sz w:val="16"/>
              </w:rPr>
              <w:t>条</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施行規則第</w:t>
            </w:r>
            <w:r>
              <w:rPr>
                <w:rFonts w:hint="eastAsia" w:ascii="ＭＳ 明朝" w:hAnsi="ＭＳ 明朝" w:eastAsia="ＭＳ 明朝"/>
                <w:color w:val="auto"/>
                <w:kern w:val="0"/>
                <w:sz w:val="16"/>
              </w:rPr>
              <w:t>34</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23</w:t>
            </w:r>
          </w:p>
        </w:tc>
      </w:tr>
    </w:tbl>
    <w:p>
      <w:pPr>
        <w:pStyle w:val="0"/>
        <w:tabs>
          <w:tab w:val="left" w:leader="none" w:pos="5445"/>
        </w:tabs>
        <w:rPr>
          <w:rFonts w:hint="default"/>
          <w:color w:val="auto"/>
        </w:rPr>
      </w:pPr>
    </w:p>
    <w:p>
      <w:pPr>
        <w:pStyle w:val="0"/>
        <w:widowControl w:val="1"/>
        <w:jc w:val="left"/>
        <w:rPr>
          <w:rFonts w:hint="default"/>
          <w:color w:val="auto"/>
        </w:rPr>
      </w:pPr>
      <w:r>
        <w:rPr>
          <w:rFonts w:hint="default"/>
          <w:color w:val="auto"/>
        </w:rPr>
        <w:br w:type="page"/>
      </w: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713"/>
        <w:gridCol w:w="1479"/>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第６　介護給付費等の算定及び取扱い</w:t>
            </w:r>
          </w:p>
        </w:tc>
        <w:tc>
          <w:tcPr>
            <w:tcW w:w="371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4501"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基本事項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指定就労継続支援Ａ型に要する費用の額は、平成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523</w:t>
            </w:r>
            <w:r>
              <w:rPr>
                <w:rFonts w:hint="default" w:ascii="ＭＳ 明朝" w:hAnsi="ＭＳ 明朝" w:eastAsia="ＭＳ 明朝"/>
                <w:color w:val="auto"/>
                <w:kern w:val="0"/>
                <w:sz w:val="16"/>
              </w:rPr>
              <w:t>号の別表「介護給付費等単位数表」の第</w:t>
            </w:r>
            <w:r>
              <w:rPr>
                <w:rFonts w:hint="default" w:ascii="ＭＳ 明朝" w:hAnsi="ＭＳ 明朝" w:eastAsia="ＭＳ 明朝"/>
                <w:color w:val="auto"/>
                <w:kern w:val="0"/>
                <w:sz w:val="16"/>
              </w:rPr>
              <w:t>13</w:t>
            </w:r>
            <w:r>
              <w:rPr>
                <w:rFonts w:hint="default" w:ascii="ＭＳ 明朝" w:hAnsi="ＭＳ 明朝" w:eastAsia="ＭＳ 明朝"/>
                <w:color w:val="auto"/>
                <w:kern w:val="0"/>
                <w:sz w:val="16"/>
              </w:rPr>
              <w:t>により算定する単位数に、平成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539</w:t>
            </w:r>
            <w:r>
              <w:rPr>
                <w:rFonts w:hint="default" w:ascii="ＭＳ 明朝" w:hAnsi="ＭＳ 明朝" w:eastAsia="ＭＳ 明朝"/>
                <w:color w:val="auto"/>
                <w:kern w:val="0"/>
                <w:sz w:val="16"/>
              </w:rPr>
              <w:t>号「こども家庭庁長官及び厚生労働大臣が定める一単位の単価並びに厚生労働大臣が定める一単位の単価」に定める一単位の単価を乗じて得た額を算定しているか。</w:t>
            </w:r>
            <w:r>
              <w:rPr>
                <w:rFonts w:hint="eastAsia" w:ascii="ＭＳ 明朝" w:hAnsi="ＭＳ 明朝" w:eastAsia="ＭＳ 明朝"/>
                <w:color w:val="auto"/>
                <w:kern w:val="0"/>
                <w:sz w:val="16"/>
              </w:rPr>
              <w:t>　　　　　　　　　　　　　　　　</w:t>
            </w:r>
          </w:p>
          <w:p>
            <w:pPr>
              <w:pStyle w:val="0"/>
              <w:widowControl w:val="1"/>
              <w:spacing w:line="0" w:lineRule="atLeast"/>
              <w:ind w:left="118" w:leftChars="56"/>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（ただし、その額が現に当該指定就労継続支援Ａ型に要した費用の額を超えるときは、当該現に指定就労継続支援Ａ型に要した費用の額となっているか。）</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の規定により、指定就労継続支援Ａ型に要する費用の額を算定した場合において、その額に</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円未満の端数があるときは、その端数金額は切り捨てて算定しているか。</w:t>
            </w:r>
          </w:p>
          <w:p>
            <w:pPr>
              <w:pStyle w:val="0"/>
              <w:widowControl w:val="1"/>
              <w:spacing w:line="0" w:lineRule="atLeast"/>
              <w:ind w:left="420" w:hanging="420" w:hangingChars="200"/>
              <w:rPr>
                <w:rFonts w:hint="default" w:ascii="ＭＳ 明朝" w:hAnsi="ＭＳ 明朝" w:eastAsia="ＭＳ 明朝"/>
                <w:color w:val="auto"/>
                <w:kern w:val="0"/>
                <w:sz w:val="16"/>
              </w:rPr>
            </w:pPr>
            <w:r>
              <w:rPr>
                <w:rFonts w:hint="default"/>
                <w:color w:val="auto"/>
              </w:rPr>
              <mc:AlternateContent>
                <mc:Choice Requires="wps">
                  <w:drawing>
                    <wp:anchor distT="0" distB="0" distL="114300" distR="114300" simplePos="0" relativeHeight="4" behindDoc="0" locked="0" layoutInCell="1" hidden="0" allowOverlap="1">
                      <wp:simplePos x="0" y="0"/>
                      <wp:positionH relativeFrom="column">
                        <wp:posOffset>46355</wp:posOffset>
                      </wp:positionH>
                      <wp:positionV relativeFrom="paragraph">
                        <wp:posOffset>67945</wp:posOffset>
                      </wp:positionV>
                      <wp:extent cx="4533900" cy="885825"/>
                      <wp:effectExtent l="635" t="635" r="29845" b="10795"/>
                      <wp:wrapNone/>
                      <wp:docPr id="1028" name="正方形/長方形 5"/>
                      <a:graphic xmlns:a="http://schemas.openxmlformats.org/drawingml/2006/main">
                        <a:graphicData uri="http://schemas.microsoft.com/office/word/2010/wordprocessingShape">
                          <wps:wsp>
                            <wps:cNvPr id="1028" name="正方形/長方形 5"/>
                            <wps:cNvSpPr/>
                            <wps:spPr>
                              <a:xfrm>
                                <a:off x="0" y="0"/>
                                <a:ext cx="4533900" cy="885825"/>
                              </a:xfrm>
                              <a:prstGeom prst="rect">
                                <a:avLst/>
                              </a:prstGeom>
                              <a:noFill/>
                              <a:ln w="6350" cap="flat" cmpd="sng" algn="ctr">
                                <a:solidFill>
                                  <a:sysClr val="windowText" lastClr="000000"/>
                                </a:solidFill>
                                <a:prstDash val="solid"/>
                                <a:miter lim="800000"/>
                              </a:ln>
                              <a:effectLst/>
                            </wps:spPr>
                            <wps:bodyPr/>
                          </wps:wsp>
                        </a:graphicData>
                      </a:graphic>
                    </wp:anchor>
                  </w:drawing>
                </mc:Choice>
                <mc:Fallback>
                  <w:pict>
                    <v:rect id="正方形/長方形 5" style="mso-position-vertical-relative:text;z-index:4;mso-wrap-distance-left:9pt;width:357pt;height:69.75pt;mso-position-horizontal-relative:text;position:absolute;margin-left:3.65pt;margin-top:5.35pt;mso-wrap-distance-bottom:0pt;mso-wrap-distance-right:9pt;mso-wrap-distance-top:0pt;" o:spid="_x0000_s1028" o:allowincell="t" o:allowoverlap="t" filled="f" stroked="t" strokecolor="#000000" strokeweight="0.5pt" o:spt="1">
                      <v:fill/>
                      <v:stroke linestyle="single" miterlimit="8" endcap="flat" dashstyle="solid" filltype="solid"/>
                      <v:textbox style="layout-flow:horizontal;"/>
                      <v:imagedata o:title=""/>
                      <w10:wrap type="none" anchorx="text" anchory="text"/>
                    </v:rect>
                  </w:pict>
                </mc:Fallback>
              </mc:AlternateContent>
            </w:r>
          </w:p>
          <w:p>
            <w:pPr>
              <w:pStyle w:val="0"/>
              <w:spacing w:line="0" w:lineRule="atLeast"/>
              <w:ind w:left="320" w:hanging="320" w:hangingChars="200"/>
              <w:rPr>
                <w:rFonts w:hint="default" w:ascii="ＭＳ 明朝" w:hAnsi="ＭＳ 明朝" w:eastAsia="ＭＳ 明朝"/>
                <w:color w:val="auto"/>
                <w:sz w:val="16"/>
              </w:rPr>
            </w:pPr>
            <w:r>
              <w:rPr>
                <w:rFonts w:hint="eastAsia" w:ascii="ＭＳ 明朝" w:hAnsi="ＭＳ 明朝" w:eastAsia="ＭＳ 明朝"/>
                <w:color w:val="auto"/>
                <w:kern w:val="0"/>
                <w:sz w:val="16"/>
              </w:rPr>
              <w:t>　</w:t>
            </w:r>
            <w:r>
              <w:rPr>
                <w:rFonts w:hint="eastAsia" w:ascii="ＭＳ 明朝" w:hAnsi="ＭＳ 明朝" w:eastAsia="ＭＳ 明朝"/>
                <w:color w:val="auto"/>
                <w:sz w:val="16"/>
              </w:rPr>
              <w:t>※（計算例）居宅介護（居宅における身体介護１時間以上</w:t>
            </w:r>
            <w:r>
              <w:rPr>
                <w:rFonts w:hint="eastAsia" w:ascii="ＭＳ 明朝" w:hAnsi="ＭＳ 明朝" w:eastAsia="ＭＳ 明朝"/>
                <w:color w:val="auto"/>
                <w:sz w:val="16"/>
              </w:rPr>
              <w:t>1</w:t>
            </w:r>
            <w:r>
              <w:rPr>
                <w:rFonts w:hint="eastAsia" w:ascii="ＭＳ 明朝" w:hAnsi="ＭＳ 明朝" w:eastAsia="ＭＳ 明朝"/>
                <w:color w:val="auto"/>
                <w:sz w:val="16"/>
              </w:rPr>
              <w:t>時間</w:t>
            </w:r>
            <w:r>
              <w:rPr>
                <w:rFonts w:hint="eastAsia" w:ascii="ＭＳ 明朝" w:hAnsi="ＭＳ 明朝" w:eastAsia="ＭＳ 明朝"/>
                <w:color w:val="auto"/>
                <w:sz w:val="16"/>
              </w:rPr>
              <w:t>30</w:t>
            </w:r>
            <w:r>
              <w:rPr>
                <w:rFonts w:hint="eastAsia" w:ascii="ＭＳ 明朝" w:hAnsi="ＭＳ 明朝" w:eastAsia="ＭＳ 明朝"/>
                <w:color w:val="auto"/>
                <w:sz w:val="16"/>
              </w:rPr>
              <w:t>分未満で</w:t>
            </w:r>
            <w:r>
              <w:rPr>
                <w:rFonts w:hint="eastAsia" w:ascii="ＭＳ 明朝" w:hAnsi="ＭＳ 明朝" w:eastAsia="ＭＳ 明朝"/>
                <w:color w:val="auto"/>
                <w:sz w:val="16"/>
              </w:rPr>
              <w:t xml:space="preserve">587 </w:t>
            </w:r>
            <w:r>
              <w:rPr>
                <w:rFonts w:hint="eastAsia" w:ascii="ＭＳ 明朝" w:hAnsi="ＭＳ 明朝" w:eastAsia="ＭＳ 明朝"/>
                <w:color w:val="auto"/>
                <w:sz w:val="16"/>
              </w:rPr>
              <w:t>単位）</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・基礎研修課程修了者の場合　所定単位の</w:t>
            </w:r>
            <w:r>
              <w:rPr>
                <w:rFonts w:hint="eastAsia" w:ascii="ＭＳ 明朝" w:hAnsi="ＭＳ 明朝" w:eastAsia="ＭＳ 明朝"/>
                <w:color w:val="auto"/>
                <w:kern w:val="0"/>
                <w:sz w:val="16"/>
              </w:rPr>
              <w:t>70%</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587</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0.70</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410.9 </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411 </w:t>
            </w:r>
            <w:r>
              <w:rPr>
                <w:rFonts w:hint="eastAsia" w:ascii="ＭＳ 明朝" w:hAnsi="ＭＳ 明朝" w:eastAsia="ＭＳ 明朝"/>
                <w:color w:val="auto"/>
                <w:kern w:val="0"/>
                <w:sz w:val="16"/>
              </w:rPr>
              <w:t>単位</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・基礎研修課程修了者で深夜の場合</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411</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616.5</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 xml:space="preserve"> 617</w:t>
            </w:r>
            <w:r>
              <w:rPr>
                <w:rFonts w:hint="eastAsia" w:ascii="ＭＳ 明朝" w:hAnsi="ＭＳ 明朝" w:eastAsia="ＭＳ 明朝"/>
                <w:color w:val="auto"/>
                <w:kern w:val="0"/>
                <w:sz w:val="16"/>
              </w:rPr>
              <w:t>単位</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587</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0.70</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616.35</w:t>
            </w:r>
            <w:r>
              <w:rPr>
                <w:rFonts w:hint="eastAsia" w:ascii="ＭＳ 明朝" w:hAnsi="ＭＳ 明朝" w:eastAsia="ＭＳ 明朝"/>
                <w:color w:val="auto"/>
                <w:kern w:val="0"/>
                <w:sz w:val="16"/>
              </w:rPr>
              <w:t>として四捨五入するのではない。</w:t>
            </w: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60" w:leftChars="-100" w:hanging="470" w:hangingChars="294"/>
              <w:rPr>
                <w:rFonts w:hint="default" w:ascii="ＭＳ 明朝" w:hAnsi="ＭＳ 明朝" w:eastAsia="ＭＳ 明朝"/>
                <w:color w:val="auto"/>
                <w:kern w:val="0"/>
                <w:sz w:val="16"/>
              </w:rPr>
            </w:pPr>
          </w:p>
          <w:p>
            <w:pPr>
              <w:pStyle w:val="0"/>
              <w:widowControl w:val="1"/>
              <w:spacing w:line="0" w:lineRule="atLeast"/>
              <w:ind w:left="260" w:leftChars="-100" w:hanging="470" w:hangingChars="294"/>
              <w:rPr>
                <w:rFonts w:hint="default" w:ascii="ＭＳ 明朝" w:hAnsi="ＭＳ 明朝" w:eastAsia="ＭＳ 明朝"/>
                <w:color w:val="auto"/>
                <w:kern w:val="0"/>
                <w:sz w:val="16"/>
              </w:rPr>
            </w:pPr>
          </w:p>
          <w:p>
            <w:pPr>
              <w:pStyle w:val="0"/>
              <w:widowControl w:val="1"/>
              <w:spacing w:line="0" w:lineRule="atLeast"/>
              <w:ind w:left="260" w:leftChars="-100" w:hanging="470" w:hangingChars="294"/>
              <w:rPr>
                <w:rFonts w:hint="default" w:ascii="ＭＳ 明朝" w:hAnsi="ＭＳ 明朝" w:eastAsia="ＭＳ 明朝"/>
                <w:color w:val="auto"/>
                <w:kern w:val="0"/>
                <w:sz w:val="16"/>
              </w:rPr>
            </w:pPr>
          </w:p>
          <w:p>
            <w:pPr>
              <w:pStyle w:val="0"/>
              <w:widowControl w:val="1"/>
              <w:spacing w:line="0" w:lineRule="atLeast"/>
              <w:ind w:left="260" w:leftChars="-100" w:hanging="470" w:hangingChars="294"/>
              <w:rPr>
                <w:rFonts w:hint="default" w:ascii="ＭＳ 明朝" w:hAnsi="ＭＳ 明朝" w:eastAsia="ＭＳ 明朝"/>
                <w:color w:val="auto"/>
                <w:kern w:val="0"/>
                <w:sz w:val="16"/>
              </w:rPr>
            </w:pPr>
          </w:p>
          <w:p>
            <w:pPr>
              <w:pStyle w:val="0"/>
              <w:widowControl w:val="1"/>
              <w:spacing w:line="0" w:lineRule="atLeast"/>
              <w:ind w:left="260" w:leftChars="-100" w:hanging="470" w:hangingChars="294"/>
              <w:rPr>
                <w:rFonts w:hint="default" w:ascii="ＭＳ 明朝" w:hAnsi="ＭＳ 明朝" w:eastAsia="ＭＳ 明朝"/>
                <w:color w:val="auto"/>
                <w:kern w:val="0"/>
                <w:sz w:val="16"/>
              </w:rPr>
            </w:pPr>
          </w:p>
          <w:p>
            <w:pPr>
              <w:pStyle w:val="0"/>
              <w:widowControl w:val="1"/>
              <w:spacing w:line="0" w:lineRule="atLeast"/>
              <w:ind w:left="260" w:leftChars="-100" w:hanging="470" w:hangingChars="294"/>
              <w:rPr>
                <w:rFonts w:hint="default" w:ascii="ＭＳ 明朝" w:hAnsi="ＭＳ 明朝" w:eastAsia="ＭＳ 明朝"/>
                <w:color w:val="auto"/>
                <w:kern w:val="0"/>
                <w:sz w:val="16"/>
              </w:rPr>
            </w:pPr>
          </w:p>
          <w:p>
            <w:pPr>
              <w:pStyle w:val="0"/>
              <w:widowControl w:val="1"/>
              <w:spacing w:line="0" w:lineRule="atLeast"/>
              <w:ind w:left="260" w:leftChars="-100" w:hanging="470" w:hangingChars="294"/>
              <w:rPr>
                <w:rFonts w:hint="default" w:ascii="ＭＳ 明朝" w:hAnsi="ＭＳ 明朝" w:eastAsia="ＭＳ 明朝"/>
                <w:color w:val="auto"/>
                <w:kern w:val="0"/>
                <w:sz w:val="16"/>
              </w:rPr>
            </w:pPr>
          </w:p>
          <w:p>
            <w:pPr>
              <w:pStyle w:val="0"/>
              <w:widowControl w:val="1"/>
              <w:spacing w:line="0" w:lineRule="atLeast"/>
              <w:ind w:left="260" w:leftChars="-100" w:hanging="470" w:hangingChars="294"/>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適　・　否</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報酬告示第一</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報酬告示第二</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留意事項通知</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第二</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就労継続支援Ａ型サービス費</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定員超過利用減算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サービス提供職員欠如減算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サービス管理責任者欠如減算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個別支援計画未作成減算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自己評価未公表減算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情報公表未報告減算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業務継続計画未策定減算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身体拘束廃止未実施減算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虐待防止措置未実施減算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障害福祉サービス種類相互の算定関係</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複数の減算事由</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に該当する場合</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の取扱い</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就労継続支援Ａ型サービス費（Ⅰ）～（Ⅱ）</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（１）専ら通常の事業所に雇用されることが困難であって、適切な支援により雇用契約に基づく就労が可能である</w:t>
            </w:r>
            <w:r>
              <w:rPr>
                <w:rFonts w:hint="default" w:ascii="ＭＳ 明朝" w:hAnsi="ＭＳ 明朝" w:eastAsia="ＭＳ 明朝"/>
                <w:color w:val="auto"/>
                <w:kern w:val="0"/>
                <w:sz w:val="16"/>
              </w:rPr>
              <w:t>65</w:t>
            </w:r>
            <w:r>
              <w:rPr>
                <w:rFonts w:hint="default" w:ascii="ＭＳ 明朝" w:hAnsi="ＭＳ 明朝" w:eastAsia="ＭＳ 明朝"/>
                <w:color w:val="auto"/>
                <w:kern w:val="0"/>
                <w:sz w:val="16"/>
              </w:rPr>
              <w:t>歳未満のもの若しくは</w:t>
            </w:r>
            <w:r>
              <w:rPr>
                <w:rFonts w:hint="default" w:ascii="ＭＳ 明朝" w:hAnsi="ＭＳ 明朝" w:eastAsia="ＭＳ 明朝"/>
                <w:color w:val="auto"/>
                <w:kern w:val="0"/>
                <w:sz w:val="16"/>
              </w:rPr>
              <w:t>65</w:t>
            </w:r>
            <w:r>
              <w:rPr>
                <w:rFonts w:hint="default" w:ascii="ＭＳ 明朝" w:hAnsi="ＭＳ 明朝" w:eastAsia="ＭＳ 明朝"/>
                <w:color w:val="auto"/>
                <w:kern w:val="0"/>
                <w:sz w:val="16"/>
              </w:rPr>
              <w:t>歳以上</w:t>
            </w:r>
            <w:r>
              <w:rPr>
                <w:rFonts w:hint="eastAsia" w:ascii="ＭＳ 明朝" w:hAnsi="ＭＳ 明朝" w:eastAsia="ＭＳ 明朝"/>
                <w:color w:val="auto"/>
                <w:kern w:val="0"/>
                <w:sz w:val="16"/>
              </w:rPr>
              <w:t>の者（</w:t>
            </w:r>
            <w:r>
              <w:rPr>
                <w:rFonts w:hint="default" w:ascii="ＭＳ 明朝" w:hAnsi="ＭＳ 明朝" w:eastAsia="ＭＳ 明朝"/>
                <w:color w:val="auto"/>
                <w:kern w:val="0"/>
                <w:sz w:val="16"/>
              </w:rPr>
              <w:t>65</w:t>
            </w:r>
            <w:r>
              <w:rPr>
                <w:rFonts w:hint="default" w:ascii="ＭＳ 明朝" w:hAnsi="ＭＳ 明朝" w:eastAsia="ＭＳ 明朝"/>
                <w:color w:val="auto"/>
                <w:kern w:val="0"/>
                <w:sz w:val="16"/>
              </w:rPr>
              <w:t>歳に達する前</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年間（入院その他やむを得ない事由により障害福祉サービスに係る支給決定を受</w:t>
            </w:r>
            <w:r>
              <w:rPr>
                <w:rFonts w:hint="eastAsia" w:ascii="ＭＳ 明朝" w:hAnsi="ＭＳ 明朝" w:eastAsia="ＭＳ 明朝"/>
                <w:color w:val="auto"/>
                <w:kern w:val="0"/>
                <w:sz w:val="16"/>
              </w:rPr>
              <w:t>けていなかった期間を除く。）引き続き障害福祉サービスに係る支給決定を受けていたものであって、</w:t>
            </w:r>
            <w:r>
              <w:rPr>
                <w:rFonts w:hint="default" w:ascii="ＭＳ 明朝" w:hAnsi="ＭＳ 明朝" w:eastAsia="ＭＳ 明朝"/>
                <w:color w:val="auto"/>
                <w:kern w:val="0"/>
                <w:sz w:val="16"/>
              </w:rPr>
              <w:t>65</w:t>
            </w:r>
            <w:r>
              <w:rPr>
                <w:rFonts w:hint="eastAsia" w:ascii="ＭＳ 明朝" w:hAnsi="ＭＳ 明朝" w:eastAsia="ＭＳ 明朝"/>
                <w:color w:val="auto"/>
                <w:kern w:val="0"/>
                <w:sz w:val="16"/>
              </w:rPr>
              <w:t>歳に達する前日において就労継続支援Ａ型に係る支給決定を受けていたものに限る。）、年齢、支援の度合その他の事情により通常の事業所に雇用されることが困難である者のうち、適切な支援によっても雇用契約に基づく就労が困難であるもの又は通常の事業所に雇用されている</w:t>
            </w:r>
            <w:r>
              <w:rPr>
                <w:rFonts w:hint="eastAsia" w:ascii="ＭＳ 明朝" w:hAnsi="ＭＳ 明朝" w:eastAsia="ＭＳ 明朝"/>
                <w:color w:val="auto"/>
                <w:kern w:val="0"/>
                <w:sz w:val="16"/>
              </w:rPr>
              <w:t>65</w:t>
            </w:r>
            <w:r>
              <w:rPr>
                <w:rFonts w:hint="eastAsia" w:ascii="ＭＳ 明朝" w:hAnsi="ＭＳ 明朝" w:eastAsia="ＭＳ 明朝"/>
                <w:color w:val="auto"/>
                <w:kern w:val="0"/>
                <w:sz w:val="16"/>
              </w:rPr>
              <w:t>歳未満の者若しくは</w:t>
            </w:r>
            <w:r>
              <w:rPr>
                <w:rFonts w:hint="eastAsia" w:ascii="ＭＳ 明朝" w:hAnsi="ＭＳ 明朝" w:eastAsia="ＭＳ 明朝"/>
                <w:color w:val="auto"/>
                <w:kern w:val="0"/>
                <w:sz w:val="16"/>
              </w:rPr>
              <w:t>65</w:t>
            </w:r>
            <w:r>
              <w:rPr>
                <w:rFonts w:hint="eastAsia" w:ascii="ＭＳ 明朝" w:hAnsi="ＭＳ 明朝" w:eastAsia="ＭＳ 明朝"/>
                <w:color w:val="auto"/>
                <w:kern w:val="0"/>
                <w:sz w:val="16"/>
              </w:rPr>
              <w:t>歳以上の者であって、通常の事業所に新たに雇用された後の労働時間の延長若しくは休職からの復職の際に就労に必要な知識及び能力の向上のための支援を一時的に必要よするものに対して、第１の４に規定する指定就労継続支援Ａ型を行った場合に、所定単位数を算定しているか。</w:t>
            </w:r>
          </w:p>
          <w:p>
            <w:pPr>
              <w:pStyle w:val="0"/>
              <w:widowControl w:val="1"/>
              <w:spacing w:line="0" w:lineRule="atLeast"/>
              <w:ind w:left="530" w:leftChars="100" w:hanging="320" w:hangingChars="200"/>
              <w:rPr>
                <w:rFonts w:hint="default" w:ascii="ＭＳ 明朝" w:hAnsi="ＭＳ 明朝" w:eastAsia="ＭＳ 明朝"/>
                <w:color w:val="auto"/>
                <w:kern w:val="0"/>
                <w:sz w:val="16"/>
              </w:rPr>
            </w:pPr>
          </w:p>
          <w:p>
            <w:pPr>
              <w:pStyle w:val="0"/>
              <w:widowControl w:val="1"/>
              <w:spacing w:line="0" w:lineRule="atLeast"/>
              <w:ind w:left="425" w:leftChars="5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（２）就労継続支援Ａ型サービス費（Ⅰ）については、指定就労継続支援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型事業所又は指定障害者支援施設（指定就労継続支援Ａ型事業所等）（平成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五の二のイに定める基準に適合するものとして、都道府県知事に届け出たものに限る。）において、指定就労継続支援Ａ型等を行った場合に、利用定員及び都道府県知事に届け出た</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日の評価点（厚生労働大臣が定める事項及び評価方法の規定により算出される評価点をいう。）に応じ、</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ind w:left="425" w:leftChars="50" w:hanging="320" w:hangingChars="200"/>
              <w:rPr>
                <w:rFonts w:hint="default" w:ascii="ＭＳ 明朝" w:hAnsi="ＭＳ 明朝" w:eastAsia="ＭＳ 明朝"/>
                <w:color w:val="auto"/>
                <w:kern w:val="0"/>
                <w:sz w:val="16"/>
              </w:rPr>
            </w:pPr>
          </w:p>
          <w:p>
            <w:pPr>
              <w:pStyle w:val="0"/>
              <w:widowControl w:val="1"/>
              <w:spacing w:line="0" w:lineRule="atLeast"/>
              <w:ind w:left="425" w:leftChars="50" w:hanging="320" w:hangingChars="2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ただし、地方公共団体が設置する指定就労継続支援Ａ型事業所等（平成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十三のイに定める基準に適合するものとして都道府県知事に届け出たものに限る。）の場合にあっては、所定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965</w:t>
            </w:r>
            <w:r>
              <w:rPr>
                <w:rFonts w:hint="default" w:ascii="ＭＳ 明朝" w:hAnsi="ＭＳ 明朝" w:eastAsia="ＭＳ 明朝"/>
                <w:color w:val="auto"/>
                <w:kern w:val="0"/>
                <w:sz w:val="16"/>
              </w:rPr>
              <w:t>に相当する単位数を算定しているか。</w:t>
            </w:r>
          </w:p>
          <w:p>
            <w:pPr>
              <w:pStyle w:val="0"/>
              <w:widowControl w:val="1"/>
              <w:spacing w:line="0" w:lineRule="atLeast"/>
              <w:ind w:left="425" w:leftChars="50" w:hanging="320" w:hangingChars="200"/>
              <w:rPr>
                <w:rFonts w:hint="default" w:ascii="ＭＳ 明朝" w:hAnsi="ＭＳ 明朝" w:eastAsia="ＭＳ 明朝"/>
                <w:color w:val="auto"/>
                <w:kern w:val="0"/>
                <w:sz w:val="16"/>
              </w:rPr>
            </w:pPr>
          </w:p>
          <w:p>
            <w:pPr>
              <w:pStyle w:val="0"/>
              <w:widowControl w:val="1"/>
              <w:spacing w:line="0" w:lineRule="atLeast"/>
              <w:ind w:left="425" w:leftChars="5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（３）就労継続支援Ａ型サービス費（Ⅱ）については、</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に規定する指定就労継続支援Ａ型事業所等以外の指定就労継続支援Ａ型事業所等において、指定就労継続支援Ａ型等を行った場合に、利用定員及び都道府県知事に届け出た評価点に応じ、</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ind w:left="105" w:leftChars="50"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ただし、</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に規定する指定就労継続支援Ａ型事業所等以外の地方公共団体が設置する指定就労</w:t>
            </w:r>
          </w:p>
          <w:p>
            <w:pPr>
              <w:pStyle w:val="0"/>
              <w:widowControl w:val="1"/>
              <w:spacing w:line="0" w:lineRule="atLeast"/>
              <w:ind w:left="471" w:leftChars="203" w:hanging="45" w:hangingChars="28"/>
              <w:rPr>
                <w:rFonts w:hint="default" w:ascii="ＭＳ 明朝" w:hAnsi="ＭＳ 明朝" w:eastAsia="ＭＳ 明朝"/>
                <w:color w:val="auto"/>
                <w:kern w:val="0"/>
                <w:sz w:val="16"/>
              </w:rPr>
            </w:pPr>
            <w:r>
              <w:rPr>
                <w:rFonts w:hint="default" w:ascii="ＭＳ 明朝" w:hAnsi="ＭＳ 明朝" w:eastAsia="ＭＳ 明朝"/>
                <w:color w:val="auto"/>
                <w:kern w:val="0"/>
                <w:sz w:val="16"/>
              </w:rPr>
              <w:t>継続支援Ａ型事業所等の場合にあっては、所定単位数の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965</w:t>
            </w:r>
            <w:r>
              <w:rPr>
                <w:rFonts w:hint="default" w:ascii="ＭＳ 明朝" w:hAnsi="ＭＳ 明朝" w:eastAsia="ＭＳ 明朝"/>
                <w:color w:val="auto"/>
                <w:kern w:val="0"/>
                <w:sz w:val="16"/>
              </w:rPr>
              <w:t>に相当する単位数を算定</w:t>
            </w:r>
            <w:r>
              <w:rPr>
                <w:rFonts w:hint="default" w:ascii="ＭＳ 明朝" w:hAnsi="ＭＳ 明朝" w:eastAsia="ＭＳ 明朝"/>
                <w:color w:val="auto"/>
                <w:kern w:val="0"/>
                <w:sz w:val="16"/>
              </w:rPr>
              <w:br w:type="textWrapping" w:clear="none"/>
            </w:r>
            <w:r>
              <w:rPr>
                <w:rFonts w:hint="default" w:ascii="ＭＳ 明朝" w:hAnsi="ＭＳ 明朝" w:eastAsia="ＭＳ 明朝"/>
                <w:color w:val="auto"/>
                <w:kern w:val="0"/>
                <w:sz w:val="16"/>
              </w:rPr>
              <w:t>しているか。</w:t>
            </w:r>
          </w:p>
          <w:p>
            <w:pPr>
              <w:pStyle w:val="0"/>
              <w:widowControl w:val="1"/>
              <w:spacing w:line="0" w:lineRule="atLeast"/>
              <w:ind w:left="425" w:leftChars="50" w:hanging="320" w:hangingChars="200"/>
              <w:rPr>
                <w:rFonts w:hint="default" w:ascii="ＭＳ 明朝" w:hAnsi="ＭＳ 明朝" w:eastAsia="ＭＳ 明朝"/>
                <w:color w:val="auto"/>
                <w:kern w:val="0"/>
                <w:sz w:val="16"/>
              </w:rPr>
            </w:pPr>
          </w:p>
          <w:p>
            <w:pPr>
              <w:pStyle w:val="0"/>
              <w:widowControl w:val="1"/>
              <w:spacing w:line="0" w:lineRule="atLeast"/>
              <w:ind w:left="425" w:leftChars="5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及び</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の算定に当たって、指定就労継続支援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型事業所等が新規に指定を受けた日から</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年間は、当該指定就労継続支援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型事業所等の評価点が</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点未満である場合とみなして、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ind w:left="425" w:leftChars="50" w:hanging="320" w:hangingChars="200"/>
              <w:rPr>
                <w:rFonts w:hint="default" w:ascii="ＭＳ 明朝" w:hAnsi="ＭＳ 明朝" w:eastAsia="ＭＳ 明朝"/>
                <w:color w:val="auto"/>
                <w:kern w:val="0"/>
                <w:sz w:val="16"/>
              </w:rPr>
            </w:pPr>
          </w:p>
          <w:p>
            <w:pPr>
              <w:pStyle w:val="0"/>
              <w:widowControl w:val="1"/>
              <w:spacing w:line="0" w:lineRule="atLeast"/>
              <w:ind w:left="425" w:leftChars="5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及び</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の算定に当たって、</w:t>
            </w:r>
            <w:r>
              <w:rPr>
                <w:rFonts w:hint="eastAsia" w:ascii="ＭＳ 明朝" w:hAnsi="ＭＳ 明朝" w:eastAsia="ＭＳ 明朝"/>
                <w:color w:val="auto"/>
                <w:kern w:val="0"/>
                <w:sz w:val="16"/>
              </w:rPr>
              <w:t>下記の①～④</w:t>
            </w:r>
            <w:r>
              <w:rPr>
                <w:rFonts w:hint="default" w:ascii="ＭＳ 明朝" w:hAnsi="ＭＳ 明朝" w:eastAsia="ＭＳ 明朝"/>
                <w:color w:val="auto"/>
                <w:kern w:val="0"/>
                <w:sz w:val="16"/>
              </w:rPr>
              <w:t>までのいずれかに該当する場合に、それぞれに掲げる割合を所定単位数に乗じて得た数を算定しているか。</w:t>
            </w:r>
          </w:p>
          <w:p>
            <w:pPr>
              <w:pStyle w:val="0"/>
              <w:widowControl w:val="1"/>
              <w:spacing w:line="0" w:lineRule="atLeast"/>
              <w:ind w:left="425" w:leftChars="5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①定員超過の場合【定員超過利用減算】</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次のいずれかに該当する場合、所定単位数（各種加算がなされる前）の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70</w:t>
            </w: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１日の利用者数が次のいずれかに該当する場合（当該１日について利用者全員に減算）</w:t>
            </w:r>
          </w:p>
          <w:p>
            <w:pPr>
              <w:pStyle w:val="194"/>
              <w:widowControl w:val="1"/>
              <w:numPr>
                <w:ilvl w:val="0"/>
                <w:numId w:val="4"/>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の事業所等</w:t>
            </w:r>
          </w:p>
          <w:p>
            <w:pPr>
              <w:pStyle w:val="194"/>
              <w:widowControl w:val="1"/>
              <w:spacing w:line="0" w:lineRule="atLeast"/>
              <w:ind w:left="694"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w:t>
            </w:r>
            <w:r>
              <w:rPr>
                <w:rFonts w:hint="default" w:ascii="ＭＳ 明朝" w:hAnsi="ＭＳ 明朝" w:eastAsia="ＭＳ 明朝"/>
                <w:color w:val="auto"/>
                <w:kern w:val="0"/>
                <w:sz w:val="16"/>
              </w:rPr>
              <w:t>定員</w:t>
            </w:r>
            <w:r>
              <w:rPr>
                <w:rFonts w:hint="eastAsia" w:ascii="ＭＳ 明朝" w:hAnsi="ＭＳ 明朝" w:eastAsia="ＭＳ 明朝"/>
                <w:color w:val="auto"/>
                <w:kern w:val="0"/>
                <w:sz w:val="16"/>
              </w:rPr>
              <w:t>に</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50</w:t>
            </w:r>
            <w:r>
              <w:rPr>
                <w:rFonts w:hint="eastAsia" w:ascii="ＭＳ 明朝" w:hAnsi="ＭＳ 明朝" w:eastAsia="ＭＳ 明朝"/>
                <w:color w:val="auto"/>
                <w:kern w:val="0"/>
                <w:sz w:val="16"/>
              </w:rPr>
              <w:t>を乗じた数を</w:t>
            </w:r>
            <w:r>
              <w:rPr>
                <w:rFonts w:hint="default" w:ascii="ＭＳ 明朝" w:hAnsi="ＭＳ 明朝" w:eastAsia="ＭＳ 明朝"/>
                <w:color w:val="auto"/>
                <w:kern w:val="0"/>
                <w:sz w:val="16"/>
              </w:rPr>
              <w:t>超える場合</w:t>
            </w:r>
          </w:p>
          <w:p>
            <w:pPr>
              <w:pStyle w:val="194"/>
              <w:widowControl w:val="1"/>
              <w:numPr>
                <w:ilvl w:val="0"/>
                <w:numId w:val="4"/>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w:t>
            </w:r>
            <w:r>
              <w:rPr>
                <w:rFonts w:hint="default" w:ascii="ＭＳ 明朝" w:hAnsi="ＭＳ 明朝" w:eastAsia="ＭＳ 明朝"/>
                <w:color w:val="auto"/>
                <w:kern w:val="0"/>
                <w:sz w:val="16"/>
              </w:rPr>
              <w:t>51</w:t>
            </w:r>
            <w:r>
              <w:rPr>
                <w:rFonts w:hint="default" w:ascii="ＭＳ 明朝" w:hAnsi="ＭＳ 明朝" w:eastAsia="ＭＳ 明朝"/>
                <w:color w:val="auto"/>
                <w:kern w:val="0"/>
                <w:sz w:val="16"/>
              </w:rPr>
              <w:t>人以上</w:t>
            </w:r>
            <w:r>
              <w:rPr>
                <w:rFonts w:hint="eastAsia" w:ascii="ＭＳ 明朝" w:hAnsi="ＭＳ 明朝" w:eastAsia="ＭＳ 明朝"/>
                <w:color w:val="auto"/>
                <w:kern w:val="0"/>
                <w:sz w:val="16"/>
              </w:rPr>
              <w:t>の事業所等</w:t>
            </w:r>
          </w:p>
          <w:p>
            <w:pPr>
              <w:pStyle w:val="194"/>
              <w:widowControl w:val="1"/>
              <w:spacing w:line="0" w:lineRule="atLeast"/>
              <w:ind w:left="694"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利用定員から</w:t>
            </w: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を控除した数に</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25</w:t>
            </w:r>
            <w:r>
              <w:rPr>
                <w:rFonts w:hint="eastAsia" w:ascii="ＭＳ 明朝" w:hAnsi="ＭＳ 明朝" w:eastAsia="ＭＳ 明朝"/>
                <w:color w:val="auto"/>
                <w:kern w:val="0"/>
                <w:sz w:val="16"/>
              </w:rPr>
              <w:t>を乗じた数に</w:t>
            </w:r>
            <w:r>
              <w:rPr>
                <w:rFonts w:hint="eastAsia" w:ascii="ＭＳ 明朝" w:hAnsi="ＭＳ 明朝" w:eastAsia="ＭＳ 明朝"/>
                <w:color w:val="auto"/>
                <w:kern w:val="0"/>
                <w:sz w:val="16"/>
              </w:rPr>
              <w:t>75</w:t>
            </w:r>
            <w:r>
              <w:rPr>
                <w:rFonts w:hint="eastAsia" w:ascii="ＭＳ 明朝" w:hAnsi="ＭＳ 明朝" w:eastAsia="ＭＳ 明朝"/>
                <w:color w:val="auto"/>
                <w:kern w:val="0"/>
                <w:sz w:val="16"/>
              </w:rPr>
              <w:t>を加えた数</w:t>
            </w:r>
            <w:r>
              <w:rPr>
                <w:rFonts w:hint="default" w:ascii="ＭＳ 明朝" w:hAnsi="ＭＳ 明朝" w:eastAsia="ＭＳ 明朝"/>
                <w:color w:val="auto"/>
                <w:kern w:val="0"/>
                <w:sz w:val="16"/>
              </w:rPr>
              <w:t>を超える場合</w:t>
            </w:r>
          </w:p>
          <w:p>
            <w:pPr>
              <w:pStyle w:val="194"/>
              <w:widowControl w:val="1"/>
              <w:spacing w:line="0" w:lineRule="atLeast"/>
              <w:ind w:left="694" w:leftChars="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過去３ヶ月間の利用者の数の利用者の延べ数が次のいずれかに該当（当該１月間について利用者全員に減算）</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利用定員が</w:t>
            </w: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人以下の事業所等</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利用定員に３を加えた数に開所日数を乗じて得た数を超える場合</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利用定員が</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人以上</w:t>
            </w:r>
            <w:r>
              <w:rPr>
                <w:rFonts w:hint="default" w:ascii="ＭＳ 明朝" w:hAnsi="ＭＳ 明朝" w:eastAsia="ＭＳ 明朝"/>
                <w:color w:val="auto"/>
                <w:kern w:val="0"/>
                <w:sz w:val="16"/>
              </w:rPr>
              <w:t>の事業所等</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利用定員に開所日数を乗じて得た数に</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125</w:t>
            </w:r>
            <w:r>
              <w:rPr>
                <w:rFonts w:hint="eastAsia" w:ascii="ＭＳ 明朝" w:hAnsi="ＭＳ 明朝" w:eastAsia="ＭＳ 明朝"/>
                <w:color w:val="auto"/>
                <w:kern w:val="0"/>
                <w:sz w:val="16"/>
              </w:rPr>
              <w:t>を乗じて得た数を超える場合</w:t>
            </w:r>
          </w:p>
          <w:p>
            <w:pPr>
              <w:pStyle w:val="0"/>
              <w:widowControl w:val="1"/>
              <w:spacing w:line="0" w:lineRule="atLeast"/>
              <w:ind w:left="630" w:leftChars="300"/>
              <w:rPr>
                <w:rFonts w:hint="default" w:ascii="ＭＳ 明朝" w:hAnsi="ＭＳ 明朝" w:eastAsia="ＭＳ 明朝"/>
                <w:color w:val="auto"/>
                <w:kern w:val="0"/>
                <w:sz w:val="16"/>
              </w:rPr>
            </w:pPr>
          </w:p>
          <w:p>
            <w:pPr>
              <w:pStyle w:val="0"/>
              <w:widowControl w:val="1"/>
              <w:spacing w:line="0" w:lineRule="atLeast"/>
              <w:ind w:left="234" w:leftChars="-41"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234" w:leftChars="-41"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shd w:val="pct15" w:color="auto" w:fill="FFFFFF"/>
              </w:rPr>
              <w:t>※定員超過の算定の際の利用者数　　　　　　　　　　　　　　　　　　　　　　　　　　　　　</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上記の利用者数の算定に当たっては、次の１～４までに該当する利用者を除くことができる。</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身体障害者福祉法、知的障害者福祉法又は児童福祉法により市町村の措置による利用者</w:t>
            </w:r>
          </w:p>
          <w:p>
            <w:pPr>
              <w:pStyle w:val="0"/>
              <w:widowControl w:val="1"/>
              <w:spacing w:line="0" w:lineRule="atLeast"/>
              <w:ind w:left="320" w:hanging="320" w:hangingChars="2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「地域生活への移行が困難になった障害者及び離職した障害者の入所施設等への受入について」（平</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月</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日付け障障発第</w:t>
            </w:r>
            <w:r>
              <w:rPr>
                <w:rFonts w:hint="default" w:ascii="ＭＳ 明朝" w:hAnsi="ＭＳ 明朝" w:eastAsia="ＭＳ 明朝"/>
                <w:color w:val="auto"/>
                <w:kern w:val="0"/>
                <w:sz w:val="16"/>
              </w:rPr>
              <w:t>0403004</w:t>
            </w:r>
            <w:r>
              <w:rPr>
                <w:rFonts w:hint="default" w:ascii="ＭＳ 明朝" w:hAnsi="ＭＳ 明朝" w:eastAsia="ＭＳ 明朝"/>
                <w:color w:val="auto"/>
                <w:kern w:val="0"/>
                <w:sz w:val="16"/>
              </w:rPr>
              <w:t>号）により定員の枠外として取り扱われる入所者</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３　災害等やむを得ない理由により定員の枠外として取り扱われる入所者</w:t>
            </w:r>
          </w:p>
          <w:p>
            <w:pPr>
              <w:pStyle w:val="0"/>
              <w:widowControl w:val="1"/>
              <w:spacing w:line="0" w:lineRule="atLeast"/>
              <w:ind w:left="480" w:hanging="480" w:hangingChars="300"/>
              <w:rPr>
                <w:rFonts w:hint="default" w:ascii="ＭＳ 明朝" w:hAnsi="ＭＳ 明朝" w:eastAsia="ＭＳ 明朝"/>
                <w:color w:val="auto"/>
                <w:kern w:val="0"/>
                <w:sz w:val="16"/>
              </w:rPr>
            </w:pPr>
          </w:p>
          <w:p>
            <w:pPr>
              <w:pStyle w:val="0"/>
              <w:widowControl w:val="1"/>
              <w:spacing w:line="0" w:lineRule="atLeast"/>
              <w:ind w:left="48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４　下記①及び②のいずれにも該当しない者であって、一時的にアセスメントを受ける場合の就労移行支援の利用者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①　就労経験がある者であって、年齢や体力の面で一般企業に雇用されることが困難となった者</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②　</w:t>
            </w:r>
            <w:r>
              <w:rPr>
                <w:rFonts w:hint="eastAsia" w:ascii="ＭＳ 明朝" w:hAnsi="ＭＳ 明朝" w:eastAsia="ＭＳ 明朝"/>
                <w:color w:val="auto"/>
                <w:kern w:val="0"/>
                <w:sz w:val="16"/>
              </w:rPr>
              <w:t>50</w:t>
            </w:r>
            <w:r>
              <w:rPr>
                <w:rFonts w:hint="eastAsia" w:ascii="ＭＳ 明朝" w:hAnsi="ＭＳ 明朝" w:eastAsia="ＭＳ 明朝"/>
                <w:color w:val="auto"/>
                <w:kern w:val="0"/>
                <w:sz w:val="16"/>
              </w:rPr>
              <w:t>歳に達している者又は障害基礎年金１級受給者</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②ア　人員欠如の場合【サービス提供職員欠如減算】　</w:t>
            </w:r>
          </w:p>
          <w:p>
            <w:pPr>
              <w:pStyle w:val="0"/>
              <w:widowControl w:val="1"/>
              <w:spacing w:line="0" w:lineRule="atLeast"/>
              <w:ind w:left="420" w:leftChars="200"/>
              <w:rPr>
                <w:rFonts w:hint="default" w:ascii="ＭＳ 明朝" w:hAnsi="ＭＳ 明朝" w:eastAsia="ＭＳ 明朝"/>
                <w:color w:val="auto"/>
                <w:kern w:val="0"/>
                <w:sz w:val="16"/>
              </w:rPr>
            </w:pPr>
            <w:r>
              <w:rPr>
                <w:rFonts w:hint="default" w:ascii="ＭＳ 明朝" w:hAnsi="ＭＳ 明朝" w:eastAsia="ＭＳ 明朝"/>
                <w:color w:val="auto"/>
                <w:kern w:val="0"/>
                <w:sz w:val="16"/>
                <w:u w:val="none" w:color="auto"/>
              </w:rPr>
              <w:t>生活支援員</w:t>
            </w:r>
            <w:r>
              <w:rPr>
                <w:rFonts w:hint="default" w:ascii="ＭＳ 明朝" w:hAnsi="ＭＳ 明朝" w:eastAsia="ＭＳ 明朝"/>
                <w:color w:val="auto"/>
                <w:kern w:val="0"/>
                <w:sz w:val="16"/>
              </w:rPr>
              <w:t>、看護職員、理学療法士、作業療法士、</w:t>
            </w:r>
            <w:r>
              <w:rPr>
                <w:rFonts w:hint="eastAsia" w:ascii="ＭＳ 明朝" w:hAnsi="ＭＳ 明朝" w:eastAsia="ＭＳ 明朝"/>
                <w:color w:val="auto"/>
                <w:kern w:val="0"/>
                <w:sz w:val="16"/>
              </w:rPr>
              <w:t>言語聴覚士、</w:t>
            </w:r>
            <w:r>
              <w:rPr>
                <w:rFonts w:hint="default" w:ascii="ＭＳ 明朝" w:hAnsi="ＭＳ 明朝" w:eastAsia="ＭＳ 明朝"/>
                <w:color w:val="auto"/>
                <w:kern w:val="0"/>
                <w:sz w:val="16"/>
              </w:rPr>
              <w:t>地域移行支援員、</w:t>
            </w:r>
            <w:r>
              <w:rPr>
                <w:rFonts w:hint="default" w:ascii="ＭＳ 明朝" w:hAnsi="ＭＳ 明朝" w:eastAsia="ＭＳ 明朝"/>
                <w:color w:val="auto"/>
                <w:kern w:val="0"/>
                <w:sz w:val="16"/>
                <w:u w:val="none" w:color="auto"/>
              </w:rPr>
              <w:t>職業指導員</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就労支援員、就労定着支援員及び世話人の欠如について</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減算が適用される月から３月未満の月については、所定単位数の</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 xml:space="preserve">70 </w:t>
            </w:r>
            <w:r>
              <w:rPr>
                <w:rFonts w:hint="default" w:ascii="ＭＳ 明朝" w:hAnsi="ＭＳ 明朝" w:eastAsia="ＭＳ 明朝"/>
                <w:color w:val="auto"/>
                <w:kern w:val="0"/>
                <w:sz w:val="16"/>
              </w:rPr>
              <w:t>とする。</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減算が適用される月から連続して３月以上の月については、所定単位数の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とする。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※具体的な取扱い　　　　　　　　　　　　　　　　　　　　　　　　　　　　　　　　　　　　　　　　</w:t>
            </w:r>
            <w:r>
              <w:rPr>
                <w:rFonts w:hint="eastAsia" w:ascii="ＭＳ 明朝" w:hAnsi="ＭＳ 明朝" w:eastAsia="ＭＳ 明朝"/>
                <w:color w:val="auto"/>
                <w:kern w:val="0"/>
                <w:sz w:val="16"/>
              </w:rPr>
              <w:t>　　　　　　　　　　　　　　　　　　　　　　　　　　　　　　　　　　　　　　　</w:t>
            </w:r>
          </w:p>
          <w:p>
            <w:pPr>
              <w:pStyle w:val="0"/>
              <w:widowControl w:val="1"/>
              <w:spacing w:line="0" w:lineRule="atLeast"/>
              <w:ind w:left="405" w:leftChars="-188"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当該所定単位数は、各種加算がなされる前の単位数とし、各種加算を含めた単位数の合計数について減算するものではない。</w:t>
            </w:r>
          </w:p>
          <w:p>
            <w:pPr>
              <w:pStyle w:val="0"/>
              <w:widowControl w:val="1"/>
              <w:spacing w:line="0" w:lineRule="atLeast"/>
              <w:ind w:left="405" w:leftChars="-188" w:hanging="800" w:hangingChars="500"/>
              <w:rPr>
                <w:rFonts w:hint="default" w:ascii="ＭＳ 明朝" w:hAnsi="ＭＳ 明朝" w:eastAsia="ＭＳ 明朝"/>
                <w:color w:val="auto"/>
                <w:kern w:val="0"/>
                <w:sz w:val="16"/>
              </w:rPr>
            </w:pPr>
          </w:p>
          <w:p>
            <w:pPr>
              <w:pStyle w:val="0"/>
              <w:widowControl w:val="1"/>
              <w:spacing w:line="0" w:lineRule="atLeast"/>
              <w:ind w:left="423" w:leftChars="12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人員基準上必要とされる員数から１割を超えて減少した場合には、その翌月から人員欠如が解消されるに至った月まで、利用者の全員について減算。</w:t>
            </w:r>
          </w:p>
          <w:p>
            <w:pPr>
              <w:pStyle w:val="0"/>
              <w:widowControl w:val="1"/>
              <w:spacing w:line="0" w:lineRule="atLeast"/>
              <w:ind w:left="423" w:leftChars="12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また、人員基準上必要とされる員数から１割の範囲内で減少した場合には、その翌々月から人員欠如が解消されるに至った月まで、利用者の全員について減算。（ただし、翌月の末日において人員基準を満たすに至っている場合を除く。）</w:t>
            </w:r>
          </w:p>
          <w:p>
            <w:pPr>
              <w:pStyle w:val="0"/>
              <w:widowControl w:val="1"/>
              <w:spacing w:line="0" w:lineRule="atLeast"/>
              <w:ind w:left="423" w:leftChars="125" w:hanging="160" w:hangingChars="100"/>
              <w:rPr>
                <w:rFonts w:hint="default" w:ascii="ＭＳ 明朝" w:hAnsi="ＭＳ 明朝" w:eastAsia="ＭＳ 明朝"/>
                <w:color w:val="auto"/>
                <w:kern w:val="0"/>
                <w:sz w:val="16"/>
              </w:rPr>
            </w:pPr>
          </w:p>
          <w:p>
            <w:pPr>
              <w:pStyle w:val="0"/>
              <w:widowControl w:val="1"/>
              <w:spacing w:line="0" w:lineRule="atLeast"/>
              <w:ind w:left="370" w:leftChars="1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常勤又は専従など、従業者の員数以外の要件を満たしていない場合には、その翌々月から人員欠如が解消されるに至った月まで、利用者の全員について減算。（ただし、翌月の末日において人員基準を満たすに至っている場合を除く。）</w:t>
            </w:r>
          </w:p>
          <w:p>
            <w:pPr>
              <w:pStyle w:val="0"/>
              <w:widowControl w:val="1"/>
              <w:spacing w:line="0" w:lineRule="atLeast"/>
              <w:ind w:left="800" w:hanging="800" w:hangingChars="500"/>
              <w:rPr>
                <w:rFonts w:hint="default" w:ascii="ＭＳ 明朝" w:hAnsi="ＭＳ 明朝" w:eastAsia="ＭＳ 明朝"/>
                <w:color w:val="auto"/>
                <w:kern w:val="0"/>
                <w:sz w:val="16"/>
              </w:rPr>
            </w:pPr>
          </w:p>
          <w:p>
            <w:pPr>
              <w:pStyle w:val="0"/>
              <w:widowControl w:val="1"/>
              <w:spacing w:line="0" w:lineRule="atLeast"/>
              <w:ind w:left="1010" w:leftChars="100"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サービス管理責任者の人員欠如について【サービス管理責任者欠如減算】</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減算が適用される月から</w:t>
            </w: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月未満の月については、所定単位数の</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 xml:space="preserve">70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減算が適用される月から連続して</w:t>
            </w: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月以上の月については、所定単位数の</w:t>
            </w:r>
            <w:r>
              <w:rPr>
                <w:rFonts w:hint="default" w:ascii="ＭＳ 明朝" w:hAnsi="ＭＳ 明朝" w:eastAsia="ＭＳ 明朝"/>
                <w:color w:val="auto"/>
                <w:kern w:val="0"/>
                <w:sz w:val="16"/>
              </w:rPr>
              <w:t xml:space="preserve">100 </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p>
          <w:p>
            <w:pPr>
              <w:pStyle w:val="0"/>
              <w:widowControl w:val="1"/>
              <w:spacing w:line="0" w:lineRule="atLeast"/>
              <w:ind w:left="1220" w:leftChars="200" w:hanging="800" w:hangingChars="5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※具体的な取扱い　　　　　　　　　　　　　　　　　　　　　　　　　　　　　　　　　　　　　</w:t>
            </w:r>
            <w:r>
              <w:rPr>
                <w:rFonts w:hint="eastAsia" w:ascii="ＭＳ 明朝" w:hAnsi="ＭＳ 明朝" w:eastAsia="ＭＳ 明朝"/>
                <w:color w:val="auto"/>
                <w:kern w:val="0"/>
                <w:sz w:val="16"/>
              </w:rPr>
              <w:t>　　　　　　　　　　　　　　　　　　　　　　　　　　　　　　　　　　　　　　　</w:t>
            </w:r>
          </w:p>
          <w:p>
            <w:pPr>
              <w:pStyle w:val="0"/>
              <w:widowControl w:val="1"/>
              <w:spacing w:line="0" w:lineRule="atLeast"/>
              <w:ind w:left="405" w:leftChars="-188"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当該所定単位数は、各種加算がなされる前の単位数とし、各種加算を含めた単位数の合計数について減算するものではない。</w:t>
            </w:r>
          </w:p>
          <w:p>
            <w:pPr>
              <w:pStyle w:val="0"/>
              <w:widowControl w:val="1"/>
              <w:spacing w:line="0" w:lineRule="atLeast"/>
              <w:ind w:left="405" w:leftChars="-188" w:hanging="800" w:hangingChars="500"/>
              <w:rPr>
                <w:rFonts w:hint="default" w:ascii="ＭＳ 明朝" w:hAnsi="ＭＳ 明朝" w:eastAsia="ＭＳ 明朝"/>
                <w:color w:val="auto"/>
                <w:kern w:val="0"/>
                <w:sz w:val="16"/>
              </w:rPr>
            </w:pPr>
          </w:p>
          <w:p>
            <w:pPr>
              <w:pStyle w:val="0"/>
              <w:widowControl w:val="1"/>
              <w:spacing w:line="0" w:lineRule="atLeast"/>
              <w:ind w:left="423" w:leftChars="12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その翌々月から人員欠如が解消されるに至った月まで、利用者の全員について減算。（ただし、翌月の末日において人員基準を満たすに至っている場合を除く。）</w:t>
            </w:r>
          </w:p>
          <w:p>
            <w:pPr>
              <w:pStyle w:val="0"/>
              <w:widowControl w:val="1"/>
              <w:spacing w:line="0" w:lineRule="atLeast"/>
              <w:ind w:left="423" w:leftChars="125" w:hanging="160" w:hangingChars="100"/>
              <w:rPr>
                <w:rFonts w:hint="default" w:ascii="ＭＳ 明朝" w:hAnsi="ＭＳ 明朝" w:eastAsia="ＭＳ 明朝"/>
                <w:color w:val="auto"/>
                <w:kern w:val="0"/>
                <w:sz w:val="16"/>
              </w:rPr>
            </w:pPr>
          </w:p>
          <w:p>
            <w:pPr>
              <w:pStyle w:val="0"/>
              <w:widowControl w:val="1"/>
              <w:spacing w:line="0" w:lineRule="atLeast"/>
              <w:ind w:left="423" w:leftChars="12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常勤又は専従など、従業者の員数以外の要件を満たしていない場合には、その翌々月から人員欠如が解消されるに至った月まで、利用者の全員について減算。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800"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③個別支援計画が作成されていない場合【個別支援計画未作成減算】</w:t>
            </w:r>
          </w:p>
          <w:p>
            <w:pPr>
              <w:pStyle w:val="0"/>
              <w:widowControl w:val="1"/>
              <w:spacing w:line="0" w:lineRule="atLeast"/>
              <w:ind w:left="1220" w:leftChars="200" w:hanging="800" w:hangingChars="5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作成されていない期間が</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月未満の場合</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70</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作成されていない期間が</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月以上の場合</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680" w:leftChars="100" w:hanging="470" w:hangingChars="294"/>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※具体的な取扱い　　　　　　　　　　　　　　　　　　　　　　　　　　　　　　　　　　　　</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個別支援計画の作成が適切に行われていない場合には、次のいずれかに該当する月から当該状態が解消されるに至った月の前月まで、次のいずれかに該当する利用者につき減算</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1100" w:leftChars="3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w:t>
            </w:r>
            <w:r>
              <w:rPr>
                <w:rFonts w:hint="default" w:ascii="ＭＳ 明朝" w:hAnsi="ＭＳ 明朝" w:eastAsia="ＭＳ 明朝"/>
                <w:color w:val="auto"/>
                <w:kern w:val="0"/>
                <w:sz w:val="16"/>
              </w:rPr>
              <w:t>サービス管理責任者による指揮の下、個別支援計画が作成されていない。</w:t>
            </w:r>
          </w:p>
          <w:p>
            <w:pPr>
              <w:pStyle w:val="0"/>
              <w:widowControl w:val="1"/>
              <w:spacing w:line="0" w:lineRule="atLeast"/>
              <w:ind w:left="630" w:left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w:t>
            </w:r>
            <w:r>
              <w:rPr>
                <w:rFonts w:hint="default" w:ascii="ＭＳ 明朝" w:hAnsi="ＭＳ 明朝" w:eastAsia="ＭＳ 明朝"/>
                <w:color w:val="auto"/>
                <w:kern w:val="0"/>
                <w:sz w:val="16"/>
              </w:rPr>
              <w:t>個別支援計画の作成に係る一連の業務が適切に行われていない。</w:t>
            </w:r>
          </w:p>
          <w:p>
            <w:pPr>
              <w:pStyle w:val="0"/>
              <w:widowControl w:val="1"/>
              <w:spacing w:line="0" w:lineRule="atLeast"/>
              <w:ind w:left="630" w:leftChars="300"/>
              <w:rPr>
                <w:rFonts w:hint="default" w:ascii="ＭＳ 明朝" w:hAnsi="ＭＳ 明朝" w:eastAsia="ＭＳ 明朝"/>
                <w:color w:val="auto"/>
                <w:kern w:val="0"/>
                <w:sz w:val="16"/>
              </w:rPr>
            </w:pPr>
          </w:p>
          <w:p>
            <w:pPr>
              <w:pStyle w:val="0"/>
              <w:widowControl w:val="1"/>
              <w:spacing w:line="0" w:lineRule="atLeast"/>
              <w:ind w:left="530" w:leftChars="10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④　指定就労継続支援Ａ型等の提供に当たって、指定障害福祉サービス基準第</w:t>
            </w:r>
            <w:r>
              <w:rPr>
                <w:rFonts w:hint="default" w:ascii="ＭＳ 明朝" w:hAnsi="ＭＳ 明朝" w:eastAsia="ＭＳ 明朝"/>
                <w:color w:val="auto"/>
                <w:kern w:val="0"/>
                <w:sz w:val="16"/>
              </w:rPr>
              <w:t>196</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又は指定障害者支援施設基準付則第</w:t>
            </w:r>
            <w:r>
              <w:rPr>
                <w:rFonts w:hint="default" w:ascii="ＭＳ 明朝" w:hAnsi="ＭＳ 明朝" w:eastAsia="ＭＳ 明朝"/>
                <w:color w:val="auto"/>
                <w:kern w:val="0"/>
                <w:sz w:val="16"/>
              </w:rPr>
              <w:t>13</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に規定する基準に適合するものとして都道府県知事に届け出ていない場合　</w:t>
            </w:r>
          </w:p>
          <w:p>
            <w:pPr>
              <w:pStyle w:val="0"/>
              <w:widowControl w:val="1"/>
              <w:spacing w:line="0" w:lineRule="atLeast"/>
              <w:ind w:left="580" w:leftChars="20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□届け出をしていない場合　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eastAsia" w:ascii="ＭＳ 明朝" w:hAnsi="ＭＳ 明朝" w:eastAsia="ＭＳ 明朝"/>
                <w:color w:val="auto"/>
                <w:kern w:val="0"/>
                <w:sz w:val="16"/>
              </w:rPr>
              <w:t>85</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（６）情報公表サービス等情報に係る報告が適切に行われていない場合【情報公表未報告減算】（令和６年４月１日から適用）</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に相当する単位数を所定単位数から減算。</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495" w:leftChars="50" w:hanging="390" w:hangingChars="244"/>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※具体的な取扱い　　　　　　　　　　　　　　　　　　　　　　　　　　　　　　　　　　　　</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障害者総合支援法第</w:t>
            </w:r>
            <w:r>
              <w:rPr>
                <w:rFonts w:hint="eastAsia" w:ascii="ＭＳ 明朝" w:hAnsi="ＭＳ 明朝" w:eastAsia="ＭＳ 明朝"/>
                <w:color w:val="auto"/>
                <w:kern w:val="0"/>
                <w:sz w:val="16"/>
              </w:rPr>
              <w:t>76</w:t>
            </w:r>
            <w:r>
              <w:rPr>
                <w:rFonts w:hint="eastAsia" w:ascii="ＭＳ 明朝" w:hAnsi="ＭＳ 明朝" w:eastAsia="ＭＳ 明朝"/>
                <w:color w:val="auto"/>
                <w:kern w:val="0"/>
                <w:sz w:val="16"/>
              </w:rPr>
              <w:t>条の</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項の規定に基づく情報公表対象支援情報に係る報告を行っていない事実が生じた場合に、その翌日から報告を行っていない状況が解消されるに至った月まで、当該事業所の利用者全員について、所定単位数から減算する。</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（７）業務継続計画の策定等の取組が適切に行われていない場合【業務継続計画未策定減算】（令和６年４月１日から適用）</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に相当する単位数を所定単位数から減算</w:t>
            </w:r>
          </w:p>
          <w:p>
            <w:pPr>
              <w:pStyle w:val="0"/>
              <w:widowControl w:val="1"/>
              <w:spacing w:line="0" w:lineRule="atLeast"/>
              <w:ind w:left="495" w:leftChars="50" w:hanging="390" w:hangingChars="244"/>
              <w:rPr>
                <w:rFonts w:hint="default" w:ascii="ＭＳ 明朝" w:hAnsi="ＭＳ 明朝" w:eastAsia="ＭＳ 明朝"/>
                <w:color w:val="auto"/>
                <w:kern w:val="0"/>
                <w:sz w:val="16"/>
                <w:shd w:val="pct15" w:color="auto" w:fill="FFFFFF"/>
              </w:rPr>
            </w:pPr>
          </w:p>
          <w:p>
            <w:pPr>
              <w:pStyle w:val="0"/>
              <w:widowControl w:val="1"/>
              <w:spacing w:line="0" w:lineRule="atLeast"/>
              <w:ind w:left="495" w:leftChars="50" w:hanging="390" w:hangingChars="244"/>
              <w:rPr>
                <w:rFonts w:hint="default" w:ascii="ＭＳ 明朝" w:hAnsi="ＭＳ 明朝" w:eastAsia="ＭＳ 明朝"/>
                <w:color w:val="auto"/>
                <w:kern w:val="0"/>
                <w:sz w:val="16"/>
              </w:rPr>
            </w:pPr>
            <w:r>
              <w:rPr>
                <w:rFonts w:hint="eastAsia" w:ascii="ＭＳ 明朝" w:hAnsi="ＭＳ 明朝" w:eastAsia="ＭＳ 明朝"/>
                <w:color w:val="auto"/>
                <w:kern w:val="0"/>
                <w:sz w:val="16"/>
                <w:shd w:val="pct15" w:color="auto" w:fill="FFFFFF"/>
              </w:rPr>
              <w:t>※具体的な取扱い　　　　　　　　　　　　　　　　　　　　　　　　　　　　　　　　　　　　</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業務継続計画の策定及び当該業務継続計画に従い必要な措置を講じていない事実が生じた場合（感染症又は非常災害のいずれか又は両方の業務継続計画が未策定の場合）に、その翌月（基準を満たさない事実が生じた日が月の初日である場合は当該月）から基準に満たない状況が解消されるに至った月まで、当該事業所の利用者全員について、所定単位数から減算する。</w:t>
            </w: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（８）身体拘束等の廃止・適正化のための取組が適切に行われていない場合【身体拘束廃止未実施減算】</w:t>
            </w:r>
          </w:p>
          <w:p>
            <w:pPr>
              <w:pStyle w:val="0"/>
              <w:widowControl w:val="1"/>
              <w:spacing w:line="0" w:lineRule="atLeast"/>
              <w:ind w:left="328" w:leftChars="8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（令和５年４月１日から適用）　　　　　　　　　　　　　　　　　　　　　　　　　　　　　　①やむを得ず身体拘束等を行う場合に、その態様及び時間、その際の利用者の心身の状況並びに　</w:t>
            </w:r>
          </w:p>
          <w:p>
            <w:pPr>
              <w:pStyle w:val="0"/>
              <w:widowControl w:val="1"/>
              <w:spacing w:line="0" w:lineRule="atLeast"/>
              <w:ind w:left="420" w:leftChars="200" w:firstLine="80" w:firstLineChars="5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緊急やむを得ない理由その他必要な事項を記録していない場合</w:t>
            </w:r>
          </w:p>
          <w:p>
            <w:pPr>
              <w:pStyle w:val="0"/>
              <w:widowControl w:val="1"/>
              <w:spacing w:line="0" w:lineRule="atLeast"/>
              <w:ind w:left="328" w:leftChars="156" w:firstLine="1"/>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②身体拘束等の適正化のための対策を検討する委員会を定期的に開催していない場合</w:t>
            </w:r>
          </w:p>
          <w:p>
            <w:pPr>
              <w:pStyle w:val="0"/>
              <w:widowControl w:val="1"/>
              <w:spacing w:line="0" w:lineRule="atLeast"/>
              <w:ind w:left="328" w:leftChars="156"/>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③身体拘束等の適正化のための指針を整備していない場合</w:t>
            </w:r>
          </w:p>
          <w:p>
            <w:pPr>
              <w:pStyle w:val="0"/>
              <w:widowControl w:val="1"/>
              <w:spacing w:line="0" w:lineRule="atLeast"/>
              <w:ind w:left="328" w:leftChars="156"/>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④身体拘束等の適正化のための研修を定期的に実施していない場合</w:t>
            </w:r>
          </w:p>
          <w:p>
            <w:pPr>
              <w:pStyle w:val="0"/>
              <w:widowControl w:val="1"/>
              <w:spacing w:line="0" w:lineRule="atLeast"/>
              <w:ind w:left="210" w:leftChars="100"/>
              <w:jc w:val="left"/>
              <w:rPr>
                <w:rFonts w:hint="default" w:ascii="ＭＳ 明朝" w:hAnsi="ＭＳ 明朝" w:eastAsia="ＭＳ 明朝"/>
                <w:color w:val="auto"/>
                <w:kern w:val="0"/>
                <w:sz w:val="16"/>
              </w:rPr>
            </w:pPr>
          </w:p>
          <w:p>
            <w:pPr>
              <w:pStyle w:val="0"/>
              <w:widowControl w:val="1"/>
              <w:spacing w:line="0" w:lineRule="atLeast"/>
              <w:ind w:left="680" w:leftChars="100" w:hanging="470" w:hangingChars="294"/>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※具体的な取扱い　　　　　　　　　　　　　　　　　　　　　　　　　　　　　　　　　　　　</w:t>
            </w:r>
          </w:p>
          <w:p>
            <w:pPr>
              <w:pStyle w:val="0"/>
              <w:widowControl w:val="1"/>
              <w:spacing w:line="0" w:lineRule="atLeast"/>
              <w:ind w:left="210" w:leftChars="100"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①から④に掲げる場合のいずれかに該当する事実が生じた場合であって、速やかに改善計画を市長に提出した後、事実が生じた月から</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月後に改善計画に基づく改善状況を市長に報告することとし、事実が生じた月の翌月から改善が認められたつきまでの間、利用者全員について所定単位数の</w:t>
            </w:r>
            <w:r>
              <w:rPr>
                <w:rFonts w:hint="eastAsia"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に相当する単位を減算。</w:t>
            </w:r>
          </w:p>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（９）虐待の防止のための取組が適切に行われていない場合【虐待防止措置未実施減算】</w:t>
            </w:r>
          </w:p>
          <w:p>
            <w:pPr>
              <w:pStyle w:val="0"/>
              <w:autoSpaceDE w:val="0"/>
              <w:autoSpaceDN w:val="0"/>
              <w:adjustRightInd w:val="0"/>
              <w:snapToGrid w:val="0"/>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（令和６年４月１日から適用）</w:t>
            </w:r>
          </w:p>
          <w:p>
            <w:pPr>
              <w:pStyle w:val="0"/>
              <w:autoSpaceDE w:val="0"/>
              <w:autoSpaceDN w:val="0"/>
              <w:adjustRightInd w:val="0"/>
              <w:snapToGrid w:val="0"/>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□所定単位数の</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分の１に相当する単位数を所定単位数から減算する。</w:t>
            </w:r>
          </w:p>
          <w:p>
            <w:pPr>
              <w:pStyle w:val="0"/>
              <w:autoSpaceDE w:val="0"/>
              <w:autoSpaceDN w:val="0"/>
              <w:adjustRightInd w:val="0"/>
              <w:snapToGrid w:val="0"/>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※具体的な取扱い</w:t>
            </w:r>
          </w:p>
          <w:p>
            <w:pPr>
              <w:pStyle w:val="0"/>
              <w:autoSpaceDE w:val="0"/>
              <w:autoSpaceDN w:val="0"/>
              <w:adjustRightInd w:val="0"/>
              <w:snapToGrid w:val="0"/>
              <w:ind w:firstLine="640" w:firstLineChars="400"/>
              <w:rPr>
                <w:rFonts w:hint="default" w:ascii="ＭＳ 明朝" w:hAnsi="ＭＳ 明朝" w:eastAsia="ＭＳ 明朝"/>
                <w:color w:val="auto"/>
                <w:kern w:val="0"/>
                <w:sz w:val="16"/>
              </w:rPr>
            </w:pPr>
          </w:p>
          <w:p>
            <w:pPr>
              <w:pStyle w:val="0"/>
              <w:autoSpaceDE w:val="0"/>
              <w:autoSpaceDN w:val="0"/>
              <w:adjustRightInd w:val="0"/>
              <w:snapToGrid w:val="0"/>
              <w:ind w:left="420" w:leftChars="2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以下のいずれかに該当する事実が生じた場合であって、速やかに計画を市長等に提出した後、事実が生じた月から後に改善計画に基づく改善状況を市長等に報告することとし、事実が生じた月の翌月から改善が認められた月までの間について、利用者全員について所定単位数から減算する。</w:t>
            </w:r>
          </w:p>
          <w:p>
            <w:pPr>
              <w:pStyle w:val="0"/>
              <w:autoSpaceDE w:val="0"/>
              <w:autoSpaceDN w:val="0"/>
              <w:adjustRightInd w:val="0"/>
              <w:snapToGrid w:val="0"/>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虐待防止委員会を定期的に開催していない場合。</w:t>
            </w:r>
          </w:p>
          <w:p>
            <w:pPr>
              <w:pStyle w:val="0"/>
              <w:snapToGrid w:val="0"/>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従業者に対し</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、虐待の防止のための研修を定期的に実施していない場合。</w:t>
            </w:r>
          </w:p>
          <w:p>
            <w:pPr>
              <w:pStyle w:val="0"/>
              <w:autoSpaceDE w:val="0"/>
              <w:autoSpaceDN w:val="0"/>
              <w:adjustRightInd w:val="0"/>
              <w:snapToGrid w:val="0"/>
              <w:ind w:firstLine="640" w:firstLineChars="4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ウ　上記措置を適切に実施するための担当者を置いていない場合。</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※複数の減算事由に該当する場合であっても、利用者全員について、所定単位数の</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分の１に</w:t>
            </w:r>
          </w:p>
          <w:p>
            <w:pPr>
              <w:pStyle w:val="0"/>
              <w:snapToGrid w:val="0"/>
              <w:rPr>
                <w:rFonts w:hint="default" w:ascii="ＭＳ 明朝" w:hAnsi="ＭＳ 明朝" w:eastAsia="ＭＳ 明朝"/>
                <w:color w:val="auto"/>
                <w:sz w:val="16"/>
              </w:rPr>
            </w:pPr>
            <w:r>
              <w:rPr>
                <w:rFonts w:hint="eastAsia" w:ascii="ＭＳ 明朝" w:hAnsi="ＭＳ 明朝" w:eastAsia="ＭＳ 明朝"/>
                <w:color w:val="auto"/>
                <w:kern w:val="0"/>
                <w:sz w:val="16"/>
              </w:rPr>
              <w:t>　　相当する単位数から減算する。</w:t>
            </w:r>
          </w:p>
          <w:p>
            <w:pPr>
              <w:pStyle w:val="0"/>
              <w:widowControl w:val="1"/>
              <w:spacing w:line="0" w:lineRule="atLeast"/>
              <w:ind w:left="470" w:hanging="470" w:hangingChars="294"/>
              <w:rPr>
                <w:rFonts w:hint="default" w:ascii="ＭＳ 明朝" w:hAnsi="ＭＳ 明朝" w:eastAsia="ＭＳ 明朝"/>
                <w:color w:val="auto"/>
                <w:kern w:val="0"/>
                <w:sz w:val="16"/>
              </w:rPr>
            </w:pPr>
          </w:p>
          <w:p>
            <w:pPr>
              <w:pStyle w:val="0"/>
              <w:widowControl w:val="1"/>
              <w:spacing w:line="0" w:lineRule="atLeast"/>
              <w:ind w:left="260" w:leftChars="-100" w:hanging="470" w:hangingChars="294"/>
              <w:rPr>
                <w:rFonts w:hint="default" w:ascii="ＭＳ 明朝" w:hAnsi="ＭＳ 明朝" w:eastAsia="ＭＳ 明朝"/>
                <w:color w:val="auto"/>
                <w:kern w:val="0"/>
                <w:sz w:val="16"/>
              </w:rPr>
            </w:pPr>
          </w:p>
          <w:p>
            <w:pPr>
              <w:pStyle w:val="0"/>
              <w:widowControl w:val="1"/>
              <w:spacing w:line="0" w:lineRule="atLeast"/>
              <w:ind w:left="260" w:leftChars="-1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（１０）利用者が就労継続支援Ａ型以外の障害福祉サービスを受けている間に、就労継続支援Ａ型サービス費を算定していないか。</w:t>
            </w:r>
          </w:p>
          <w:p>
            <w:pPr>
              <w:pStyle w:val="0"/>
              <w:spacing w:line="0" w:lineRule="atLeast"/>
              <w:ind w:left="320" w:hanging="320" w:hangingChars="200"/>
              <w:rPr>
                <w:rFonts w:hint="default" w:ascii="ＭＳ 明朝" w:hAnsi="ＭＳ 明朝" w:eastAsia="ＭＳ 明朝"/>
                <w:color w:val="auto"/>
                <w:sz w:val="16"/>
              </w:rPr>
            </w:pPr>
            <w:r>
              <w:rPr>
                <w:rFonts w:hint="eastAsia" w:ascii="ＭＳ 明朝" w:hAnsi="ＭＳ 明朝" w:eastAsia="ＭＳ 明朝"/>
                <w:color w:val="auto"/>
                <w:kern w:val="0"/>
                <w:sz w:val="16"/>
              </w:rPr>
              <w:t>　　</w:t>
            </w:r>
            <w:r>
              <w:rPr>
                <w:rFonts w:hint="eastAsia" w:ascii="ＭＳ 明朝" w:hAnsi="ＭＳ 明朝" w:eastAsia="ＭＳ 明朝"/>
                <w:color w:val="auto"/>
                <w:sz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pPr>
              <w:pStyle w:val="0"/>
              <w:widowControl w:val="1"/>
              <w:spacing w:line="0" w:lineRule="atLeast"/>
              <w:ind w:left="320" w:hanging="320" w:hanging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47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（１１）複数の減算事由に該当する場合の取扱い</w:t>
            </w:r>
          </w:p>
          <w:p>
            <w:pPr>
              <w:pStyle w:val="0"/>
              <w:widowControl w:val="1"/>
              <w:spacing w:line="0" w:lineRule="atLeast"/>
              <w:ind w:left="260" w:leftChars="-100" w:hanging="470" w:hangingChars="294"/>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原則として、それぞれ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pPr>
              <w:pStyle w:val="0"/>
              <w:widowControl w:val="1"/>
              <w:spacing w:line="0" w:lineRule="atLeast"/>
              <w:ind w:left="425" w:leftChars="50" w:hanging="320" w:hanging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※指定就労継続支援事業所とは別の場所での支援における報酬の算定　　　　　　　　　　　　　</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指定就労継続支援事業所のほか、次の１、２の支援（事業所とは別の場所での支援）についても、一定の要件のもと報酬の算定が可能である。</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　施設外支援</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２　施設外就労</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１、２の内容及び報酬の算定は下記留意事項のとおり。</w:t>
            </w:r>
          </w:p>
          <w:p>
            <w:pPr>
              <w:pStyle w:val="0"/>
              <w:widowControl w:val="1"/>
              <w:spacing w:line="0" w:lineRule="atLeast"/>
              <w:ind w:left="420" w:leftChars="2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shd w:val="pct15" w:color="auto" w:fill="FFFFFF"/>
              </w:rPr>
            </w:pPr>
            <w:r>
              <w:rPr>
                <w:rFonts w:hint="eastAsia" w:ascii="ＭＳ 明朝" w:hAnsi="ＭＳ 明朝" w:eastAsia="ＭＳ 明朝"/>
                <w:color w:val="auto"/>
                <w:kern w:val="0"/>
                <w:sz w:val="16"/>
                <w:shd w:val="pct15" w:color="auto" w:fill="FFFFFF"/>
              </w:rPr>
              <w:t>※留意事項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　施設外支援（対象サービス：就労移行支援、就労継続支援Ａ・Ｂ）について</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事業所とは別の場所で行われる企業実習等への支援については、次の要件を全て満たす場合に限り、</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年間に</w:t>
            </w:r>
            <w:r>
              <w:rPr>
                <w:rFonts w:hint="default" w:ascii="ＭＳ 明朝" w:hAnsi="ＭＳ 明朝" w:eastAsia="ＭＳ 明朝"/>
                <w:color w:val="auto"/>
                <w:kern w:val="0"/>
                <w:sz w:val="16"/>
              </w:rPr>
              <w:t>180</w:t>
            </w:r>
            <w:r>
              <w:rPr>
                <w:rFonts w:hint="default" w:ascii="ＭＳ 明朝" w:hAnsi="ＭＳ 明朝" w:eastAsia="ＭＳ 明朝"/>
                <w:color w:val="auto"/>
                <w:kern w:val="0"/>
                <w:sz w:val="16"/>
              </w:rPr>
              <w:t>日を限度として報酬の算定が可能。</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(1)  </w:t>
            </w:r>
            <w:r>
              <w:rPr>
                <w:rFonts w:hint="default" w:ascii="ＭＳ 明朝" w:hAnsi="ＭＳ 明朝" w:eastAsia="ＭＳ 明朝"/>
                <w:color w:val="auto"/>
                <w:kern w:val="0"/>
                <w:sz w:val="16"/>
              </w:rPr>
              <w:t>要件</w:t>
            </w:r>
          </w:p>
          <w:p>
            <w:pPr>
              <w:pStyle w:val="0"/>
              <w:widowControl w:val="1"/>
              <w:spacing w:line="0" w:lineRule="atLeast"/>
              <w:ind w:left="420" w:left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　施設外支援の内容が、運営規程に位置づけられていること</w:t>
            </w:r>
          </w:p>
          <w:p>
            <w:pPr>
              <w:pStyle w:val="0"/>
              <w:widowControl w:val="1"/>
              <w:spacing w:line="0" w:lineRule="atLeast"/>
              <w:ind w:left="900" w:leftChars="20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施設外支援の内容が、事前に個別支援計画に位置づけられ、</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週間毎に個別支援計画の内容について</w:t>
            </w:r>
            <w:r>
              <w:rPr>
                <w:rFonts w:hint="eastAsia" w:ascii="ＭＳ 明朝" w:hAnsi="ＭＳ 明朝" w:eastAsia="ＭＳ 明朝"/>
                <w:color w:val="auto"/>
                <w:kern w:val="0"/>
                <w:sz w:val="16"/>
              </w:rPr>
              <w:t>必要な見直しが行われているとともに、当該支援により、就労能力や工賃の向上及び一般就労への移行が認められること。</w:t>
            </w:r>
          </w:p>
          <w:p>
            <w:pPr>
              <w:pStyle w:val="0"/>
              <w:widowControl w:val="1"/>
              <w:spacing w:line="0" w:lineRule="atLeast"/>
              <w:ind w:left="900" w:leftChars="20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ウ　利用者又は実習受入事業者等から、当該施設外支援期間中の利用者の状況について聞き取りを行うことにより、日報が作成されていること。</w:t>
            </w:r>
          </w:p>
          <w:p>
            <w:pPr>
              <w:pStyle w:val="0"/>
              <w:widowControl w:val="1"/>
              <w:spacing w:line="0" w:lineRule="atLeast"/>
              <w:ind w:left="900" w:leftChars="20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エ　施設外支援の提供期間中における緊急時の対応ができること</w:t>
            </w:r>
          </w:p>
          <w:p>
            <w:pPr>
              <w:pStyle w:val="0"/>
              <w:widowControl w:val="1"/>
              <w:spacing w:line="0" w:lineRule="atLeast"/>
              <w:ind w:left="900" w:leftChars="20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(2) </w:t>
            </w:r>
            <w:r>
              <w:rPr>
                <w:rFonts w:hint="default" w:ascii="ＭＳ 明朝" w:hAnsi="ＭＳ 明朝" w:eastAsia="ＭＳ 明朝"/>
                <w:color w:val="auto"/>
                <w:kern w:val="0"/>
                <w:sz w:val="16"/>
              </w:rPr>
              <w:t>報酬の算定期間</w:t>
            </w:r>
          </w:p>
          <w:p>
            <w:pPr>
              <w:pStyle w:val="0"/>
              <w:widowControl w:val="1"/>
              <w:spacing w:line="0" w:lineRule="atLeast"/>
              <w:ind w:left="900" w:leftChars="20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年間」：</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月</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日から</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月</w:t>
            </w:r>
            <w:r>
              <w:rPr>
                <w:rFonts w:hint="default" w:ascii="ＭＳ 明朝" w:hAnsi="ＭＳ 明朝" w:eastAsia="ＭＳ 明朝"/>
                <w:color w:val="auto"/>
                <w:kern w:val="0"/>
                <w:sz w:val="16"/>
              </w:rPr>
              <w:t>31</w:t>
            </w:r>
            <w:r>
              <w:rPr>
                <w:rFonts w:hint="default" w:ascii="ＭＳ 明朝" w:hAnsi="ＭＳ 明朝" w:eastAsia="ＭＳ 明朝"/>
                <w:color w:val="auto"/>
                <w:kern w:val="0"/>
                <w:sz w:val="16"/>
              </w:rPr>
              <w:t>日までの期間</w:t>
            </w:r>
          </w:p>
          <w:p>
            <w:pPr>
              <w:pStyle w:val="0"/>
              <w:widowControl w:val="1"/>
              <w:spacing w:line="0" w:lineRule="atLeast"/>
              <w:ind w:left="900" w:leftChars="20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180</w:t>
            </w:r>
            <w:r>
              <w:rPr>
                <w:rFonts w:hint="default" w:ascii="ＭＳ 明朝" w:hAnsi="ＭＳ 明朝" w:eastAsia="ＭＳ 明朝"/>
                <w:color w:val="auto"/>
                <w:kern w:val="0"/>
                <w:sz w:val="16"/>
              </w:rPr>
              <w:t>日」：利用者が実際に利用した日数の合計数（特例の場合、当該期限を超えて可能）</w:t>
            </w:r>
          </w:p>
          <w:p>
            <w:pPr>
              <w:pStyle w:val="0"/>
              <w:widowControl w:val="1"/>
              <w:spacing w:line="0" w:lineRule="atLeast"/>
              <w:ind w:left="900" w:leftChars="20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(3) </w:t>
            </w:r>
            <w:r>
              <w:rPr>
                <w:rFonts w:hint="default" w:ascii="ＭＳ 明朝" w:hAnsi="ＭＳ 明朝" w:eastAsia="ＭＳ 明朝"/>
                <w:color w:val="auto"/>
                <w:kern w:val="0"/>
                <w:sz w:val="16"/>
              </w:rPr>
              <w:t>その他</w:t>
            </w:r>
          </w:p>
          <w:p>
            <w:pPr>
              <w:pStyle w:val="0"/>
              <w:widowControl w:val="1"/>
              <w:spacing w:line="0" w:lineRule="atLeast"/>
              <w:ind w:left="900" w:leftChars="200" w:hanging="480" w:hanging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居宅において就労継続支援Ａ型及び就労継続支援Ａ型を利用する場合は対象外</w:t>
            </w:r>
          </w:p>
          <w:p>
            <w:pPr>
              <w:pStyle w:val="0"/>
              <w:widowControl w:val="1"/>
              <w:spacing w:line="0" w:lineRule="atLeast"/>
              <w:ind w:left="690" w:leftChars="100" w:hanging="480" w:hangingChars="300"/>
              <w:rPr>
                <w:rFonts w:hint="default" w:ascii="ＭＳ 明朝" w:hAnsi="ＭＳ 明朝" w:eastAsia="ＭＳ 明朝"/>
                <w:color w:val="auto"/>
                <w:kern w:val="0"/>
                <w:sz w:val="16"/>
              </w:rPr>
            </w:pPr>
          </w:p>
          <w:p>
            <w:pPr>
              <w:pStyle w:val="0"/>
              <w:widowControl w:val="1"/>
              <w:spacing w:line="0" w:lineRule="atLeast"/>
              <w:ind w:left="1278" w:leftChars="300" w:hanging="648" w:hangingChars="405"/>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　施設外就労（対象サービス：就労移行支援、就労継続支援Ａ・Ｂ）について</w:t>
            </w:r>
          </w:p>
          <w:p>
            <w:pPr>
              <w:pStyle w:val="0"/>
              <w:widowControl w:val="1"/>
              <w:spacing w:line="0" w:lineRule="atLeast"/>
              <w:ind w:left="745" w:leftChars="355" w:firstLine="160" w:firstLineChars="1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企業から請け負った作業を当該企業内で実施する施設外就労については、次の要件を全て満たす場合に、報酬の算定が可能。</w:t>
            </w:r>
          </w:p>
          <w:p>
            <w:pPr>
              <w:pStyle w:val="0"/>
              <w:widowControl w:val="1"/>
              <w:spacing w:line="0" w:lineRule="atLeast"/>
              <w:ind w:left="1116" w:leftChars="455" w:hanging="160" w:hangingChars="1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ア　施設外就労の総数については、利用定員を超えないこと。なお、事業所内での就労継続支援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型事業の延長として施設外就労を行う形態ではなく、施設外就労を基本とする形態で就労継続支援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型事業を行う場合であっても、本体施設には、管理者及びサービス管理責任者の配置が必要であること。</w:t>
            </w:r>
          </w:p>
          <w:p>
            <w:pPr>
              <w:pStyle w:val="0"/>
              <w:widowControl w:val="1"/>
              <w:spacing w:line="0" w:lineRule="atLeast"/>
              <w:ind w:left="1116" w:leftChars="455" w:hanging="160" w:hangingChars="1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イ　施設外就労については、当該施設外就労を行う日の利用者数に対して報酬算定上必要とされる人数（常勤換算方法による。）の職員を配置する。事業所については、施設外就労を行う者を除いた前年度の平均利用者数に対して報酬算定上必要とされる人数（常勤換算方法による。）の職員を配置すること。なお、サービス管理責任者については、施設外就労を行う者の個別支援計画の作成に係る業務も担うことから、施設外就労を行う者を含めた前年度の平均利用者数に対して配置すること。</w:t>
            </w:r>
          </w:p>
          <w:p>
            <w:pPr>
              <w:pStyle w:val="0"/>
              <w:widowControl w:val="1"/>
              <w:spacing w:line="0" w:lineRule="atLeast"/>
              <w:ind w:left="1116" w:leftChars="455" w:hanging="160" w:hangingChars="1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ウ　施設外就労の提供が、当該指定障がい福祉サービス事業所等の運営規程に位置づけられていること。</w:t>
            </w:r>
          </w:p>
          <w:p>
            <w:pPr>
              <w:pStyle w:val="0"/>
              <w:widowControl w:val="1"/>
              <w:spacing w:line="0" w:lineRule="atLeast"/>
              <w:ind w:left="1116" w:leftChars="455" w:hanging="160" w:hangingChars="100"/>
              <w:rPr>
                <w:rFonts w:hint="eastAsia" w:ascii="ＭＳ 明朝" w:hAnsi="ＭＳ 明朝" w:eastAsia="ＭＳ 明朝"/>
                <w:color w:val="auto"/>
                <w:kern w:val="0"/>
                <w:sz w:val="16"/>
              </w:rPr>
            </w:pPr>
            <w:r>
              <w:rPr>
                <w:rFonts w:hint="eastAsia" w:ascii="ＭＳ 明朝" w:hAnsi="ＭＳ 明朝" w:eastAsia="ＭＳ 明朝"/>
                <w:color w:val="auto"/>
                <w:kern w:val="0"/>
                <w:sz w:val="16"/>
              </w:rPr>
              <w:t>エ　施設外就労を含めた個別支援計画が事前に作成され、就労能力や工賃（賃金）の向上及び一般就労への移行に資すると認められること。</w:t>
            </w:r>
          </w:p>
          <w:p>
            <w:pPr>
              <w:pStyle w:val="0"/>
              <w:widowControl w:val="1"/>
              <w:spacing w:line="0" w:lineRule="atLeast"/>
              <w:ind w:left="1116" w:leftChars="455"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　緊急時の対応ができること。</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ind w:firstLine="160" w:firstLine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１．算定状況</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就労継続支援Ａ型サービス費（Ⅰ）</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(1)</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20</w:t>
            </w:r>
            <w:r>
              <w:rPr>
                <w:rFonts w:hint="default" w:ascii="ＭＳ ゴシック" w:hAnsi="ＭＳ ゴシック" w:eastAsia="ＭＳ ゴシック"/>
                <w:color w:val="auto"/>
                <w:kern w:val="0"/>
                <w:sz w:val="16"/>
              </w:rPr>
              <w:t>人以下</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eastAsia" w:ascii="ＭＳ 明朝" w:hAnsi="ＭＳ 明朝" w:eastAsia="ＭＳ 明朝"/>
                <w:color w:val="auto"/>
                <w:kern w:val="0"/>
                <w:sz w:val="16"/>
              </w:rPr>
              <w:t>791</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eastAsia" w:ascii="ＭＳ 明朝" w:hAnsi="ＭＳ 明朝" w:eastAsia="ＭＳ 明朝"/>
                <w:color w:val="auto"/>
                <w:kern w:val="0"/>
                <w:sz w:val="16"/>
              </w:rPr>
              <w:t>733</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701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666</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533</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419</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325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(2)</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21</w:t>
            </w:r>
            <w:r>
              <w:rPr>
                <w:rFonts w:hint="default" w:ascii="ＭＳ ゴシック" w:hAnsi="ＭＳ ゴシック" w:eastAsia="ＭＳ ゴシック"/>
                <w:color w:val="auto"/>
                <w:kern w:val="0"/>
                <w:sz w:val="16"/>
              </w:rPr>
              <w:t>人以上</w:t>
            </w:r>
            <w:r>
              <w:rPr>
                <w:rFonts w:hint="default" w:ascii="ＭＳ ゴシック" w:hAnsi="ＭＳ ゴシック" w:eastAsia="ＭＳ ゴシック"/>
                <w:color w:val="auto"/>
                <w:kern w:val="0"/>
                <w:sz w:val="16"/>
              </w:rPr>
              <w:t>40</w:t>
            </w:r>
            <w:r>
              <w:rPr>
                <w:rFonts w:hint="default" w:ascii="ＭＳ ゴシック" w:hAnsi="ＭＳ ゴシック" w:eastAsia="ＭＳ ゴシック"/>
                <w:color w:val="auto"/>
                <w:kern w:val="0"/>
                <w:sz w:val="16"/>
              </w:rPr>
              <w:t>人以下</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eastAsia" w:ascii="ＭＳ 明朝" w:hAnsi="ＭＳ 明朝" w:eastAsia="ＭＳ 明朝"/>
                <w:color w:val="auto"/>
                <w:kern w:val="0"/>
                <w:sz w:val="16"/>
              </w:rPr>
              <w:t>710</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eastAsia" w:ascii="ＭＳ 明朝" w:hAnsi="ＭＳ 明朝" w:eastAsia="ＭＳ 明朝"/>
                <w:color w:val="auto"/>
                <w:kern w:val="0"/>
                <w:sz w:val="16"/>
              </w:rPr>
              <w:t>656</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626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594</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474</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373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288</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(3)</w:t>
            </w:r>
            <w:r>
              <w:rPr>
                <w:rFonts w:hint="eastAsia" w:ascii="ＭＳ ゴシック" w:hAnsi="ＭＳ ゴシック" w:eastAsia="ＭＳ ゴシック"/>
                <w:color w:val="auto"/>
                <w:kern w:val="0"/>
                <w:sz w:val="16"/>
              </w:rPr>
              <w:t xml:space="preserve"> </w:t>
            </w: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4</w:t>
            </w:r>
            <w:r>
              <w:rPr>
                <w:rFonts w:hint="default"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人以上</w:t>
            </w:r>
            <w:r>
              <w:rPr>
                <w:rFonts w:hint="eastAsia" w:ascii="ＭＳ ゴシック" w:hAnsi="ＭＳ ゴシック" w:eastAsia="ＭＳ ゴシック"/>
                <w:color w:val="auto"/>
                <w:kern w:val="0"/>
                <w:sz w:val="16"/>
              </w:rPr>
              <w:t>6</w:t>
            </w:r>
            <w:r>
              <w:rPr>
                <w:rFonts w:hint="default" w:ascii="ＭＳ ゴシック" w:hAnsi="ＭＳ ゴシック" w:eastAsia="ＭＳ ゴシック"/>
                <w:color w:val="auto"/>
                <w:kern w:val="0"/>
                <w:sz w:val="16"/>
              </w:rPr>
              <w:t>0</w:t>
            </w:r>
            <w:r>
              <w:rPr>
                <w:rFonts w:hint="default" w:ascii="ＭＳ ゴシック" w:hAnsi="ＭＳ ゴシック" w:eastAsia="ＭＳ ゴシック"/>
                <w:color w:val="auto"/>
                <w:kern w:val="0"/>
                <w:sz w:val="16"/>
              </w:rPr>
              <w:t>人以下</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eastAsia" w:ascii="ＭＳ 明朝" w:hAnsi="ＭＳ 明朝" w:eastAsia="ＭＳ 明朝"/>
                <w:color w:val="auto"/>
                <w:kern w:val="0"/>
                <w:sz w:val="16"/>
              </w:rPr>
              <w:t>672</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eastAsia" w:ascii="ＭＳ 明朝" w:hAnsi="ＭＳ 明朝" w:eastAsia="ＭＳ 明朝"/>
                <w:color w:val="auto"/>
                <w:kern w:val="0"/>
                <w:sz w:val="16"/>
              </w:rPr>
              <w:t>619</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590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558</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445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350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271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default" w:ascii="ＭＳ 明朝" w:hAnsi="ＭＳ 明朝" w:eastAsia="ＭＳ 明朝"/>
                <w:color w:val="auto"/>
                <w:kern w:val="0"/>
                <w:sz w:val="16"/>
              </w:rPr>
              <w:t>(4)</w:t>
            </w:r>
            <w:r>
              <w:rPr>
                <w:rFonts w:hint="eastAsia" w:ascii="ＭＳ ゴシック" w:hAnsi="ＭＳ ゴシック" w:eastAsia="ＭＳ ゴシック"/>
                <w:color w:val="auto"/>
                <w:kern w:val="0"/>
                <w:sz w:val="16"/>
              </w:rPr>
              <w:t xml:space="preserve"> </w:t>
            </w:r>
            <w:r>
              <w:rPr>
                <w:rFonts w:hint="eastAsia"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61</w:t>
            </w:r>
            <w:r>
              <w:rPr>
                <w:rFonts w:hint="default" w:ascii="ＭＳ ゴシック" w:hAnsi="ＭＳ ゴシック" w:eastAsia="ＭＳ ゴシック"/>
                <w:color w:val="auto"/>
                <w:kern w:val="0"/>
                <w:sz w:val="16"/>
              </w:rPr>
              <w:t>人以上</w:t>
            </w:r>
            <w:r>
              <w:rPr>
                <w:rFonts w:hint="default" w:ascii="ＭＳ ゴシック" w:hAnsi="ＭＳ ゴシック" w:eastAsia="ＭＳ ゴシック"/>
                <w:color w:val="auto"/>
                <w:kern w:val="0"/>
                <w:sz w:val="16"/>
              </w:rPr>
              <w:t>80</w:t>
            </w:r>
            <w:r>
              <w:rPr>
                <w:rFonts w:hint="default" w:ascii="ＭＳ ゴシック" w:hAnsi="ＭＳ ゴシック" w:eastAsia="ＭＳ ゴシック"/>
                <w:color w:val="auto"/>
                <w:kern w:val="0"/>
                <w:sz w:val="16"/>
              </w:rPr>
              <w:t>人以下</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eastAsia" w:ascii="ＭＳ 明朝" w:hAnsi="ＭＳ 明朝" w:eastAsia="ＭＳ 明朝"/>
                <w:color w:val="auto"/>
                <w:kern w:val="0"/>
                <w:sz w:val="16"/>
              </w:rPr>
              <w:t>660</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eastAsia" w:ascii="ＭＳ 明朝" w:hAnsi="ＭＳ 明朝" w:eastAsia="ＭＳ 明朝"/>
                <w:color w:val="auto"/>
                <w:kern w:val="0"/>
                <w:sz w:val="16"/>
              </w:rPr>
              <w:t>609</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580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547</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438</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344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6</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(5)</w:t>
            </w:r>
            <w:r>
              <w:rPr>
                <w:rFonts w:hint="eastAsia" w:ascii="ＭＳ ゴシック" w:hAnsi="ＭＳ ゴシック" w:eastAsia="ＭＳ ゴシック"/>
                <w:color w:val="auto"/>
                <w:kern w:val="0"/>
                <w:sz w:val="16"/>
              </w:rPr>
              <w:t xml:space="preserve"> </w:t>
            </w:r>
            <w:r>
              <w:rPr>
                <w:rFonts w:hint="eastAsia"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81</w:t>
            </w:r>
            <w:r>
              <w:rPr>
                <w:rFonts w:hint="default" w:ascii="ＭＳ ゴシック" w:hAnsi="ＭＳ ゴシック" w:eastAsia="ＭＳ ゴシック"/>
                <w:color w:val="auto"/>
                <w:kern w:val="0"/>
                <w:sz w:val="16"/>
              </w:rPr>
              <w:t>人以上</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eastAsia" w:ascii="ＭＳ 明朝" w:hAnsi="ＭＳ 明朝" w:eastAsia="ＭＳ 明朝"/>
                <w:color w:val="auto"/>
                <w:kern w:val="0"/>
                <w:sz w:val="16"/>
              </w:rPr>
              <w:t>641</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eastAsia" w:ascii="ＭＳ 明朝" w:hAnsi="ＭＳ 明朝" w:eastAsia="ＭＳ 明朝"/>
                <w:color w:val="auto"/>
                <w:kern w:val="0"/>
                <w:sz w:val="16"/>
              </w:rPr>
              <w:t>588</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559</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529</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422</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333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258</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就労継続支援Ａ型サービス費（Ⅱ）</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(1)</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20</w:t>
            </w:r>
            <w:r>
              <w:rPr>
                <w:rFonts w:hint="default" w:ascii="ＭＳ ゴシック" w:hAnsi="ＭＳ ゴシック" w:eastAsia="ＭＳ ゴシック"/>
                <w:color w:val="auto"/>
                <w:kern w:val="0"/>
                <w:sz w:val="16"/>
              </w:rPr>
              <w:t>人以下</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eastAsia" w:ascii="ＭＳ 明朝" w:hAnsi="ＭＳ 明朝" w:eastAsia="ＭＳ 明朝"/>
                <w:color w:val="auto"/>
                <w:kern w:val="0"/>
                <w:sz w:val="16"/>
              </w:rPr>
              <w:t>727</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eastAsia" w:ascii="ＭＳ 明朝" w:hAnsi="ＭＳ 明朝" w:eastAsia="ＭＳ 明朝"/>
                <w:color w:val="auto"/>
                <w:kern w:val="0"/>
                <w:sz w:val="16"/>
              </w:rPr>
              <w:t>671</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641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608</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486</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382</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296</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(2)</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21</w:t>
            </w:r>
            <w:r>
              <w:rPr>
                <w:rFonts w:hint="default" w:ascii="ＭＳ ゴシック" w:hAnsi="ＭＳ ゴシック" w:eastAsia="ＭＳ ゴシック"/>
                <w:color w:val="auto"/>
                <w:kern w:val="0"/>
                <w:sz w:val="16"/>
              </w:rPr>
              <w:t>人以上</w:t>
            </w:r>
            <w:r>
              <w:rPr>
                <w:rFonts w:hint="default" w:ascii="ＭＳ ゴシック" w:hAnsi="ＭＳ ゴシック" w:eastAsia="ＭＳ ゴシック"/>
                <w:color w:val="auto"/>
                <w:kern w:val="0"/>
                <w:sz w:val="16"/>
              </w:rPr>
              <w:t>40</w:t>
            </w:r>
            <w:r>
              <w:rPr>
                <w:rFonts w:hint="default" w:ascii="ＭＳ ゴシック" w:hAnsi="ＭＳ ゴシック" w:eastAsia="ＭＳ ゴシック"/>
                <w:color w:val="auto"/>
                <w:kern w:val="0"/>
                <w:sz w:val="16"/>
              </w:rPr>
              <w:t>人以下</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eastAsia" w:ascii="ＭＳ 明朝" w:hAnsi="ＭＳ 明朝" w:eastAsia="ＭＳ 明朝"/>
                <w:color w:val="auto"/>
                <w:kern w:val="0"/>
                <w:sz w:val="16"/>
              </w:rPr>
              <w:t>655</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eastAsia" w:ascii="ＭＳ 明朝" w:hAnsi="ＭＳ 明朝" w:eastAsia="ＭＳ 明朝"/>
                <w:color w:val="auto"/>
                <w:kern w:val="0"/>
                <w:sz w:val="16"/>
              </w:rPr>
              <w:t>604</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574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543</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432</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341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264</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xml:space="preserve"> (3)</w:t>
            </w:r>
            <w:r>
              <w:rPr>
                <w:rFonts w:hint="eastAsia" w:ascii="ＭＳ ゴシック" w:hAnsi="ＭＳ ゴシック" w:eastAsia="ＭＳ ゴシック"/>
                <w:color w:val="auto"/>
                <w:kern w:val="0"/>
                <w:sz w:val="16"/>
              </w:rPr>
              <w:t xml:space="preserve"> </w:t>
            </w:r>
            <w:r>
              <w:rPr>
                <w:rFonts w:hint="eastAsia" w:ascii="ＭＳ ゴシック" w:hAnsi="ＭＳ ゴシック" w:eastAsia="ＭＳ ゴシック"/>
                <w:color w:val="auto"/>
                <w:kern w:val="0"/>
                <w:sz w:val="16"/>
              </w:rPr>
              <w:t>利用定員が</w:t>
            </w:r>
            <w:r>
              <w:rPr>
                <w:rFonts w:hint="eastAsia" w:ascii="ＭＳ ゴシック" w:hAnsi="ＭＳ ゴシック" w:eastAsia="ＭＳ ゴシック"/>
                <w:color w:val="auto"/>
                <w:kern w:val="0"/>
                <w:sz w:val="16"/>
              </w:rPr>
              <w:t>4</w:t>
            </w:r>
            <w:r>
              <w:rPr>
                <w:rFonts w:hint="default" w:ascii="ＭＳ ゴシック" w:hAnsi="ＭＳ ゴシック" w:eastAsia="ＭＳ ゴシック"/>
                <w:color w:val="auto"/>
                <w:kern w:val="0"/>
                <w:sz w:val="16"/>
              </w:rPr>
              <w:t>1</w:t>
            </w:r>
            <w:r>
              <w:rPr>
                <w:rFonts w:hint="default" w:ascii="ＭＳ ゴシック" w:hAnsi="ＭＳ ゴシック" w:eastAsia="ＭＳ ゴシック"/>
                <w:color w:val="auto"/>
                <w:kern w:val="0"/>
                <w:sz w:val="16"/>
              </w:rPr>
              <w:t>人以上</w:t>
            </w:r>
            <w:r>
              <w:rPr>
                <w:rFonts w:hint="eastAsia" w:ascii="ＭＳ ゴシック" w:hAnsi="ＭＳ ゴシック" w:eastAsia="ＭＳ ゴシック"/>
                <w:color w:val="auto"/>
                <w:kern w:val="0"/>
                <w:sz w:val="16"/>
              </w:rPr>
              <w:t>6</w:t>
            </w:r>
            <w:r>
              <w:rPr>
                <w:rFonts w:hint="default" w:ascii="ＭＳ ゴシック" w:hAnsi="ＭＳ ゴシック" w:eastAsia="ＭＳ ゴシック"/>
                <w:color w:val="auto"/>
                <w:kern w:val="0"/>
                <w:sz w:val="16"/>
              </w:rPr>
              <w:t>0</w:t>
            </w:r>
            <w:r>
              <w:rPr>
                <w:rFonts w:hint="default" w:ascii="ＭＳ ゴシック" w:hAnsi="ＭＳ ゴシック" w:eastAsia="ＭＳ ゴシック"/>
                <w:color w:val="auto"/>
                <w:kern w:val="0"/>
                <w:sz w:val="16"/>
              </w:rPr>
              <w:t>人以下</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eastAsia" w:ascii="ＭＳ 明朝" w:hAnsi="ＭＳ 明朝" w:eastAsia="ＭＳ 明朝"/>
                <w:color w:val="auto"/>
                <w:kern w:val="0"/>
                <w:sz w:val="16"/>
              </w:rPr>
              <w:t>613</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eastAsia" w:ascii="ＭＳ 明朝" w:hAnsi="ＭＳ 明朝" w:eastAsia="ＭＳ 明朝"/>
                <w:color w:val="auto"/>
                <w:kern w:val="0"/>
                <w:sz w:val="16"/>
              </w:rPr>
              <w:t>563</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535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505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403</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318</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246</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default" w:ascii="ＭＳ 明朝" w:hAnsi="ＭＳ 明朝" w:eastAsia="ＭＳ 明朝"/>
                <w:color w:val="auto"/>
                <w:kern w:val="0"/>
                <w:sz w:val="16"/>
              </w:rPr>
              <w:t>(4)</w:t>
            </w:r>
            <w:r>
              <w:rPr>
                <w:rFonts w:hint="eastAsia" w:ascii="ＭＳ ゴシック" w:hAnsi="ＭＳ ゴシック" w:eastAsia="ＭＳ ゴシック"/>
                <w:color w:val="auto"/>
                <w:kern w:val="0"/>
                <w:sz w:val="16"/>
              </w:rPr>
              <w:t xml:space="preserve"> </w:t>
            </w:r>
            <w:r>
              <w:rPr>
                <w:rFonts w:hint="eastAsia"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61</w:t>
            </w:r>
            <w:r>
              <w:rPr>
                <w:rFonts w:hint="default" w:ascii="ＭＳ ゴシック" w:hAnsi="ＭＳ ゴシック" w:eastAsia="ＭＳ ゴシック"/>
                <w:color w:val="auto"/>
                <w:kern w:val="0"/>
                <w:sz w:val="16"/>
              </w:rPr>
              <w:t>人以上</w:t>
            </w:r>
            <w:r>
              <w:rPr>
                <w:rFonts w:hint="default" w:ascii="ＭＳ ゴシック" w:hAnsi="ＭＳ ゴシック" w:eastAsia="ＭＳ ゴシック"/>
                <w:color w:val="auto"/>
                <w:kern w:val="0"/>
                <w:sz w:val="16"/>
              </w:rPr>
              <w:t>80</w:t>
            </w:r>
            <w:r>
              <w:rPr>
                <w:rFonts w:hint="default" w:ascii="ＭＳ ゴシック" w:hAnsi="ＭＳ ゴシック" w:eastAsia="ＭＳ ゴシック"/>
                <w:color w:val="auto"/>
                <w:kern w:val="0"/>
                <w:sz w:val="16"/>
              </w:rPr>
              <w:t>人以下</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eastAsia" w:ascii="ＭＳ 明朝" w:hAnsi="ＭＳ 明朝" w:eastAsia="ＭＳ 明朝"/>
                <w:color w:val="auto"/>
                <w:kern w:val="0"/>
                <w:sz w:val="16"/>
              </w:rPr>
              <w:t>602</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eastAsia" w:ascii="ＭＳ 明朝" w:hAnsi="ＭＳ 明朝" w:eastAsia="ＭＳ 明朝"/>
                <w:color w:val="auto"/>
                <w:kern w:val="0"/>
                <w:sz w:val="16"/>
              </w:rPr>
              <w:t>552</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524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495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394</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311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241</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(5)</w:t>
            </w:r>
            <w:r>
              <w:rPr>
                <w:rFonts w:hint="eastAsia" w:ascii="ＭＳ ゴシック" w:hAnsi="ＭＳ ゴシック" w:eastAsia="ＭＳ ゴシック"/>
                <w:color w:val="auto"/>
                <w:kern w:val="0"/>
                <w:sz w:val="16"/>
              </w:rPr>
              <w:t xml:space="preserve"> </w:t>
            </w:r>
            <w:r>
              <w:rPr>
                <w:rFonts w:hint="eastAsia" w:ascii="ＭＳ ゴシック" w:hAnsi="ＭＳ ゴシック" w:eastAsia="ＭＳ ゴシック"/>
                <w:color w:val="auto"/>
                <w:kern w:val="0"/>
                <w:sz w:val="16"/>
              </w:rPr>
              <w:t>利用定員が</w:t>
            </w:r>
            <w:r>
              <w:rPr>
                <w:rFonts w:hint="default" w:ascii="ＭＳ ゴシック" w:hAnsi="ＭＳ ゴシック" w:eastAsia="ＭＳ ゴシック"/>
                <w:color w:val="auto"/>
                <w:kern w:val="0"/>
                <w:sz w:val="16"/>
              </w:rPr>
              <w:t>81</w:t>
            </w:r>
            <w:r>
              <w:rPr>
                <w:rFonts w:hint="default" w:ascii="ＭＳ ゴシック" w:hAnsi="ＭＳ ゴシック" w:eastAsia="ＭＳ ゴシック"/>
                <w:color w:val="auto"/>
                <w:kern w:val="0"/>
                <w:sz w:val="16"/>
              </w:rPr>
              <w:t>人以上</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eastAsia" w:ascii="ＭＳ 明朝" w:hAnsi="ＭＳ 明朝" w:eastAsia="ＭＳ 明朝"/>
                <w:color w:val="auto"/>
                <w:kern w:val="0"/>
                <w:sz w:val="16"/>
              </w:rPr>
              <w:t>583</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eastAsia" w:ascii="ＭＳ 明朝" w:hAnsi="ＭＳ 明朝" w:eastAsia="ＭＳ 明朝"/>
                <w:color w:val="auto"/>
                <w:kern w:val="0"/>
                <w:sz w:val="16"/>
              </w:rPr>
              <w:t>534</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507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478</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381</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301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232</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の注１</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2</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3</w:t>
            </w:r>
            <w:r>
              <w:rPr>
                <w:rFonts w:hint="default" w:ascii="ＭＳ 明朝" w:hAnsi="ＭＳ 明朝" w:eastAsia="ＭＳ 明朝"/>
                <w:color w:val="auto"/>
                <w:kern w:val="0"/>
                <w:sz w:val="16"/>
              </w:rPr>
              <w:t xml:space="preserve">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4(1)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4(1)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4(2)</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4(3)</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5</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6</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7</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8</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注</w:t>
            </w:r>
            <w:r>
              <w:rPr>
                <w:rFonts w:hint="eastAsia" w:ascii="ＭＳ 明朝" w:hAnsi="ＭＳ 明朝" w:eastAsia="ＭＳ 明朝"/>
                <w:color w:val="auto"/>
                <w:kern w:val="0"/>
                <w:sz w:val="16"/>
              </w:rPr>
              <w:t>9</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　視覚・聴覚言語障害者支援体制加算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視覚又は聴覚若しくは言語機能に重度の障害がある者（視覚障害者等）である利用者の数及び視覚障害者等との意思疎通に関し専門性を有する者として専ら視覚障害者等の生活支援に従事する。</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従業者を配置について、次の条件に該当しているものとして、市長に届け出た指定就労継続支援Ａ型事業所等において指定就労継続支援Ａ型を行った場合に、１日につき所定単位数を算定しているか。</w:t>
            </w:r>
          </w:p>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ア　視覚・聴覚言語障害者支援体制加算（Ⅰ）</w:t>
            </w:r>
          </w:p>
          <w:p>
            <w:pPr>
              <w:pStyle w:val="0"/>
              <w:autoSpaceDE w:val="0"/>
              <w:autoSpaceDN w:val="0"/>
              <w:adjustRightInd w:val="0"/>
              <w:snapToGrid w:val="0"/>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就労継続支援Ａ型サービス費（Ⅰ）については、視覚障害者等である指定就労継続支援Ａ型等の利用者の数</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重度の視覚障害、聴覚障害、言語機能障害又は知的障害のうち</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以上の障害を有する利用者については、当該利用者数に</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を乗じて得た数とする。</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が当該指定就労継続支援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型等の利用者の数に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を乗じて得た数以上であって、視覚障害者等との意思疎通に関し専門性を有する者として専ら視覚障害者等の生活支援に従事する従業者を、第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又は指定障害者支援施設基準附則第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項第</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号に掲げる人員配置に加え、常勤換算方法で、</w:t>
            </w:r>
            <w:r>
              <w:rPr>
                <w:rFonts w:hint="eastAsia" w:ascii="ＭＳ 明朝" w:hAnsi="ＭＳ 明朝" w:eastAsia="ＭＳ 明朝"/>
                <w:color w:val="auto"/>
                <w:kern w:val="0"/>
                <w:sz w:val="16"/>
              </w:rPr>
              <w:t>当該指定就労継続支援Ａ型の利用者の数を</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で除して得た数以上配置しているものとして都道府県知事に届け出た指定就労継続支援Ａ型事業所等において、指定就労継続支援Ａ型等を行った場合に、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autoSpaceDE w:val="0"/>
              <w:autoSpaceDN w:val="0"/>
              <w:adjustRightInd w:val="0"/>
              <w:snapToGrid w:val="0"/>
              <w:ind w:left="160" w:hanging="160" w:hangingChars="100"/>
              <w:rPr>
                <w:rFonts w:hint="default" w:ascii="ＭＳ 明朝" w:hAnsi="ＭＳ 明朝" w:eastAsia="ＭＳ 明朝"/>
                <w:color w:val="auto"/>
                <w:kern w:val="0"/>
                <w:sz w:val="16"/>
              </w:rPr>
            </w:pPr>
          </w:p>
          <w:p>
            <w:pPr>
              <w:pStyle w:val="0"/>
              <w:autoSpaceDE w:val="0"/>
              <w:autoSpaceDN w:val="0"/>
              <w:adjustRightInd w:val="0"/>
              <w:snapToGrid w:val="0"/>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　視覚・聴覚言語障害者支援体制加算（Ⅱ）</w:t>
            </w:r>
          </w:p>
          <w:p>
            <w:pPr>
              <w:pStyle w:val="0"/>
              <w:widowControl w:val="1"/>
              <w:spacing w:line="0" w:lineRule="atLeast"/>
              <w:ind w:left="210" w:leftChars="100"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就労継続支援Ａ型サービス費（Ⅱ）については、視覚障害者である指定就労継続支援Ａ型の利用者の数が当該指定就労継続支援Ａ型の利用者の数に</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を乗じて得た数以上であって、視覚障害者等との意思疎通に関し専門性を有する者として専ら視覚障害者等の生活支援に従事する従業者を、第２の１又は指定障害者支援施設基準付則第３条第１項第５号に掲げる人員配置に加え、常勤換算方法で、当該指定就労継続支援Ａ型の利用者を</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で除して得た数以上配置しているものとして都道府県知事に届け出た指定就労継続支援Ａ型事業所等において、指定就</w:t>
            </w:r>
            <w:r>
              <w:rPr>
                <w:rFonts w:hint="eastAsia" w:ascii="ＭＳ 明朝" w:hAnsi="ＭＳ 明朝" w:eastAsia="ＭＳ 明朝"/>
                <w:color w:val="auto"/>
                <w:kern w:val="0"/>
                <w:sz w:val="16"/>
              </w:rPr>
              <w:t>労継続支援Ａ型等を行った場合に、１日につき所定単位数を加算しているか。。</w:t>
            </w:r>
          </w:p>
          <w:p>
            <w:pPr>
              <w:pStyle w:val="0"/>
              <w:autoSpaceDE w:val="0"/>
              <w:autoSpaceDN w:val="0"/>
              <w:adjustRightInd w:val="0"/>
              <w:snapToGrid w:val="0"/>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視覚・聴覚言語障害者支援体制加算（Ⅰ）　【</w:t>
            </w:r>
            <w:r>
              <w:rPr>
                <w:rFonts w:hint="default" w:ascii="ＭＳ 明朝" w:hAnsi="ＭＳ 明朝" w:eastAsia="ＭＳ 明朝"/>
                <w:color w:val="auto"/>
                <w:kern w:val="0"/>
                <w:sz w:val="16"/>
              </w:rPr>
              <w:t>51</w:t>
            </w:r>
            <w:r>
              <w:rPr>
                <w:rFonts w:hint="eastAsia" w:ascii="ＭＳ 明朝" w:hAnsi="ＭＳ 明朝" w:eastAsia="ＭＳ 明朝"/>
                <w:color w:val="auto"/>
                <w:kern w:val="0"/>
                <w:sz w:val="16"/>
              </w:rPr>
              <w:t>単位】</w:t>
            </w:r>
          </w:p>
          <w:p>
            <w:pPr>
              <w:pStyle w:val="0"/>
              <w:widowControl w:val="1"/>
              <w:snapToGrid w:val="0"/>
              <w:spacing w:line="0" w:lineRule="atLeast"/>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視覚・聴覚言語障害者支援体制加算（Ⅱ）　【</w:t>
            </w:r>
            <w:r>
              <w:rPr>
                <w:rFonts w:hint="default" w:ascii="ＭＳ 明朝" w:hAnsi="ＭＳ 明朝" w:eastAsia="ＭＳ 明朝"/>
                <w:color w:val="auto"/>
                <w:kern w:val="0"/>
                <w:sz w:val="16"/>
              </w:rPr>
              <w:t>41</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　高次脳機能障害者支援体制加算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高次脳機能障害を有する利用者が当該指定就労継続支援</w:t>
            </w:r>
            <w:r>
              <w:rPr>
                <w:rFonts w:hint="eastAsia" w:ascii="ＭＳ 明朝" w:hAnsi="ＭＳ 明朝" w:eastAsia="ＭＳ 明朝"/>
                <w:color w:val="auto"/>
                <w:kern w:val="0"/>
                <w:sz w:val="16"/>
              </w:rPr>
              <w:t>B</w:t>
            </w:r>
            <w:r>
              <w:rPr>
                <w:rFonts w:hint="eastAsia" w:ascii="ＭＳ 明朝" w:hAnsi="ＭＳ 明朝" w:eastAsia="ＭＳ 明朝"/>
                <w:color w:val="auto"/>
                <w:kern w:val="0"/>
                <w:sz w:val="16"/>
              </w:rPr>
              <w:t>型等の利用者数の</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eastAsia" w:ascii="ＭＳ 明朝" w:hAnsi="ＭＳ 明朝" w:eastAsia="ＭＳ 明朝"/>
                <w:color w:val="auto"/>
                <w:kern w:val="0"/>
                <w:sz w:val="16"/>
              </w:rPr>
              <w:t>以上であって、高次脳機能障害支援者養成研修を修了した従業者を指定基準に加え、常勤換算方法で事業所に</w:t>
            </w:r>
            <w:r>
              <w:rPr>
                <w:rFonts w:hint="default" w:ascii="ＭＳ 明朝" w:hAnsi="ＭＳ 明朝" w:eastAsia="ＭＳ 明朝"/>
                <w:color w:val="auto"/>
                <w:kern w:val="0"/>
                <w:sz w:val="16"/>
              </w:rPr>
              <w:t xml:space="preserve"> 50</w:t>
            </w:r>
            <w:r>
              <w:rPr>
                <w:rFonts w:hint="eastAsia" w:ascii="ＭＳ 明朝" w:hAnsi="ＭＳ 明朝" w:eastAsia="ＭＳ 明朝"/>
                <w:color w:val="auto"/>
                <w:kern w:val="0"/>
                <w:sz w:val="16"/>
              </w:rPr>
              <w:t>：１以上配置した上で、その旨を市に届出を行った場合に、１日につき所定単位数を算定しているか。</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ゴシック" w:hAnsi="ＭＳ ゴシック" w:eastAsia="ＭＳ ゴシック"/>
                <w:color w:val="auto"/>
                <w:kern w:val="0"/>
                <w:sz w:val="16"/>
                <w:shd w:val="pct15" w:color="auto" w:fill="FFFFFF"/>
              </w:rPr>
              <w:t>※留意事項　　　　　　　　　　　　　　　　　　　　　　　　　　　　　　　　　　　　　　　</w:t>
            </w:r>
            <w:r>
              <w:rPr>
                <w:rFonts w:hint="eastAsia" w:ascii="ＭＳ 明朝" w:hAnsi="ＭＳ 明朝" w:eastAsia="ＭＳ 明朝"/>
                <w:color w:val="auto"/>
                <w:kern w:val="0"/>
                <w:sz w:val="16"/>
              </w:rPr>
              <w:t>　　　　　　　　　　　　　　　　　　　　　　　　　　　　　　　　　　　　　　　</w:t>
            </w:r>
          </w:p>
          <w:p>
            <w:pPr>
              <w:pStyle w:val="0"/>
              <w:autoSpaceDE w:val="0"/>
              <w:autoSpaceDN w:val="0"/>
              <w:adjustRightInd w:val="0"/>
              <w:snapToGrid w:val="0"/>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１．研修の要件</w:t>
            </w:r>
          </w:p>
          <w:p>
            <w:pPr>
              <w:pStyle w:val="0"/>
              <w:autoSpaceDE w:val="0"/>
              <w:autoSpaceDN w:val="0"/>
              <w:adjustRightInd w:val="0"/>
              <w:snapToGrid w:val="0"/>
              <w:ind w:left="525" w:left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高次脳機能障害支援者養成に関する研修とは、「高次脳機能障害支援養成研修の実施について」（令和６年２月</w:t>
            </w:r>
            <w:r>
              <w:rPr>
                <w:rFonts w:hint="default" w:ascii="ＭＳ 明朝" w:hAnsi="ＭＳ 明朝" w:eastAsia="ＭＳ 明朝"/>
                <w:color w:val="auto"/>
                <w:kern w:val="0"/>
                <w:sz w:val="16"/>
              </w:rPr>
              <w:t>19</w:t>
            </w:r>
            <w:r>
              <w:rPr>
                <w:rFonts w:hint="eastAsia" w:ascii="ＭＳ 明朝" w:hAnsi="ＭＳ 明朝" w:eastAsia="ＭＳ 明朝"/>
                <w:color w:val="auto"/>
                <w:kern w:val="0"/>
                <w:sz w:val="16"/>
              </w:rPr>
              <w:t>日付け障障発</w:t>
            </w:r>
            <w:r>
              <w:rPr>
                <w:rFonts w:hint="default" w:ascii="ＭＳ 明朝" w:hAnsi="ＭＳ 明朝" w:eastAsia="ＭＳ 明朝"/>
                <w:color w:val="auto"/>
                <w:kern w:val="0"/>
                <w:sz w:val="16"/>
              </w:rPr>
              <w:t>0219</w:t>
            </w:r>
            <w:r>
              <w:rPr>
                <w:rFonts w:hint="eastAsia" w:ascii="ＭＳ 明朝" w:hAnsi="ＭＳ 明朝" w:eastAsia="ＭＳ 明朝"/>
                <w:color w:val="auto"/>
                <w:kern w:val="0"/>
                <w:sz w:val="16"/>
              </w:rPr>
              <w:t>第１号・障精発</w:t>
            </w:r>
            <w:r>
              <w:rPr>
                <w:rFonts w:hint="default" w:ascii="ＭＳ 明朝" w:hAnsi="ＭＳ 明朝" w:eastAsia="ＭＳ 明朝"/>
                <w:color w:val="auto"/>
                <w:kern w:val="0"/>
                <w:sz w:val="16"/>
              </w:rPr>
              <w:t>0219</w:t>
            </w:r>
            <w:r>
              <w:rPr>
                <w:rFonts w:hint="eastAsia" w:ascii="ＭＳ 明朝" w:hAnsi="ＭＳ 明朝" w:eastAsia="ＭＳ 明朝"/>
                <w:color w:val="auto"/>
                <w:kern w:val="0"/>
                <w:sz w:val="16"/>
              </w:rPr>
              <w:t>第１号厚生労働省社会・援護局障害保健福祉部障害福祉課長及び精神・障害保健課長通知）に基づき県が実施する研修をいい、「これに準ずるものとして県知事が認める研修」については、当該研修と同等の内容のものであること。</w:t>
            </w:r>
          </w:p>
          <w:p>
            <w:pPr>
              <w:pStyle w:val="0"/>
              <w:autoSpaceDE w:val="0"/>
              <w:autoSpaceDN w:val="0"/>
              <w:adjustRightInd w:val="0"/>
              <w:snapToGrid w:val="0"/>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２．高次脳機能障害者の確認方法について</w:t>
            </w:r>
          </w:p>
          <w:p>
            <w:pPr>
              <w:pStyle w:val="0"/>
              <w:autoSpaceDE w:val="0"/>
              <w:autoSpaceDN w:val="0"/>
              <w:adjustRightInd w:val="0"/>
              <w:snapToGrid w:val="0"/>
              <w:ind w:left="525" w:leftChars="250" w:right="210" w:righ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高次脳機能障害者については、以下の書類で高次脳機能障害の診断の記載を確認すること。</w:t>
            </w:r>
          </w:p>
          <w:p>
            <w:pPr>
              <w:pStyle w:val="0"/>
              <w:autoSpaceDE w:val="0"/>
              <w:autoSpaceDN w:val="0"/>
              <w:adjustRightInd w:val="0"/>
              <w:snapToGrid w:val="0"/>
              <w:ind w:left="315" w:leftChars="150"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障害福祉サービス等の支給決定における医師の意見書　　　</w:t>
            </w:r>
          </w:p>
          <w:p>
            <w:pPr>
              <w:pStyle w:val="0"/>
              <w:autoSpaceDE w:val="0"/>
              <w:autoSpaceDN w:val="0"/>
              <w:adjustRightInd w:val="0"/>
              <w:snapToGrid w:val="0"/>
              <w:ind w:left="315" w:leftChars="150"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精神障害者保健福祉手帳の申請における医師の診断書</w:t>
            </w:r>
          </w:p>
          <w:p>
            <w:pPr>
              <w:pStyle w:val="0"/>
              <w:autoSpaceDE w:val="0"/>
              <w:autoSpaceDN w:val="0"/>
              <w:adjustRightInd w:val="0"/>
              <w:snapToGrid w:val="0"/>
              <w:ind w:firstLine="480" w:firstLineChars="300"/>
              <w:rPr>
                <w:rFonts w:hint="default" w:ascii="ＭＳ 明朝" w:hAnsi="ＭＳ 明朝" w:eastAsia="ＭＳ 明朝"/>
                <w:color w:val="auto"/>
                <w:kern w:val="0"/>
                <w:sz w:val="16"/>
              </w:rPr>
            </w:pP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その他医師の診断書等（原則として主治医が記載したものであること。）</w:t>
            </w:r>
          </w:p>
          <w:p>
            <w:pPr>
              <w:pStyle w:val="0"/>
              <w:autoSpaceDE w:val="0"/>
              <w:autoSpaceDN w:val="0"/>
              <w:adjustRightInd w:val="0"/>
              <w:snapToGrid w:val="0"/>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３．届出等</w:t>
            </w:r>
          </w:p>
          <w:p>
            <w:pPr>
              <w:pStyle w:val="0"/>
              <w:autoSpaceDE w:val="0"/>
              <w:autoSpaceDN w:val="0"/>
              <w:adjustRightInd w:val="0"/>
              <w:snapToGrid w:val="0"/>
              <w:ind w:left="525" w:leftChars="25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該加算を算定する場合は、研修を修了し従業者を配置している旨を市へ届け出る必要があること。また、研修を修了した確認は、原則として修了証書により確認するが、その他の書類等により確認できる場合は当該書類等をもって認めても差し支えない。</w:t>
            </w:r>
          </w:p>
          <w:p>
            <w:pPr>
              <w:pStyle w:val="0"/>
              <w:autoSpaceDE w:val="0"/>
              <w:autoSpaceDN w:val="0"/>
              <w:adjustRightInd w:val="0"/>
              <w:snapToGrid w:val="0"/>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４．多機能事業所の取り扱い</w:t>
            </w:r>
          </w:p>
          <w:p>
            <w:pPr>
              <w:pStyle w:val="0"/>
              <w:autoSpaceDE w:val="0"/>
              <w:autoSpaceDN w:val="0"/>
              <w:adjustRightInd w:val="0"/>
              <w:snapToGrid w:val="0"/>
              <w:ind w:left="210" w:leftChars="100"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多機能型事業所等については、当該多機能型事業所等において実施される複数の障害福祉サー</w:t>
            </w:r>
          </w:p>
          <w:p>
            <w:pPr>
              <w:pStyle w:val="0"/>
              <w:autoSpaceDE w:val="0"/>
              <w:autoSpaceDN w:val="0"/>
              <w:adjustRightInd w:val="0"/>
              <w:snapToGrid w:val="0"/>
              <w:ind w:left="210" w:leftChars="100"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ビスの利用者全体のうち、高次脳機能障害者の数が利用者の数に</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eastAsia" w:ascii="ＭＳ 明朝" w:hAnsi="ＭＳ 明朝" w:eastAsia="ＭＳ 明朝"/>
                <w:color w:val="auto"/>
                <w:kern w:val="0"/>
                <w:sz w:val="16"/>
              </w:rPr>
              <w:t>を乗じて得た数以上</w:t>
            </w:r>
          </w:p>
          <w:p>
            <w:pPr>
              <w:pStyle w:val="0"/>
              <w:autoSpaceDE w:val="0"/>
              <w:autoSpaceDN w:val="0"/>
              <w:adjustRightInd w:val="0"/>
              <w:snapToGrid w:val="0"/>
              <w:ind w:left="210" w:leftChars="100"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であり、従業者の加配が当該多機能型事業所等の利用者の合計数を</w:t>
            </w:r>
            <w:r>
              <w:rPr>
                <w:rFonts w:hint="default" w:ascii="ＭＳ 明朝" w:hAnsi="ＭＳ 明朝" w:eastAsia="ＭＳ 明朝"/>
                <w:color w:val="auto"/>
                <w:kern w:val="0"/>
                <w:sz w:val="16"/>
              </w:rPr>
              <w:t>50</w:t>
            </w:r>
            <w:r>
              <w:rPr>
                <w:rFonts w:hint="eastAsia" w:ascii="ＭＳ 明朝" w:hAnsi="ＭＳ 明朝" w:eastAsia="ＭＳ 明朝"/>
                <w:color w:val="auto"/>
                <w:kern w:val="0"/>
                <w:sz w:val="16"/>
              </w:rPr>
              <w:t>で除して得た数以上なさ</w:t>
            </w:r>
          </w:p>
          <w:p>
            <w:pPr>
              <w:pStyle w:val="0"/>
              <w:autoSpaceDE w:val="0"/>
              <w:autoSpaceDN w:val="0"/>
              <w:adjustRightInd w:val="0"/>
              <w:snapToGrid w:val="0"/>
              <w:ind w:left="210" w:leftChars="100"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れていれば満たされる。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高次脳機能障害者支援体制加算　【</w:t>
            </w:r>
            <w:r>
              <w:rPr>
                <w:rFonts w:hint="eastAsia" w:ascii="ＭＳ 明朝" w:hAnsi="ＭＳ 明朝" w:eastAsia="ＭＳ 明朝"/>
                <w:color w:val="auto"/>
                <w:kern w:val="0"/>
                <w:sz w:val="16"/>
              </w:rPr>
              <w:t>41</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　就労移行支援体制加算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0" w:lineRule="atLeast"/>
              <w:rPr>
                <w:rFonts w:hint="default" w:ascii="ＭＳ 明朝" w:hAnsi="ＭＳ 明朝" w:eastAsia="ＭＳ 明朝"/>
                <w:color w:val="auto"/>
                <w:kern w:val="0"/>
                <w:sz w:val="16"/>
              </w:rPr>
            </w:pPr>
          </w:p>
          <w:p>
            <w:pPr>
              <w:pStyle w:val="0"/>
              <w:widowControl w:val="1"/>
              <w:snapToGrid w:val="0"/>
              <w:spacing w:line="0" w:lineRule="atLeast"/>
              <w:ind w:left="0" w:leftChars="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（１）就労移行支援体制加算（Ⅰ）については、就労継続支援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型サービス費（</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）が算定されている指定就労継続支援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型事業所等において、指定就労継続支援Ａ型事業所等における指定就労継続支援Ａ型等を受けた後就労（指定就労継続支援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型事業所等への移行を除く。）し、就労を継続している期間が</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月に達した者（通常の事業所に雇用されている者であって労働時間の延長又上のための支援を一時的に必要とするは休職からの復職の際に就労に必要な知識及び能力の向ものが、当該指定した者）（過去３年間において、当該指定就労継続支援Ａ型事業所等に</w:t>
            </w:r>
            <w:r>
              <w:rPr>
                <w:rFonts w:hint="eastAsia" w:ascii="ＭＳ 明朝" w:hAnsi="ＭＳ 明朝" w:eastAsia="ＭＳ 明朝"/>
                <w:color w:val="auto"/>
                <w:kern w:val="0"/>
                <w:sz w:val="16"/>
              </w:rPr>
              <w:t>おいて既に当該者の就労につき就労移行支援体制加算が算定された者にあっては、都道府県知事又は市町村長が適当と認める者に限る。以下この３において「就労定着者」という。）が前年度において１人労を継続している期間が６月に達した者（以下この３に就労定着者の数を乗じて得た単位数を加算する。て「就労定着者」という。）が前年度にお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人以上いるものとして都道府県知事に届け出た指定就労継続支援Ａ型事業所等において、指定就労継続支援Ａ型等を行った場合に、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日につき当該指定就労継続支援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型等の行った日の属する年度の利用定員及び</w:t>
            </w:r>
            <w:r>
              <w:rPr>
                <w:rFonts w:hint="eastAsia" w:ascii="ＭＳ 明朝" w:hAnsi="ＭＳ 明朝" w:eastAsia="ＭＳ 明朝"/>
                <w:color w:val="auto"/>
                <w:kern w:val="0"/>
                <w:sz w:val="16"/>
              </w:rPr>
              <w:t>評価点に応じた所定単位数に就労定着者の数を乗じて得た単位数を加算しているか。</w:t>
            </w: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widowControl w:val="1"/>
              <w:snapToGrid w:val="0"/>
              <w:spacing w:line="0" w:lineRule="atLeast"/>
              <w:ind w:firstLine="160" w:firstLineChars="100"/>
              <w:rPr>
                <w:rFonts w:hint="default" w:ascii="ＭＳ 明朝" w:hAnsi="ＭＳ 明朝" w:eastAsia="ＭＳ 明朝"/>
                <w:color w:val="auto"/>
                <w:kern w:val="0"/>
                <w:sz w:val="16"/>
              </w:rPr>
            </w:pPr>
          </w:p>
          <w:p>
            <w:pPr>
              <w:pStyle w:val="0"/>
              <w:autoSpaceDE w:val="0"/>
              <w:autoSpaceDN w:val="0"/>
              <w:adjustRightInd w:val="0"/>
              <w:snapToGrid w:val="0"/>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（２）就労移行支援体制加算（Ⅱ）については、就労継続支援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型サービス費（</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）を算定している指定就労継続支援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型事業所等において、就労定着者が前年度において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人以上いるものとして都道府県知事に届け出た指定就労継続支援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型事業所等において、指定就労継続支援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日につき当該指定就労継続支援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型等の行った日の属する年度の利用定員及び評価点に応じた所定単位数に就労定着者の数を乗じて得た単位数を加算しているか。</w:t>
            </w:r>
          </w:p>
          <w:p>
            <w:pPr>
              <w:pStyle w:val="0"/>
              <w:widowControl w:val="1"/>
              <w:snapToGrid w:val="0"/>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就労移行支援体制加算</w:t>
            </w:r>
            <w:r>
              <w:rPr>
                <w:rFonts w:hint="default" w:ascii="ＭＳ ゴシック" w:hAnsi="ＭＳ ゴシック" w:eastAsia="ＭＳ ゴシック"/>
                <w:color w:val="auto"/>
                <w:kern w:val="0"/>
                <w:sz w:val="16"/>
              </w:rPr>
              <w:t>(Ⅰ)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eastAsia" w:ascii="ＭＳ 明朝" w:hAnsi="ＭＳ 明朝" w:eastAsia="ＭＳ 明朝"/>
                <w:color w:val="auto"/>
                <w:kern w:val="0"/>
                <w:sz w:val="16"/>
              </w:rPr>
              <w:t>93</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eastAsia" w:ascii="ＭＳ 明朝" w:hAnsi="ＭＳ 明朝" w:eastAsia="ＭＳ 明朝"/>
                <w:color w:val="auto"/>
                <w:kern w:val="0"/>
                <w:sz w:val="16"/>
              </w:rPr>
              <w:t>87</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73</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65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57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50</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利用定員が</w:t>
            </w:r>
            <w:r>
              <w:rPr>
                <w:rFonts w:hint="default" w:ascii="ＭＳ 明朝" w:hAnsi="ＭＳ 明朝" w:eastAsia="ＭＳ 明朝"/>
                <w:color w:val="auto"/>
                <w:kern w:val="0"/>
                <w:sz w:val="16"/>
              </w:rPr>
              <w:t>2</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人</w:t>
            </w:r>
            <w:r>
              <w:rPr>
                <w:rFonts w:hint="eastAsia" w:ascii="ＭＳ 明朝" w:hAnsi="ＭＳ 明朝" w:eastAsia="ＭＳ 明朝"/>
                <w:color w:val="auto"/>
                <w:kern w:val="0"/>
                <w:sz w:val="16"/>
              </w:rPr>
              <w:t>以上</w:t>
            </w: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人</w:t>
            </w:r>
            <w:r>
              <w:rPr>
                <w:rFonts w:hint="default" w:ascii="ＭＳ 明朝" w:hAnsi="ＭＳ 明朝" w:eastAsia="ＭＳ 明朝"/>
                <w:color w:val="auto"/>
                <w:kern w:val="0"/>
                <w:sz w:val="16"/>
              </w:rPr>
              <w:t>以下</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eastAsia" w:ascii="ＭＳ 明朝" w:hAnsi="ＭＳ 明朝" w:eastAsia="ＭＳ 明朝"/>
                <w:color w:val="auto"/>
                <w:kern w:val="0"/>
                <w:sz w:val="16"/>
              </w:rPr>
              <w:t>4</w:t>
            </w:r>
            <w:r>
              <w:rPr>
                <w:rFonts w:hint="default" w:ascii="ＭＳ 明朝" w:hAnsi="ＭＳ 明朝" w:eastAsia="ＭＳ 明朝"/>
                <w:color w:val="auto"/>
                <w:kern w:val="0"/>
                <w:sz w:val="16"/>
              </w:rPr>
              <w:t>9</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eastAsia" w:ascii="ＭＳ 明朝" w:hAnsi="ＭＳ 明朝" w:eastAsia="ＭＳ 明朝"/>
                <w:color w:val="auto"/>
                <w:kern w:val="0"/>
                <w:sz w:val="16"/>
              </w:rPr>
              <w:t>45</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41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37</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32</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27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23</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利用定員が</w:t>
            </w:r>
            <w:r>
              <w:rPr>
                <w:rFonts w:hint="eastAsia" w:ascii="ＭＳ 明朝" w:hAnsi="ＭＳ 明朝" w:eastAsia="ＭＳ 明朝"/>
                <w:color w:val="auto"/>
                <w:kern w:val="0"/>
                <w:sz w:val="16"/>
              </w:rPr>
              <w:t>41</w:t>
            </w:r>
            <w:r>
              <w:rPr>
                <w:rFonts w:hint="default" w:ascii="ＭＳ 明朝" w:hAnsi="ＭＳ 明朝" w:eastAsia="ＭＳ 明朝"/>
                <w:color w:val="auto"/>
                <w:kern w:val="0"/>
                <w:sz w:val="16"/>
              </w:rPr>
              <w:t>人</w:t>
            </w:r>
            <w:r>
              <w:rPr>
                <w:rFonts w:hint="eastAsia" w:ascii="ＭＳ 明朝" w:hAnsi="ＭＳ 明朝" w:eastAsia="ＭＳ 明朝"/>
                <w:color w:val="auto"/>
                <w:kern w:val="0"/>
                <w:sz w:val="16"/>
              </w:rPr>
              <w:t>以上</w:t>
            </w:r>
            <w:r>
              <w:rPr>
                <w:rFonts w:hint="eastAsia" w:ascii="ＭＳ 明朝" w:hAnsi="ＭＳ 明朝" w:eastAsia="ＭＳ 明朝"/>
                <w:color w:val="auto"/>
                <w:kern w:val="0"/>
                <w:sz w:val="16"/>
              </w:rPr>
              <w:t>60</w:t>
            </w:r>
            <w:r>
              <w:rPr>
                <w:rFonts w:hint="eastAsia" w:ascii="ＭＳ 明朝" w:hAnsi="ＭＳ 明朝" w:eastAsia="ＭＳ 明朝"/>
                <w:color w:val="auto"/>
                <w:kern w:val="0"/>
                <w:sz w:val="16"/>
              </w:rPr>
              <w:t>人</w:t>
            </w:r>
            <w:r>
              <w:rPr>
                <w:rFonts w:hint="default" w:ascii="ＭＳ 明朝" w:hAnsi="ＭＳ 明朝" w:eastAsia="ＭＳ 明朝"/>
                <w:color w:val="auto"/>
                <w:kern w:val="0"/>
                <w:sz w:val="16"/>
              </w:rPr>
              <w:t>以下</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default" w:ascii="ＭＳ 明朝" w:hAnsi="ＭＳ 明朝" w:eastAsia="ＭＳ 明朝"/>
                <w:color w:val="auto"/>
                <w:kern w:val="0"/>
                <w:sz w:val="16"/>
              </w:rPr>
              <w:t>35</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default" w:ascii="ＭＳ 明朝" w:hAnsi="ＭＳ 明朝" w:eastAsia="ＭＳ 明朝"/>
                <w:color w:val="auto"/>
                <w:kern w:val="0"/>
                <w:sz w:val="16"/>
              </w:rPr>
              <w:t>32</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default" w:ascii="ＭＳ 明朝" w:hAnsi="ＭＳ 明朝" w:eastAsia="ＭＳ 明朝"/>
                <w:color w:val="auto"/>
                <w:kern w:val="0"/>
                <w:sz w:val="16"/>
              </w:rPr>
              <w:t>28</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default" w:ascii="ＭＳ 明朝" w:hAnsi="ＭＳ 明朝" w:eastAsia="ＭＳ 明朝"/>
                <w:color w:val="auto"/>
                <w:kern w:val="0"/>
                <w:sz w:val="16"/>
              </w:rPr>
              <w:t>25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17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14</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利用定員が</w:t>
            </w:r>
            <w:r>
              <w:rPr>
                <w:rFonts w:hint="eastAsia" w:ascii="ＭＳ 明朝" w:hAnsi="ＭＳ 明朝" w:eastAsia="ＭＳ 明朝"/>
                <w:color w:val="auto"/>
                <w:kern w:val="0"/>
                <w:sz w:val="16"/>
              </w:rPr>
              <w:t>61</w:t>
            </w:r>
            <w:r>
              <w:rPr>
                <w:rFonts w:hint="default" w:ascii="ＭＳ 明朝" w:hAnsi="ＭＳ 明朝" w:eastAsia="ＭＳ 明朝"/>
                <w:color w:val="auto"/>
                <w:kern w:val="0"/>
                <w:sz w:val="16"/>
              </w:rPr>
              <w:t>人</w:t>
            </w:r>
            <w:r>
              <w:rPr>
                <w:rFonts w:hint="eastAsia"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eastAsia" w:ascii="ＭＳ 明朝" w:hAnsi="ＭＳ 明朝" w:eastAsia="ＭＳ 明朝"/>
                <w:color w:val="auto"/>
                <w:kern w:val="0"/>
                <w:sz w:val="16"/>
              </w:rPr>
              <w:t>人</w:t>
            </w:r>
            <w:r>
              <w:rPr>
                <w:rFonts w:hint="default" w:ascii="ＭＳ 明朝" w:hAnsi="ＭＳ 明朝" w:eastAsia="ＭＳ 明朝"/>
                <w:color w:val="auto"/>
                <w:kern w:val="0"/>
                <w:sz w:val="16"/>
              </w:rPr>
              <w:t>以下</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default" w:ascii="ＭＳ 明朝" w:hAnsi="ＭＳ 明朝" w:eastAsia="ＭＳ 明朝"/>
                <w:color w:val="auto"/>
                <w:kern w:val="0"/>
                <w:sz w:val="16"/>
              </w:rPr>
              <w:t>27</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default" w:ascii="ＭＳ 明朝" w:hAnsi="ＭＳ 明朝" w:eastAsia="ＭＳ 明朝"/>
                <w:color w:val="auto"/>
                <w:kern w:val="0"/>
                <w:sz w:val="16"/>
              </w:rPr>
              <w:t>25</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default" w:ascii="ＭＳ 明朝" w:hAnsi="ＭＳ 明朝" w:eastAsia="ＭＳ 明朝"/>
                <w:color w:val="auto"/>
                <w:kern w:val="0"/>
                <w:sz w:val="16"/>
              </w:rPr>
              <w:t>19</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16</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13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利用定員が</w:t>
            </w:r>
            <w:r>
              <w:rPr>
                <w:rFonts w:hint="eastAsia" w:ascii="ＭＳ 明朝" w:hAnsi="ＭＳ 明朝" w:eastAsia="ＭＳ 明朝"/>
                <w:color w:val="auto"/>
                <w:kern w:val="0"/>
                <w:sz w:val="16"/>
              </w:rPr>
              <w:t>81</w:t>
            </w:r>
            <w:r>
              <w:rPr>
                <w:rFonts w:hint="default" w:ascii="ＭＳ 明朝" w:hAnsi="ＭＳ 明朝" w:eastAsia="ＭＳ 明朝"/>
                <w:color w:val="auto"/>
                <w:kern w:val="0"/>
                <w:sz w:val="16"/>
              </w:rPr>
              <w:t>人</w:t>
            </w:r>
            <w:r>
              <w:rPr>
                <w:rFonts w:hint="eastAsia" w:ascii="ＭＳ 明朝" w:hAnsi="ＭＳ 明朝" w:eastAsia="ＭＳ 明朝"/>
                <w:color w:val="auto"/>
                <w:kern w:val="0"/>
                <w:sz w:val="16"/>
              </w:rPr>
              <w:t>以上</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default" w:ascii="ＭＳ 明朝" w:hAnsi="ＭＳ 明朝" w:eastAsia="ＭＳ 明朝"/>
                <w:color w:val="auto"/>
                <w:kern w:val="0"/>
                <w:sz w:val="16"/>
              </w:rPr>
              <w:t>22</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default" w:ascii="ＭＳ 明朝" w:hAnsi="ＭＳ 明朝" w:eastAsia="ＭＳ 明朝"/>
                <w:color w:val="auto"/>
                <w:kern w:val="0"/>
                <w:sz w:val="16"/>
              </w:rPr>
              <w:t>20</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default" w:ascii="ＭＳ 明朝" w:hAnsi="ＭＳ 明朝" w:eastAsia="ＭＳ 明朝"/>
                <w:color w:val="auto"/>
                <w:kern w:val="0"/>
                <w:sz w:val="16"/>
              </w:rPr>
              <w:t>17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default" w:ascii="ＭＳ 明朝" w:hAnsi="ＭＳ 明朝" w:eastAsia="ＭＳ 明朝"/>
                <w:color w:val="auto"/>
                <w:kern w:val="0"/>
                <w:sz w:val="16"/>
              </w:rPr>
              <w:t>16</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13</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11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単位】</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w:t>
            </w:r>
            <w:r>
              <w:rPr>
                <w:rFonts w:hint="default" w:ascii="ＭＳ ゴシック" w:hAnsi="ＭＳ ゴシック" w:eastAsia="ＭＳ ゴシック"/>
                <w:color w:val="auto"/>
                <w:kern w:val="0"/>
                <w:sz w:val="16"/>
              </w:rPr>
              <w:t>就労移行支援体制加算</w:t>
            </w:r>
            <w:r>
              <w:rPr>
                <w:rFonts w:hint="default" w:ascii="ＭＳ ゴシック" w:hAnsi="ＭＳ ゴシック" w:eastAsia="ＭＳ ゴシック"/>
                <w:color w:val="auto"/>
                <w:kern w:val="0"/>
                <w:sz w:val="16"/>
              </w:rPr>
              <w:t>(Ⅱ)</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eastAsia" w:ascii="ＭＳ 明朝" w:hAnsi="ＭＳ 明朝" w:eastAsia="ＭＳ 明朝"/>
                <w:color w:val="auto"/>
                <w:kern w:val="0"/>
                <w:sz w:val="16"/>
              </w:rPr>
              <w:t>9</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4</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default" w:ascii="ＭＳ 明朝" w:hAnsi="ＭＳ 明朝" w:eastAsia="ＭＳ 明朝"/>
                <w:color w:val="auto"/>
                <w:kern w:val="0"/>
                <w:sz w:val="16"/>
              </w:rPr>
              <w:t>77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7</w:t>
            </w:r>
            <w:r>
              <w:rPr>
                <w:rFonts w:hint="default" w:ascii="ＭＳ 明朝" w:hAnsi="ＭＳ 明朝" w:eastAsia="ＭＳ 明朝"/>
                <w:color w:val="auto"/>
                <w:kern w:val="0"/>
                <w:sz w:val="16"/>
              </w:rPr>
              <w:t>0</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5</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47</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利用定員が</w:t>
            </w:r>
            <w:r>
              <w:rPr>
                <w:rFonts w:hint="default" w:ascii="ＭＳ 明朝" w:hAnsi="ＭＳ 明朝" w:eastAsia="ＭＳ 明朝"/>
                <w:color w:val="auto"/>
                <w:kern w:val="0"/>
                <w:sz w:val="16"/>
              </w:rPr>
              <w:t>2</w:t>
            </w:r>
            <w:r>
              <w:rPr>
                <w:rFonts w:hint="eastAsia" w:ascii="ＭＳ 明朝" w:hAnsi="ＭＳ 明朝" w:eastAsia="ＭＳ 明朝"/>
                <w:color w:val="auto"/>
                <w:kern w:val="0"/>
                <w:sz w:val="16"/>
              </w:rPr>
              <w:t>1</w:t>
            </w:r>
            <w:r>
              <w:rPr>
                <w:rFonts w:hint="default" w:ascii="ＭＳ 明朝" w:hAnsi="ＭＳ 明朝" w:eastAsia="ＭＳ 明朝"/>
                <w:color w:val="auto"/>
                <w:kern w:val="0"/>
                <w:sz w:val="16"/>
              </w:rPr>
              <w:t>人</w:t>
            </w:r>
            <w:r>
              <w:rPr>
                <w:rFonts w:hint="eastAsia" w:ascii="ＭＳ 明朝" w:hAnsi="ＭＳ 明朝" w:eastAsia="ＭＳ 明朝"/>
                <w:color w:val="auto"/>
                <w:kern w:val="0"/>
                <w:sz w:val="16"/>
              </w:rPr>
              <w:t>以上</w:t>
            </w:r>
            <w:r>
              <w:rPr>
                <w:rFonts w:hint="eastAsia" w:ascii="ＭＳ 明朝" w:hAnsi="ＭＳ 明朝" w:eastAsia="ＭＳ 明朝"/>
                <w:color w:val="auto"/>
                <w:kern w:val="0"/>
                <w:sz w:val="16"/>
              </w:rPr>
              <w:t>40</w:t>
            </w:r>
            <w:r>
              <w:rPr>
                <w:rFonts w:hint="eastAsia" w:ascii="ＭＳ 明朝" w:hAnsi="ＭＳ 明朝" w:eastAsia="ＭＳ 明朝"/>
                <w:color w:val="auto"/>
                <w:kern w:val="0"/>
                <w:sz w:val="16"/>
              </w:rPr>
              <w:t>人</w:t>
            </w:r>
            <w:r>
              <w:rPr>
                <w:rFonts w:hint="default" w:ascii="ＭＳ 明朝" w:hAnsi="ＭＳ 明朝" w:eastAsia="ＭＳ 明朝"/>
                <w:color w:val="auto"/>
                <w:kern w:val="0"/>
                <w:sz w:val="16"/>
              </w:rPr>
              <w:t>以下</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default" w:ascii="ＭＳ 明朝" w:hAnsi="ＭＳ 明朝" w:eastAsia="ＭＳ 明朝"/>
                <w:color w:val="auto"/>
                <w:kern w:val="0"/>
                <w:sz w:val="16"/>
              </w:rPr>
              <w:t>48</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default" w:ascii="ＭＳ 明朝" w:hAnsi="ＭＳ 明朝" w:eastAsia="ＭＳ 明朝"/>
                <w:color w:val="auto"/>
                <w:kern w:val="0"/>
                <w:sz w:val="16"/>
              </w:rPr>
              <w:t>44</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default" w:ascii="ＭＳ 明朝" w:hAnsi="ＭＳ 明朝" w:eastAsia="ＭＳ 明朝"/>
                <w:color w:val="auto"/>
                <w:kern w:val="0"/>
                <w:sz w:val="16"/>
              </w:rPr>
              <w:t>36</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31</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26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22</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利用定員が</w:t>
            </w:r>
            <w:r>
              <w:rPr>
                <w:rFonts w:hint="eastAsia" w:ascii="ＭＳ 明朝" w:hAnsi="ＭＳ 明朝" w:eastAsia="ＭＳ 明朝"/>
                <w:color w:val="auto"/>
                <w:kern w:val="0"/>
                <w:sz w:val="16"/>
              </w:rPr>
              <w:t>41</w:t>
            </w:r>
            <w:r>
              <w:rPr>
                <w:rFonts w:hint="default" w:ascii="ＭＳ 明朝" w:hAnsi="ＭＳ 明朝" w:eastAsia="ＭＳ 明朝"/>
                <w:color w:val="auto"/>
                <w:kern w:val="0"/>
                <w:sz w:val="16"/>
              </w:rPr>
              <w:t>人</w:t>
            </w:r>
            <w:r>
              <w:rPr>
                <w:rFonts w:hint="eastAsia" w:ascii="ＭＳ 明朝" w:hAnsi="ＭＳ 明朝" w:eastAsia="ＭＳ 明朝"/>
                <w:color w:val="auto"/>
                <w:kern w:val="0"/>
                <w:sz w:val="16"/>
              </w:rPr>
              <w:t>以上</w:t>
            </w:r>
            <w:r>
              <w:rPr>
                <w:rFonts w:hint="eastAsia" w:ascii="ＭＳ 明朝" w:hAnsi="ＭＳ 明朝" w:eastAsia="ＭＳ 明朝"/>
                <w:color w:val="auto"/>
                <w:kern w:val="0"/>
                <w:sz w:val="16"/>
              </w:rPr>
              <w:t>60</w:t>
            </w:r>
            <w:r>
              <w:rPr>
                <w:rFonts w:hint="eastAsia" w:ascii="ＭＳ 明朝" w:hAnsi="ＭＳ 明朝" w:eastAsia="ＭＳ 明朝"/>
                <w:color w:val="auto"/>
                <w:kern w:val="0"/>
                <w:sz w:val="16"/>
              </w:rPr>
              <w:t>人</w:t>
            </w:r>
            <w:r>
              <w:rPr>
                <w:rFonts w:hint="default" w:ascii="ＭＳ 明朝" w:hAnsi="ＭＳ 明朝" w:eastAsia="ＭＳ 明朝"/>
                <w:color w:val="auto"/>
                <w:kern w:val="0"/>
                <w:sz w:val="16"/>
              </w:rPr>
              <w:t>以下</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default" w:ascii="ＭＳ 明朝" w:hAnsi="ＭＳ 明朝" w:eastAsia="ＭＳ 明朝"/>
                <w:color w:val="auto"/>
                <w:kern w:val="0"/>
                <w:sz w:val="16"/>
              </w:rPr>
              <w:t>34</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default" w:ascii="ＭＳ 明朝" w:hAnsi="ＭＳ 明朝" w:eastAsia="ＭＳ 明朝"/>
                <w:color w:val="auto"/>
                <w:kern w:val="0"/>
                <w:sz w:val="16"/>
              </w:rPr>
              <w:t>31</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default" w:ascii="ＭＳ 明朝" w:hAnsi="ＭＳ 明朝" w:eastAsia="ＭＳ 明朝"/>
                <w:color w:val="auto"/>
                <w:kern w:val="0"/>
                <w:sz w:val="16"/>
              </w:rPr>
              <w:t>27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16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13</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利用定員が</w:t>
            </w:r>
            <w:r>
              <w:rPr>
                <w:rFonts w:hint="eastAsia" w:ascii="ＭＳ 明朝" w:hAnsi="ＭＳ 明朝" w:eastAsia="ＭＳ 明朝"/>
                <w:color w:val="auto"/>
                <w:kern w:val="0"/>
                <w:sz w:val="16"/>
              </w:rPr>
              <w:t>61</w:t>
            </w:r>
            <w:r>
              <w:rPr>
                <w:rFonts w:hint="default" w:ascii="ＭＳ 明朝" w:hAnsi="ＭＳ 明朝" w:eastAsia="ＭＳ 明朝"/>
                <w:color w:val="auto"/>
                <w:kern w:val="0"/>
                <w:sz w:val="16"/>
              </w:rPr>
              <w:t>人</w:t>
            </w:r>
            <w:r>
              <w:rPr>
                <w:rFonts w:hint="eastAsia"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eastAsia" w:ascii="ＭＳ 明朝" w:hAnsi="ＭＳ 明朝" w:eastAsia="ＭＳ 明朝"/>
                <w:color w:val="auto"/>
                <w:kern w:val="0"/>
                <w:sz w:val="16"/>
              </w:rPr>
              <w:t>人</w:t>
            </w:r>
            <w:r>
              <w:rPr>
                <w:rFonts w:hint="default" w:ascii="ＭＳ 明朝" w:hAnsi="ＭＳ 明朝" w:eastAsia="ＭＳ 明朝"/>
                <w:color w:val="auto"/>
                <w:kern w:val="0"/>
                <w:sz w:val="16"/>
              </w:rPr>
              <w:t>以下</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default" w:ascii="ＭＳ 明朝" w:hAnsi="ＭＳ 明朝" w:eastAsia="ＭＳ 明朝"/>
                <w:color w:val="auto"/>
                <w:kern w:val="0"/>
                <w:sz w:val="16"/>
              </w:rPr>
              <w:t>27</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default" w:ascii="ＭＳ 明朝" w:hAnsi="ＭＳ 明朝" w:eastAsia="ＭＳ 明朝"/>
                <w:color w:val="auto"/>
                <w:kern w:val="0"/>
                <w:sz w:val="16"/>
              </w:rPr>
              <w:t>25</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default" w:ascii="ＭＳ 明朝" w:hAnsi="ＭＳ 明朝" w:eastAsia="ＭＳ 明朝"/>
                <w:color w:val="auto"/>
                <w:kern w:val="0"/>
                <w:sz w:val="16"/>
              </w:rPr>
              <w:t>19</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16</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13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利用定員が</w:t>
            </w:r>
            <w:r>
              <w:rPr>
                <w:rFonts w:hint="eastAsia" w:ascii="ＭＳ 明朝" w:hAnsi="ＭＳ 明朝" w:eastAsia="ＭＳ 明朝"/>
                <w:color w:val="auto"/>
                <w:kern w:val="0"/>
                <w:sz w:val="16"/>
              </w:rPr>
              <w:t>81</w:t>
            </w:r>
            <w:r>
              <w:rPr>
                <w:rFonts w:hint="default" w:ascii="ＭＳ 明朝" w:hAnsi="ＭＳ 明朝" w:eastAsia="ＭＳ 明朝"/>
                <w:color w:val="auto"/>
                <w:kern w:val="0"/>
                <w:sz w:val="16"/>
              </w:rPr>
              <w:t>人</w:t>
            </w:r>
            <w:r>
              <w:rPr>
                <w:rFonts w:hint="eastAsia" w:ascii="ＭＳ 明朝" w:hAnsi="ＭＳ 明朝" w:eastAsia="ＭＳ 明朝"/>
                <w:color w:val="auto"/>
                <w:kern w:val="0"/>
                <w:sz w:val="16"/>
              </w:rPr>
              <w:t>以上</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点以上　　　　　　　　　　【</w:t>
            </w:r>
            <w:r>
              <w:rPr>
                <w:rFonts w:hint="default" w:ascii="ＭＳ 明朝" w:hAnsi="ＭＳ 明朝" w:eastAsia="ＭＳ 明朝"/>
                <w:color w:val="auto"/>
                <w:kern w:val="0"/>
                <w:sz w:val="16"/>
              </w:rPr>
              <w:t>21</w:t>
            </w:r>
            <w:r>
              <w:rPr>
                <w:rFonts w:hint="eastAsia" w:ascii="ＭＳ 明朝" w:hAnsi="ＭＳ 明朝" w:eastAsia="ＭＳ 明朝"/>
                <w:color w:val="auto"/>
                <w:kern w:val="0"/>
                <w:sz w:val="16"/>
              </w:rPr>
              <w:t>単位】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150</w:t>
            </w:r>
            <w:r>
              <w:rPr>
                <w:rFonts w:hint="eastAsia" w:ascii="ＭＳ 明朝" w:hAnsi="ＭＳ 明朝" w:eastAsia="ＭＳ 明朝"/>
                <w:color w:val="auto"/>
                <w:kern w:val="0"/>
                <w:sz w:val="16"/>
              </w:rPr>
              <w:t>点以上</w:t>
            </w:r>
            <w:r>
              <w:rPr>
                <w:rFonts w:hint="eastAsia" w:ascii="ＭＳ 明朝" w:hAnsi="ＭＳ 明朝" w:eastAsia="ＭＳ 明朝"/>
                <w:color w:val="auto"/>
                <w:kern w:val="0"/>
                <w:sz w:val="16"/>
              </w:rPr>
              <w:t>170</w:t>
            </w:r>
            <w:r>
              <w:rPr>
                <w:rFonts w:hint="eastAsia" w:ascii="ＭＳ 明朝" w:hAnsi="ＭＳ 明朝" w:eastAsia="ＭＳ 明朝"/>
                <w:color w:val="auto"/>
                <w:kern w:val="0"/>
                <w:sz w:val="16"/>
              </w:rPr>
              <w:t>点未満　　　　　【</w:t>
            </w:r>
            <w:r>
              <w:rPr>
                <w:rFonts w:hint="default" w:ascii="ＭＳ 明朝" w:hAnsi="ＭＳ 明朝" w:eastAsia="ＭＳ 明朝"/>
                <w:color w:val="auto"/>
                <w:kern w:val="0"/>
                <w:sz w:val="16"/>
              </w:rPr>
              <w:t>19</w:t>
            </w:r>
            <w:r>
              <w:rPr>
                <w:rFonts w:hint="eastAsia"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点未満　　　　　【</w:t>
            </w:r>
            <w:r>
              <w:rPr>
                <w:rFonts w:hint="default" w:ascii="ＭＳ 明朝" w:hAnsi="ＭＳ 明朝" w:eastAsia="ＭＳ 明朝"/>
                <w:color w:val="auto"/>
                <w:kern w:val="0"/>
                <w:sz w:val="16"/>
              </w:rPr>
              <w:t>16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点以上</w:t>
            </w:r>
            <w:r>
              <w:rPr>
                <w:rFonts w:hint="default" w:ascii="ＭＳ 明朝" w:hAnsi="ＭＳ 明朝" w:eastAsia="ＭＳ 明朝"/>
                <w:color w:val="auto"/>
                <w:kern w:val="0"/>
                <w:sz w:val="16"/>
              </w:rPr>
              <w:t>130</w:t>
            </w:r>
            <w:r>
              <w:rPr>
                <w:rFonts w:hint="default" w:ascii="ＭＳ 明朝" w:hAnsi="ＭＳ 明朝" w:eastAsia="ＭＳ 明朝"/>
                <w:color w:val="auto"/>
                <w:kern w:val="0"/>
                <w:sz w:val="16"/>
              </w:rPr>
              <w:t>点未満　　　　　【</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8</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12</w:t>
            </w:r>
            <w:r>
              <w:rPr>
                <w:rFonts w:hint="default" w:ascii="ＭＳ 明朝" w:hAnsi="ＭＳ 明朝" w:eastAsia="ＭＳ 明朝"/>
                <w:color w:val="auto"/>
                <w:kern w:val="0"/>
                <w:sz w:val="16"/>
              </w:rPr>
              <w:t>単位】</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w:t>
            </w:r>
            <w:r>
              <w:rPr>
                <w:rFonts w:hint="default" w:ascii="ＭＳ 明朝" w:hAnsi="ＭＳ 明朝" w:eastAsia="ＭＳ 明朝"/>
                <w:color w:val="auto"/>
                <w:kern w:val="0"/>
                <w:sz w:val="16"/>
              </w:rPr>
              <w:t>0</w:t>
            </w:r>
            <w:r>
              <w:rPr>
                <w:rFonts w:hint="eastAsia" w:ascii="ＭＳ 明朝" w:hAnsi="ＭＳ 明朝" w:eastAsia="ＭＳ 明朝"/>
                <w:color w:val="auto"/>
                <w:kern w:val="0"/>
                <w:sz w:val="16"/>
              </w:rPr>
              <w:t>点</w:t>
            </w:r>
            <w:r>
              <w:rPr>
                <w:rFonts w:hint="default" w:ascii="ＭＳ 明朝" w:hAnsi="ＭＳ 明朝" w:eastAsia="ＭＳ 明朝"/>
                <w:color w:val="auto"/>
                <w:kern w:val="0"/>
                <w:sz w:val="16"/>
              </w:rPr>
              <w:t>以上</w:t>
            </w:r>
            <w:r>
              <w:rPr>
                <w:rFonts w:hint="eastAsia" w:ascii="ＭＳ 明朝" w:hAnsi="ＭＳ 明朝" w:eastAsia="ＭＳ 明朝"/>
                <w:color w:val="auto"/>
                <w:kern w:val="0"/>
                <w:sz w:val="16"/>
              </w:rPr>
              <w:t>80</w:t>
            </w:r>
            <w:r>
              <w:rPr>
                <w:rFonts w:hint="default" w:ascii="ＭＳ 明朝" w:hAnsi="ＭＳ 明朝" w:eastAsia="ＭＳ 明朝"/>
                <w:color w:val="auto"/>
                <w:kern w:val="0"/>
                <w:sz w:val="16"/>
              </w:rPr>
              <w:t>点未満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　</w:t>
            </w:r>
          </w:p>
          <w:p>
            <w:pPr>
              <w:pStyle w:val="0"/>
              <w:widowControl w:val="1"/>
              <w:spacing w:line="0" w:lineRule="atLeast"/>
              <w:ind w:left="210" w:leftChars="100"/>
              <w:rPr>
                <w:rFonts w:hint="default" w:ascii="ＭＳ ゴシック" w:hAnsi="ＭＳ ゴシック" w:eastAsia="ＭＳ ゴシック"/>
                <w:color w:val="auto"/>
                <w:kern w:val="0"/>
                <w:sz w:val="16"/>
              </w:rPr>
            </w:pPr>
            <w:r>
              <w:rPr>
                <w:rFonts w:hint="eastAsia" w:ascii="ＭＳ 明朝" w:hAnsi="ＭＳ 明朝" w:eastAsia="ＭＳ 明朝"/>
                <w:color w:val="auto"/>
                <w:kern w:val="0"/>
                <w:sz w:val="16"/>
              </w:rPr>
              <w:t>□　評価点が</w:t>
            </w:r>
            <w:r>
              <w:rPr>
                <w:rFonts w:hint="eastAsia" w:ascii="ＭＳ 明朝" w:hAnsi="ＭＳ 明朝" w:eastAsia="ＭＳ 明朝"/>
                <w:color w:val="auto"/>
                <w:kern w:val="0"/>
                <w:sz w:val="16"/>
              </w:rPr>
              <w:t>60</w:t>
            </w:r>
            <w:r>
              <w:rPr>
                <w:rFonts w:hint="default" w:ascii="ＭＳ 明朝" w:hAnsi="ＭＳ 明朝" w:eastAsia="ＭＳ 明朝"/>
                <w:color w:val="auto"/>
                <w:kern w:val="0"/>
                <w:sz w:val="16"/>
              </w:rPr>
              <w:t>点未満</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7</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の注１</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　就労移行連携加算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継続支援Ａ型等を受けた後就労移行支援に係る支給決定を受けた利用者（通常の事業所に雇用されている利用者であって、労働時間の延長又は休職からの復職の際に就労に必要な知識及び能力の向上のための支援を一時的に必要とするものとして指定就労継続支援Ａ型等を受けたものを除く。）が１人以上いる指定就労継続支援Ａ型事業所等において、当該指定就労継続支援Ａ型等を行った日の属する年度において、当該利用者に対して、当該支給決定に係る申請の日までに、当該就労移行支援に係る指定就労移行支援事業者等との連絡調整その他の相談援助を行うとともに、当該利用者が当該支給決定の申請を行うに当たり、当該申請に係る指定特定相談支援事業者に対して、当該指定就労継続支援Ａ型等の利用状況その他の当該利用者に係る必要な情報を文書により提供した場合に、当該指定就労継続支援Ａ型等の利用を終了した月について、１回に限り、所定単位数を加算し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5"/>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就労移行連携加算　　【</w:t>
            </w:r>
            <w:r>
              <w:rPr>
                <w:rFonts w:hint="eastAsia" w:ascii="ＭＳ 明朝" w:hAnsi="ＭＳ 明朝" w:eastAsia="ＭＳ 明朝"/>
                <w:color w:val="auto"/>
                <w:kern w:val="0"/>
                <w:sz w:val="16"/>
              </w:rPr>
              <w:t>1000</w:t>
            </w:r>
            <w:r>
              <w:rPr>
                <w:rFonts w:hint="eastAsia"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default" w:ascii="ＭＳ 明朝" w:hAnsi="ＭＳ 明朝" w:eastAsia="ＭＳ 明朝"/>
                <w:color w:val="auto"/>
                <w:kern w:val="0"/>
                <w:sz w:val="16"/>
              </w:rPr>
              <w:t>13</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　初期加算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指定就労継続支援Ａ型事業所において指定就労継続支援Ａ型を行った場合に、当該指定就労継続支援Ａ型の利用開始日から起算して</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日以内の期間について、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日につき所定単位数を算定しているか。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5"/>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初期加算　</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　訪問支援特別加算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ind w:firstLine="160" w:firstLine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指定就労継続支援Ａ型事業所等において継続して指定就労継続支援Ａ型等を利用する利用者について、連続した</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日間、当該指定就労継続支援Ａ型等の利用がなかった場合において、第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又は指定障害者支援施設基準附則第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項第</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号の規定により指定就労継続支援Ａ型事業所等に置くべき従業者のうちいずれかの職種の者（就労継続支援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従業者）が、就労継続支援Ａ型計画等に基づき、あらかじめ当該利用者の同意を得て、当該利用者の居宅を訪問して当該指定就労継続支援Ａ型事業所等における指定就労継続支援Ａ型等の利用に係る相談援助等を行っ</w:t>
            </w:r>
            <w:r>
              <w:rPr>
                <w:rFonts w:hint="eastAsia" w:ascii="ＭＳ 明朝" w:hAnsi="ＭＳ 明朝" w:eastAsia="ＭＳ 明朝"/>
                <w:color w:val="auto"/>
                <w:kern w:val="0"/>
                <w:sz w:val="16"/>
              </w:rPr>
              <w:t>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回を限度として、就労継続支援Ａ型計画等に位置付けられた内容の指定就労継続支援Ａ型等を行うのに要する標準的な時間で所定単位数を算定しているか。</w:t>
            </w:r>
          </w:p>
          <w:p>
            <w:pPr>
              <w:pStyle w:val="0"/>
              <w:autoSpaceDE w:val="0"/>
              <w:autoSpaceDN w:val="0"/>
              <w:adjustRightInd w:val="0"/>
              <w:snapToGrid w:val="0"/>
              <w:ind w:firstLine="160" w:firstLineChars="100"/>
              <w:jc w:val="lef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所要時間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時間未満の場合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187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所要時間</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時間以上の場合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280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9</w:t>
            </w:r>
            <w:r>
              <w:rPr>
                <w:rFonts w:hint="eastAsia" w:ascii="ＭＳ 明朝" w:hAnsi="ＭＳ 明朝" w:eastAsia="ＭＳ 明朝"/>
                <w:color w:val="auto"/>
                <w:kern w:val="0"/>
                <w:sz w:val="16"/>
              </w:rPr>
              <w:t>　利用者負担上限額管理加算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指定就労継続支援Ａ型事業者等が、利用者負担額合計額の管理を行った場合に、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月につき所定単位数を加算しているか。</w:t>
            </w: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194"/>
              <w:widowControl w:val="1"/>
              <w:numPr>
                <w:ilvl w:val="0"/>
                <w:numId w:val="5"/>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利用者負担上限額管理加算　【</w:t>
            </w:r>
            <w:r>
              <w:rPr>
                <w:rFonts w:hint="default" w:ascii="ＭＳ 明朝" w:hAnsi="ＭＳ 明朝" w:eastAsia="ＭＳ 明朝"/>
                <w:color w:val="auto"/>
                <w:kern w:val="0"/>
                <w:sz w:val="16"/>
              </w:rPr>
              <w:t>150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食事提供体制加算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198"/>
              <w:shd w:val="clear" w:color="auto" w:fill="FFFFFF"/>
              <w:snapToGrid w:val="0"/>
              <w:spacing w:before="0" w:beforeLines="0" w:beforeAutospacing="0" w:after="0" w:afterLines="0" w:afterAutospacing="0"/>
              <w:ind w:left="210" w:leftChars="100"/>
              <w:jc w:val="both"/>
              <w:rPr>
                <w:rFonts w:hint="default" w:ascii="ＭＳ 明朝" w:hAnsi="ＭＳ 明朝" w:eastAsia="ＭＳ 明朝"/>
                <w:color w:val="auto"/>
                <w:sz w:val="16"/>
              </w:rPr>
            </w:pPr>
            <w:r>
              <w:rPr>
                <w:rFonts w:hint="eastAsia" w:ascii="ＭＳ 明朝" w:hAnsi="ＭＳ 明朝" w:eastAsia="ＭＳ 明朝"/>
                <w:color w:val="auto"/>
                <w:sz w:val="16"/>
              </w:rPr>
              <w:t>　低所得者等であって就労継続支援</w:t>
            </w:r>
            <w:r>
              <w:rPr>
                <w:rFonts w:hint="eastAsia" w:ascii="ＭＳ 明朝" w:hAnsi="ＭＳ 明朝" w:eastAsia="ＭＳ 明朝"/>
                <w:color w:val="auto"/>
                <w:sz w:val="16"/>
              </w:rPr>
              <w:t>A</w:t>
            </w:r>
            <w:r>
              <w:rPr>
                <w:rFonts w:hint="eastAsia" w:ascii="ＭＳ 明朝" w:hAnsi="ＭＳ 明朝" w:eastAsia="ＭＳ 明朝"/>
                <w:color w:val="auto"/>
                <w:sz w:val="16"/>
              </w:rPr>
              <w:t>型計画等により食事の提供を行うこととなっている利用者</w:t>
            </w:r>
            <w:r>
              <w:rPr>
                <w:rFonts w:hint="eastAsia" w:ascii="ＭＳ 明朝" w:hAnsi="ＭＳ 明朝" w:eastAsia="ＭＳ 明朝"/>
                <w:color w:val="auto"/>
                <w:sz w:val="16"/>
              </w:rPr>
              <w:t>(</w:t>
            </w:r>
            <w:r>
              <w:rPr>
                <w:rFonts w:hint="eastAsia" w:ascii="ＭＳ 明朝" w:hAnsi="ＭＳ 明朝" w:eastAsia="ＭＳ 明朝"/>
                <w:color w:val="auto"/>
                <w:sz w:val="16"/>
              </w:rPr>
              <w:t>指定障害者支援施設に入所する者を除く。</w:t>
            </w:r>
            <w:r>
              <w:rPr>
                <w:rFonts w:hint="eastAsia" w:ascii="ＭＳ 明朝" w:hAnsi="ＭＳ 明朝" w:eastAsia="ＭＳ 明朝"/>
                <w:color w:val="auto"/>
                <w:sz w:val="16"/>
              </w:rPr>
              <w:t>)</w:t>
            </w:r>
            <w:r>
              <w:rPr>
                <w:rFonts w:hint="eastAsia" w:ascii="ＭＳ 明朝" w:hAnsi="ＭＳ 明朝" w:eastAsia="ＭＳ 明朝"/>
                <w:color w:val="auto"/>
                <w:sz w:val="16"/>
              </w:rPr>
              <w:t>又は低所得者等である基準該当就労継続支援</w:t>
            </w:r>
            <w:r>
              <w:rPr>
                <w:rFonts w:hint="eastAsia" w:ascii="ＭＳ 明朝" w:hAnsi="ＭＳ 明朝" w:eastAsia="ＭＳ 明朝"/>
                <w:color w:val="auto"/>
                <w:sz w:val="16"/>
              </w:rPr>
              <w:t>A</w:t>
            </w:r>
            <w:r>
              <w:rPr>
                <w:rFonts w:hint="eastAsia" w:ascii="ＭＳ 明朝" w:hAnsi="ＭＳ 明朝" w:eastAsia="ＭＳ 明朝"/>
                <w:color w:val="auto"/>
                <w:sz w:val="16"/>
              </w:rPr>
              <w:t>型の利用者に対して、指定就労継続支援</w:t>
            </w:r>
            <w:r>
              <w:rPr>
                <w:rFonts w:hint="eastAsia" w:ascii="ＭＳ 明朝" w:hAnsi="ＭＳ 明朝" w:eastAsia="ＭＳ 明朝"/>
                <w:color w:val="auto"/>
                <w:sz w:val="16"/>
              </w:rPr>
              <w:t>A</w:t>
            </w:r>
            <w:r>
              <w:rPr>
                <w:rFonts w:hint="eastAsia" w:ascii="ＭＳ 明朝" w:hAnsi="ＭＳ 明朝" w:eastAsia="ＭＳ 明朝"/>
                <w:color w:val="auto"/>
                <w:sz w:val="16"/>
              </w:rPr>
              <w:t>型事業所等又は基準該当就労継続支援</w:t>
            </w:r>
            <w:r>
              <w:rPr>
                <w:rFonts w:hint="eastAsia" w:ascii="ＭＳ 明朝" w:hAnsi="ＭＳ 明朝" w:eastAsia="ＭＳ 明朝"/>
                <w:color w:val="auto"/>
                <w:sz w:val="16"/>
              </w:rPr>
              <w:t>B</w:t>
            </w:r>
            <w:r>
              <w:rPr>
                <w:rFonts w:hint="eastAsia" w:ascii="ＭＳ 明朝" w:hAnsi="ＭＳ 明朝" w:eastAsia="ＭＳ 明朝"/>
                <w:color w:val="auto"/>
                <w:sz w:val="16"/>
              </w:rPr>
              <w:t>型事業所に従事する調理員による食事の提供であること又は調理業務を第三者に委託していること等当該指定就労継続支援</w:t>
            </w:r>
            <w:r>
              <w:rPr>
                <w:rFonts w:hint="eastAsia" w:ascii="ＭＳ 明朝" w:hAnsi="ＭＳ 明朝" w:eastAsia="ＭＳ 明朝"/>
                <w:color w:val="auto"/>
                <w:sz w:val="16"/>
              </w:rPr>
              <w:t>A</w:t>
            </w:r>
            <w:r>
              <w:rPr>
                <w:rFonts w:hint="eastAsia" w:ascii="ＭＳ 明朝" w:hAnsi="ＭＳ 明朝" w:eastAsia="ＭＳ 明朝"/>
                <w:color w:val="auto"/>
                <w:sz w:val="16"/>
              </w:rPr>
              <w:t>型事業所等又は基準該当就労継続支援</w:t>
            </w:r>
            <w:r>
              <w:rPr>
                <w:rFonts w:hint="eastAsia" w:ascii="ＭＳ 明朝" w:hAnsi="ＭＳ 明朝" w:eastAsia="ＭＳ 明朝"/>
                <w:color w:val="auto"/>
                <w:sz w:val="16"/>
              </w:rPr>
              <w:t>A</w:t>
            </w:r>
            <w:r>
              <w:rPr>
                <w:rFonts w:hint="eastAsia" w:ascii="ＭＳ 明朝" w:hAnsi="ＭＳ 明朝" w:eastAsia="ＭＳ 明朝"/>
                <w:color w:val="auto"/>
                <w:sz w:val="16"/>
              </w:rPr>
              <w:t>型事業所の責任において食事提供のための体制を整えているものとして都道府県知事又は市町村長に届け出た当該指定就労継続支援</w:t>
            </w:r>
            <w:r>
              <w:rPr>
                <w:rFonts w:hint="eastAsia" w:ascii="ＭＳ 明朝" w:hAnsi="ＭＳ 明朝" w:eastAsia="ＭＳ 明朝"/>
                <w:color w:val="auto"/>
                <w:sz w:val="16"/>
              </w:rPr>
              <w:t>A</w:t>
            </w:r>
            <w:r>
              <w:rPr>
                <w:rFonts w:hint="eastAsia" w:ascii="ＭＳ 明朝" w:hAnsi="ＭＳ 明朝" w:eastAsia="ＭＳ 明朝"/>
                <w:color w:val="auto"/>
                <w:sz w:val="16"/>
              </w:rPr>
              <w:t>型事業所等及び基準該当就労継続支援</w:t>
            </w:r>
            <w:r>
              <w:rPr>
                <w:rFonts w:hint="eastAsia" w:ascii="ＭＳ 明朝" w:hAnsi="ＭＳ 明朝" w:eastAsia="ＭＳ 明朝"/>
                <w:color w:val="auto"/>
                <w:sz w:val="16"/>
              </w:rPr>
              <w:t>A</w:t>
            </w:r>
            <w:r>
              <w:rPr>
                <w:rFonts w:hint="eastAsia" w:ascii="ＭＳ 明朝" w:hAnsi="ＭＳ 明朝" w:eastAsia="ＭＳ 明朝"/>
                <w:color w:val="auto"/>
                <w:sz w:val="16"/>
              </w:rPr>
              <w:t>型事業所において、次の</w:t>
            </w:r>
            <w:r>
              <w:rPr>
                <w:rFonts w:hint="eastAsia" w:ascii="ＭＳ 明朝" w:hAnsi="ＭＳ 明朝" w:eastAsia="ＭＳ 明朝"/>
                <w:color w:val="auto"/>
                <w:sz w:val="16"/>
              </w:rPr>
              <w:t>(1)</w:t>
            </w:r>
            <w:r>
              <w:rPr>
                <w:rFonts w:hint="eastAsia" w:ascii="ＭＳ 明朝" w:hAnsi="ＭＳ 明朝" w:eastAsia="ＭＳ 明朝"/>
                <w:color w:val="auto"/>
                <w:sz w:val="16"/>
              </w:rPr>
              <w:t>から</w:t>
            </w:r>
            <w:r>
              <w:rPr>
                <w:rFonts w:hint="eastAsia" w:ascii="ＭＳ 明朝" w:hAnsi="ＭＳ 明朝" w:eastAsia="ＭＳ 明朝"/>
                <w:color w:val="auto"/>
                <w:sz w:val="16"/>
              </w:rPr>
              <w:t>(3)</w:t>
            </w:r>
            <w:r>
              <w:rPr>
                <w:rFonts w:hint="eastAsia" w:ascii="ＭＳ 明朝" w:hAnsi="ＭＳ 明朝" w:eastAsia="ＭＳ 明朝"/>
                <w:color w:val="auto"/>
                <w:sz w:val="16"/>
              </w:rPr>
              <w:t>までのいずれにも適合する食事の提供を行った場合に、令和</w:t>
            </w:r>
            <w:r>
              <w:rPr>
                <w:rFonts w:hint="eastAsia" w:ascii="ＭＳ 明朝" w:hAnsi="ＭＳ 明朝" w:eastAsia="ＭＳ 明朝"/>
                <w:color w:val="auto"/>
                <w:sz w:val="16"/>
              </w:rPr>
              <w:t>9</w:t>
            </w:r>
            <w:r>
              <w:rPr>
                <w:rFonts w:hint="eastAsia" w:ascii="ＭＳ 明朝" w:hAnsi="ＭＳ 明朝" w:eastAsia="ＭＳ 明朝"/>
                <w:color w:val="auto"/>
                <w:sz w:val="16"/>
              </w:rPr>
              <w:t>年</w:t>
            </w:r>
            <w:r>
              <w:rPr>
                <w:rFonts w:hint="eastAsia" w:ascii="ＭＳ 明朝" w:hAnsi="ＭＳ 明朝" w:eastAsia="ＭＳ 明朝"/>
                <w:color w:val="auto"/>
                <w:sz w:val="16"/>
              </w:rPr>
              <w:t>3</w:t>
            </w:r>
            <w:r>
              <w:rPr>
                <w:rFonts w:hint="eastAsia" w:ascii="ＭＳ 明朝" w:hAnsi="ＭＳ 明朝" w:eastAsia="ＭＳ 明朝"/>
                <w:color w:val="auto"/>
                <w:sz w:val="16"/>
              </w:rPr>
              <w:t>月</w:t>
            </w:r>
            <w:r>
              <w:rPr>
                <w:rFonts w:hint="eastAsia" w:ascii="ＭＳ 明朝" w:hAnsi="ＭＳ 明朝" w:eastAsia="ＭＳ 明朝"/>
                <w:color w:val="auto"/>
                <w:sz w:val="16"/>
              </w:rPr>
              <w:t>31</w:t>
            </w:r>
            <w:r>
              <w:rPr>
                <w:rFonts w:hint="eastAsia" w:ascii="ＭＳ 明朝" w:hAnsi="ＭＳ 明朝" w:eastAsia="ＭＳ 明朝"/>
                <w:color w:val="auto"/>
                <w:sz w:val="16"/>
              </w:rPr>
              <w:t>日までの間、</w:t>
            </w:r>
            <w:r>
              <w:rPr>
                <w:rFonts w:hint="eastAsia" w:ascii="ＭＳ 明朝" w:hAnsi="ＭＳ 明朝" w:eastAsia="ＭＳ 明朝"/>
                <w:color w:val="auto"/>
                <w:sz w:val="16"/>
              </w:rPr>
              <w:t>1</w:t>
            </w:r>
            <w:r>
              <w:rPr>
                <w:rFonts w:hint="eastAsia" w:ascii="ＭＳ 明朝" w:hAnsi="ＭＳ 明朝" w:eastAsia="ＭＳ 明朝"/>
                <w:color w:val="auto"/>
                <w:sz w:val="16"/>
              </w:rPr>
              <w:t>日につき所定単位数を加算する。</w:t>
            </w:r>
          </w:p>
          <w:p>
            <w:pPr>
              <w:pStyle w:val="198"/>
              <w:shd w:val="clear" w:color="auto" w:fill="FFFFFF"/>
              <w:snapToGrid w:val="0"/>
              <w:spacing w:before="0" w:beforeLines="0" w:beforeAutospacing="0" w:after="0" w:afterLines="0" w:afterAutospacing="0"/>
              <w:ind w:left="820" w:leftChars="200" w:hanging="400" w:hangingChars="250"/>
              <w:jc w:val="both"/>
              <w:rPr>
                <w:rFonts w:hint="default" w:ascii="ＭＳ 明朝" w:hAnsi="ＭＳ 明朝" w:eastAsia="ＭＳ 明朝"/>
                <w:color w:val="auto"/>
                <w:sz w:val="16"/>
              </w:rPr>
            </w:pPr>
            <w:r>
              <w:rPr>
                <w:rFonts w:hint="eastAsia" w:ascii="ＭＳ 明朝" w:hAnsi="ＭＳ 明朝" w:eastAsia="ＭＳ 明朝"/>
                <w:color w:val="auto"/>
                <w:sz w:val="16"/>
              </w:rPr>
              <w:t>(1)</w:t>
            </w:r>
            <w:r>
              <w:rPr>
                <w:rFonts w:hint="eastAsia" w:ascii="ＭＳ 明朝" w:hAnsi="ＭＳ 明朝" w:eastAsia="ＭＳ 明朝"/>
                <w:color w:val="auto"/>
                <w:sz w:val="16"/>
              </w:rPr>
              <w:t>　当該事業所の従業者として、又は外部との連携により、管理栄養士又は栄養士が食事の提供に係る献立を確認していること。</w:t>
            </w:r>
          </w:p>
          <w:p>
            <w:pPr>
              <w:pStyle w:val="198"/>
              <w:shd w:val="clear" w:color="auto" w:fill="FFFFFF"/>
              <w:snapToGrid w:val="0"/>
              <w:spacing w:before="0" w:beforeLines="0" w:beforeAutospacing="0" w:after="0" w:afterLines="0" w:afterAutospacing="0"/>
              <w:ind w:firstLine="400" w:firstLineChars="250"/>
              <w:jc w:val="both"/>
              <w:rPr>
                <w:rFonts w:hint="default" w:ascii="ＭＳ 明朝" w:hAnsi="ＭＳ 明朝" w:eastAsia="ＭＳ 明朝"/>
                <w:color w:val="auto"/>
                <w:sz w:val="16"/>
              </w:rPr>
            </w:pPr>
            <w:r>
              <w:rPr>
                <w:rFonts w:hint="eastAsia" w:ascii="ＭＳ 明朝" w:hAnsi="ＭＳ 明朝" w:eastAsia="ＭＳ 明朝"/>
                <w:color w:val="auto"/>
                <w:sz w:val="16"/>
              </w:rPr>
              <w:t>(2)</w:t>
            </w:r>
            <w:r>
              <w:rPr>
                <w:rFonts w:hint="eastAsia" w:ascii="ＭＳ 明朝" w:hAnsi="ＭＳ 明朝" w:eastAsia="ＭＳ 明朝"/>
                <w:color w:val="auto"/>
                <w:sz w:val="16"/>
              </w:rPr>
              <w:t>　食事の提供を行った場合に利用者ごとの摂食量を記録していること。</w:t>
            </w:r>
          </w:p>
          <w:p>
            <w:pPr>
              <w:pStyle w:val="198"/>
              <w:shd w:val="clear" w:color="auto" w:fill="FFFFFF"/>
              <w:snapToGrid w:val="0"/>
              <w:spacing w:before="0" w:beforeLines="0" w:beforeAutospacing="0" w:after="0" w:afterLines="0" w:afterAutospacing="0"/>
              <w:ind w:firstLine="400" w:firstLineChars="250"/>
              <w:jc w:val="both"/>
              <w:rPr>
                <w:rFonts w:hint="default" w:ascii="ＭＳ 明朝" w:hAnsi="ＭＳ 明朝" w:eastAsia="ＭＳ 明朝"/>
                <w:color w:val="auto"/>
                <w:sz w:val="16"/>
              </w:rPr>
            </w:pPr>
            <w:r>
              <w:rPr>
                <w:rFonts w:hint="eastAsia" w:ascii="ＭＳ 明朝" w:hAnsi="ＭＳ 明朝" w:eastAsia="ＭＳ 明朝"/>
                <w:color w:val="auto"/>
                <w:sz w:val="16"/>
              </w:rPr>
              <w:t>(3)</w:t>
            </w:r>
            <w:r>
              <w:rPr>
                <w:rFonts w:hint="eastAsia" w:ascii="ＭＳ 明朝" w:hAnsi="ＭＳ 明朝" w:eastAsia="ＭＳ 明朝"/>
                <w:color w:val="auto"/>
                <w:sz w:val="16"/>
              </w:rPr>
              <w:t>　利用者ごとの体重又は</w:t>
            </w:r>
            <w:r>
              <w:rPr>
                <w:rFonts w:hint="eastAsia" w:ascii="ＭＳ 明朝" w:hAnsi="ＭＳ 明朝" w:eastAsia="ＭＳ 明朝"/>
                <w:color w:val="auto"/>
                <w:sz w:val="16"/>
              </w:rPr>
              <w:t>BMI</w:t>
            </w:r>
            <w:r>
              <w:rPr>
                <w:rFonts w:hint="eastAsia" w:ascii="ＭＳ 明朝" w:hAnsi="ＭＳ 明朝" w:eastAsia="ＭＳ 明朝"/>
                <w:color w:val="auto"/>
                <w:sz w:val="16"/>
              </w:rPr>
              <w:t>をおおむね</w:t>
            </w:r>
            <w:r>
              <w:rPr>
                <w:rFonts w:hint="eastAsia" w:ascii="ＭＳ 明朝" w:hAnsi="ＭＳ 明朝" w:eastAsia="ＭＳ 明朝"/>
                <w:color w:val="auto"/>
                <w:sz w:val="16"/>
              </w:rPr>
              <w:t>6</w:t>
            </w:r>
            <w:r>
              <w:rPr>
                <w:rFonts w:hint="eastAsia" w:ascii="ＭＳ 明朝" w:hAnsi="ＭＳ 明朝" w:eastAsia="ＭＳ 明朝"/>
                <w:color w:val="auto"/>
                <w:sz w:val="16"/>
              </w:rPr>
              <w:t>月に</w:t>
            </w:r>
            <w:r>
              <w:rPr>
                <w:rFonts w:hint="eastAsia" w:ascii="ＭＳ 明朝" w:hAnsi="ＭＳ 明朝" w:eastAsia="ＭＳ 明朝"/>
                <w:color w:val="auto"/>
                <w:sz w:val="16"/>
              </w:rPr>
              <w:t>1</w:t>
            </w:r>
            <w:r>
              <w:rPr>
                <w:rFonts w:hint="eastAsia" w:ascii="ＭＳ 明朝" w:hAnsi="ＭＳ 明朝" w:eastAsia="ＭＳ 明朝"/>
                <w:color w:val="auto"/>
                <w:sz w:val="16"/>
              </w:rPr>
              <w:t>回記録していること。</w:t>
            </w: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5"/>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食事提供体制加算　【</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11</w:t>
            </w:r>
            <w:r>
              <w:rPr>
                <w:rFonts w:hint="eastAsia" w:ascii="ＭＳ 明朝" w:hAnsi="ＭＳ 明朝" w:eastAsia="ＭＳ 明朝"/>
                <w:color w:val="auto"/>
                <w:kern w:val="0"/>
                <w:sz w:val="16"/>
              </w:rPr>
              <w:t>福祉専門職員配置等加算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（１）福祉専門職員配置等加算（Ⅰ）については、第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）又は指定障害者支援施設基準附則第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条第</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項第</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号の規定により置くべき職業指導員又は生活支援員（職業指導員等）として常勤で配置されている従業者のうち、社会福祉士、介護福祉士、精神保健福祉士、作業療法士又は公認心理師である従業者の割合が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35</w:t>
            </w:r>
            <w:r>
              <w:rPr>
                <w:rFonts w:hint="default" w:ascii="ＭＳ 明朝" w:hAnsi="ＭＳ 明朝" w:eastAsia="ＭＳ 明朝"/>
                <w:color w:val="auto"/>
                <w:kern w:val="0"/>
                <w:sz w:val="16"/>
              </w:rPr>
              <w:t>以上であるものとして都道府県知事に届け出た指定就労継続支援Ａ型事業所等において、指定就労継続支援Ａ型等を行った場合に、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（２）福祉専門職員配置等加算（Ⅱ）については、職業指導員等として常勤で配置されている従業者のうち、社会福祉士、介護福祉士、精神保健福祉士、作業療法士又は公認心理師である従業者の割合が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25</w:t>
            </w:r>
            <w:r>
              <w:rPr>
                <w:rFonts w:hint="default" w:ascii="ＭＳ 明朝" w:hAnsi="ＭＳ 明朝" w:eastAsia="ＭＳ 明朝"/>
                <w:color w:val="auto"/>
                <w:kern w:val="0"/>
                <w:sz w:val="16"/>
              </w:rPr>
              <w:t>以上であるものとして都道府県知事に届け出た指定就労継続支援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型事業所等において、指定就労継続支援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日につき所定単位数を加算しているか。ただし、この場合において、（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）の福祉専門職員配置等加算（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）を算定している場合は、算定しない。</w:t>
            </w:r>
          </w:p>
          <w:p>
            <w:pPr>
              <w:pStyle w:val="0"/>
              <w:widowControl w:val="1"/>
              <w:spacing w:line="0" w:lineRule="atLeast"/>
              <w:rPr>
                <w:rFonts w:hint="default" w:ascii="ＭＳ ゴシック" w:hAnsi="ＭＳ ゴシック" w:eastAsia="ＭＳ ゴシック"/>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（３）福祉専門職員配置等加算（Ⅲ）については、次の①又は②のいずれかに該当するものとして都道府県知事に届け出た指定就労継続支援Ａ型事業所等において、指定就労継続支援Ａ型等を行った場合に、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日につき所定単位数を加算しているか。ただし、この場合において、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の福祉専門職員配置等加算（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）又は（</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）の福祉専門職員配置等加算</w:t>
            </w:r>
            <w:r>
              <w:rPr>
                <w:rFonts w:hint="default" w:ascii="ＭＳ 明朝" w:hAnsi="ＭＳ 明朝" w:eastAsia="ＭＳ 明朝"/>
                <w:color w:val="auto"/>
                <w:kern w:val="0"/>
                <w:sz w:val="16"/>
              </w:rPr>
              <w:t>(Ⅱ)</w:t>
            </w:r>
            <w:r>
              <w:rPr>
                <w:rFonts w:hint="default" w:ascii="ＭＳ 明朝" w:hAnsi="ＭＳ 明朝" w:eastAsia="ＭＳ 明朝"/>
                <w:color w:val="auto"/>
                <w:kern w:val="0"/>
                <w:sz w:val="16"/>
              </w:rPr>
              <w:t>を算定している場合は、算定しない。</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職業指導員等として配置されている従業者のうち、常勤で配置されている従業者の割合が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75</w:t>
            </w:r>
            <w:r>
              <w:rPr>
                <w:rFonts w:hint="default" w:ascii="ＭＳ 明朝" w:hAnsi="ＭＳ 明朝" w:eastAsia="ＭＳ 明朝"/>
                <w:color w:val="auto"/>
                <w:kern w:val="0"/>
                <w:sz w:val="16"/>
              </w:rPr>
              <w:t>以上であること。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職業指導員等として常勤で配置されている従業者のうち、</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年以上従事している従業者の割合が</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30</w:t>
            </w:r>
            <w:r>
              <w:rPr>
                <w:rFonts w:hint="default" w:ascii="ＭＳ 明朝" w:hAnsi="ＭＳ 明朝" w:eastAsia="ＭＳ 明朝"/>
                <w:color w:val="auto"/>
                <w:kern w:val="0"/>
                <w:sz w:val="16"/>
              </w:rPr>
              <w:t>以上であること。</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福祉専門職員配置等加算（Ⅰ）　【</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福祉専門職員配置等加算（Ⅱ）　【</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福祉専門職員配置等加算（Ⅲ）　【</w:t>
            </w:r>
            <w:r>
              <w:rPr>
                <w:rFonts w:hint="default" w:ascii="ＭＳ 明朝" w:hAnsi="ＭＳ 明朝" w:eastAsia="ＭＳ 明朝"/>
                <w:color w:val="auto"/>
                <w:kern w:val="0"/>
                <w:sz w:val="16"/>
              </w:rPr>
              <w:t xml:space="preserve"> 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8</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欠席時対応加算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指定就労継続支援Ａ型事業所等において指定就労継続支援Ａ型等を利用する利用者（当該指定障害者支援施設等に入所する者を除く。）が、あらかじめ当該指定就労継続支援Ａ型等の利用を予定していた日に、急病等によりその利用を中止した場合において、就労継続支援Ａ型従業者が、利用者又はその家族等との連絡調整その他の相談援助を行うとともに、当該利用者の状況、相談援助の内容等を記録し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月につき</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回を限度として、所定単位数を算定しているか。</w:t>
            </w:r>
          </w:p>
          <w:p>
            <w:pPr>
              <w:pStyle w:val="0"/>
              <w:widowControl w:val="1"/>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　</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5"/>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欠席時対応加算　</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94</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firstLine="320" w:firstLineChars="2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相談援助等の記録の有無　　　有　・　無</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9</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　医療連携体制加算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（１）医療連携体制加算（Ⅰ）については、医療機関等との連携により、看護職員を指定就労継続支援Ａ型事業所等に訪問させ、当該看護職員が利用者に対して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時間未満の看護を行った場合に、当該看護を受けた利用者に対し、</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回の訪問につき</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人の利用者を限度として、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r>
              <w:rPr>
                <w:rFonts w:hint="eastAsia" w:ascii="ＭＳ 明朝" w:hAnsi="ＭＳ 明朝" w:eastAsia="ＭＳ 明朝"/>
                <w:color w:val="auto"/>
                <w:kern w:val="0"/>
                <w:sz w:val="16"/>
              </w:rPr>
              <w:t>喀痰吸引等が必要な者に対して</w:t>
            </w:r>
            <w:r>
              <w:rPr>
                <w:rFonts w:hint="default" w:ascii="ＭＳ 明朝" w:hAnsi="ＭＳ 明朝" w:eastAsia="ＭＳ 明朝"/>
                <w:color w:val="auto"/>
                <w:kern w:val="0"/>
                <w:sz w:val="16"/>
              </w:rPr>
              <w:t>認定</w:t>
            </w:r>
            <w:r>
              <w:rPr>
                <w:rFonts w:hint="eastAsia" w:ascii="ＭＳ 明朝" w:hAnsi="ＭＳ 明朝" w:eastAsia="ＭＳ 明朝"/>
                <w:color w:val="auto"/>
                <w:kern w:val="0"/>
                <w:sz w:val="16"/>
              </w:rPr>
              <w:t>特定行為業務従事者が喀痰吸引等を行った場合に該当ただし、医療連携体制加算（Ⅰ）から医療連携体制加算（Ⅳ）までのいずれかを算定している利用者については算定しない。</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（２）医療連携体制加算（Ⅱ）については、医療機関等との連携により、看護職員を指定就労継続支援Ａ型事業所等に訪問させ、当該看護職員が利用者に対して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時間以上</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時間未満の看護を行った場合に、当該看護を受けた利用者に対し、</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回の訪問につき</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人を限度として、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（３）医療連携体制加算（Ⅲ）については、医療機関等との連携により、看護職員を指定就労継続支援Ａ型事業所等に訪問させ、当該看護職員が利用者に対して</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時間以上の看護を行った場合に、当該看護を受けた利用者に対し、</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回の訪問につき</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人を限度として、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（４）医療連携体制加算（Ⅳ）については、医療機関等との連携により、看護職員を指定就労継続支援Ａ型事業所等に訪問させ、当該看護職員が平成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号「厚生労働大臣が定める者並びにこども家庭庁長官及び厚生労働大臣が定める者」第</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7</w:t>
            </w:r>
            <w:r>
              <w:rPr>
                <w:rFonts w:hint="default" w:ascii="ＭＳ 明朝" w:hAnsi="ＭＳ 明朝" w:eastAsia="ＭＳ 明朝"/>
                <w:color w:val="auto"/>
                <w:kern w:val="0"/>
                <w:sz w:val="16"/>
              </w:rPr>
              <w:t>に該当する者に対して看護を行った場合に、当該看護を受けた利用者に対し、</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回の訪問につき</w:t>
            </w:r>
            <w:r>
              <w:rPr>
                <w:rFonts w:hint="default" w:ascii="ＭＳ 明朝" w:hAnsi="ＭＳ 明朝" w:eastAsia="ＭＳ 明朝"/>
                <w:color w:val="auto"/>
                <w:kern w:val="0"/>
                <w:sz w:val="16"/>
              </w:rPr>
              <w:t>8</w:t>
            </w:r>
            <w:r>
              <w:rPr>
                <w:rFonts w:hint="default" w:ascii="ＭＳ 明朝" w:hAnsi="ＭＳ 明朝" w:eastAsia="ＭＳ 明朝"/>
                <w:color w:val="auto"/>
                <w:kern w:val="0"/>
                <w:sz w:val="16"/>
              </w:rPr>
              <w:t>人を限度として、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日につき所定単位数を加算しているか。ただし（</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）から（</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）までのいずれかを算定している利用者については、算定していないか。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５）医療連携体制加算（Ⅴ）については、医療機関等との連携により、看護職員を指定就労継続支援Ａ型事業所等に訪問させ、当該看護職員が認定特定行為業務従事者に喀痰吸引等に係る指導を行った場合に、当該看護職員</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人に対し、</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（６）医療連携体制加算（Ⅵ）については、喀痰吸引等が必要な者に対して、認定特定行為業務従事者が、喀痰吸引等を行った場合に、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日につき所定単位数を加算しているか。ただし（</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）から（</w:t>
            </w:r>
            <w:r>
              <w:rPr>
                <w:rFonts w:hint="default" w:ascii="ＭＳ 明朝" w:hAnsi="ＭＳ 明朝" w:eastAsia="ＭＳ 明朝"/>
                <w:color w:val="auto"/>
                <w:kern w:val="0"/>
                <w:sz w:val="16"/>
              </w:rPr>
              <w:t>4</w:t>
            </w:r>
            <w:r>
              <w:rPr>
                <w:rFonts w:hint="default" w:ascii="ＭＳ 明朝" w:hAnsi="ＭＳ 明朝" w:eastAsia="ＭＳ 明朝"/>
                <w:color w:val="auto"/>
                <w:kern w:val="0"/>
                <w:sz w:val="16"/>
              </w:rPr>
              <w:t>）までのいずれかを算定している利用者については、算定していないか。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ア　□　医療連携体制加算（Ⅰ）　　　　　　　　【</w:t>
            </w:r>
            <w:r>
              <w:rPr>
                <w:rFonts w:hint="eastAsia" w:ascii="ＭＳ 明朝" w:hAnsi="ＭＳ 明朝" w:eastAsia="ＭＳ 明朝"/>
                <w:color w:val="auto"/>
                <w:kern w:val="0"/>
                <w:sz w:val="16"/>
              </w:rPr>
              <w:t xml:space="preserve"> 32</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イ　□　医療連携体制加算（Ⅱ）　　　　　　　　【</w:t>
            </w:r>
            <w:r>
              <w:rPr>
                <w:rFonts w:hint="eastAsia" w:ascii="ＭＳ 明朝" w:hAnsi="ＭＳ 明朝" w:eastAsia="ＭＳ 明朝"/>
                <w:color w:val="auto"/>
                <w:kern w:val="0"/>
                <w:sz w:val="16"/>
              </w:rPr>
              <w:t xml:space="preserve"> 63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ウ　□</w:t>
            </w:r>
            <w:r>
              <w:rPr>
                <w:rFonts w:hint="default" w:ascii="ＭＳ 明朝" w:hAnsi="ＭＳ 明朝" w:eastAsia="ＭＳ 明朝"/>
                <w:color w:val="auto"/>
                <w:kern w:val="0"/>
                <w:sz w:val="16"/>
              </w:rPr>
              <w:t>　医療連携体制加算（</w:t>
            </w:r>
            <w:r>
              <w:rPr>
                <w:rFonts w:hint="default" w:ascii="ＭＳ 明朝" w:hAnsi="ＭＳ 明朝" w:eastAsia="ＭＳ 明朝"/>
                <w:color w:val="auto"/>
                <w:kern w:val="0"/>
                <w:sz w:val="16"/>
              </w:rPr>
              <w:t>Ⅲ</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125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エ　　　医療連携体制加算（Ⅳ）　</w:t>
            </w:r>
          </w:p>
          <w:p>
            <w:pPr>
              <w:pStyle w:val="0"/>
              <w:widowControl w:val="1"/>
              <w:spacing w:line="0" w:lineRule="atLeast"/>
              <w:ind w:firstLine="480" w:firstLineChars="3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看護を受けた利用者が１人　　　　　　　【</w:t>
            </w:r>
            <w:r>
              <w:rPr>
                <w:rFonts w:hint="eastAsia" w:ascii="ＭＳ 明朝" w:hAnsi="ＭＳ 明朝" w:eastAsia="ＭＳ 明朝"/>
                <w:color w:val="auto"/>
                <w:kern w:val="0"/>
                <w:sz w:val="16"/>
              </w:rPr>
              <w:t>800</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看護を受けた利用者が２人　　　　　　　【</w:t>
            </w:r>
            <w:r>
              <w:rPr>
                <w:rFonts w:hint="eastAsia" w:ascii="ＭＳ 明朝" w:hAnsi="ＭＳ 明朝" w:eastAsia="ＭＳ 明朝"/>
                <w:color w:val="auto"/>
                <w:kern w:val="0"/>
                <w:sz w:val="16"/>
              </w:rPr>
              <w:t>500</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看護を受けた利用者が３人以上８人以下　【</w:t>
            </w:r>
            <w:r>
              <w:rPr>
                <w:rFonts w:hint="default" w:ascii="ＭＳ 明朝" w:hAnsi="ＭＳ 明朝" w:eastAsia="ＭＳ 明朝"/>
                <w:color w:val="auto"/>
                <w:kern w:val="0"/>
                <w:sz w:val="16"/>
              </w:rPr>
              <w:t>400</w:t>
            </w:r>
            <w:r>
              <w:rPr>
                <w:rFonts w:hint="default" w:ascii="ＭＳ 明朝" w:hAnsi="ＭＳ 明朝" w:eastAsia="ＭＳ 明朝"/>
                <w:color w:val="auto"/>
                <w:kern w:val="0"/>
                <w:sz w:val="16"/>
              </w:rPr>
              <w:t>単位】</w:t>
            </w:r>
          </w:p>
          <w:p>
            <w:pPr>
              <w:pStyle w:val="0"/>
              <w:widowControl w:val="1"/>
              <w:spacing w:line="0" w:lineRule="atLeast"/>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オ　□　医療連携体制加算（Ⅴ）　　　　　　　　【</w:t>
            </w:r>
            <w:r>
              <w:rPr>
                <w:rFonts w:hint="eastAsia" w:ascii="ＭＳ 明朝" w:hAnsi="ＭＳ 明朝" w:eastAsia="ＭＳ 明朝"/>
                <w:color w:val="auto"/>
                <w:kern w:val="0"/>
                <w:sz w:val="16"/>
              </w:rPr>
              <w:t>500</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カ　□　医療連携体制加算（Ⅵ）　　　　　　　　【</w:t>
            </w:r>
            <w:r>
              <w:rPr>
                <w:rFonts w:hint="eastAsia" w:ascii="ＭＳ 明朝" w:hAnsi="ＭＳ 明朝" w:eastAsia="ＭＳ 明朝"/>
                <w:color w:val="auto"/>
                <w:kern w:val="0"/>
                <w:sz w:val="16"/>
              </w:rPr>
              <w:t>100</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4</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5</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10</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6</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　重度者支援体制</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（１）重度者支援体制加算（Ⅰ）については、指定就労継続支援Ａ型等を行った日の属する年度の前年度において、障害基礎年金</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級（国民年金法（昭和</w:t>
            </w:r>
            <w:r>
              <w:rPr>
                <w:rFonts w:hint="default" w:ascii="ＭＳ 明朝" w:hAnsi="ＭＳ 明朝" w:eastAsia="ＭＳ 明朝"/>
                <w:color w:val="auto"/>
                <w:kern w:val="0"/>
                <w:sz w:val="16"/>
              </w:rPr>
              <w:t>34</w:t>
            </w:r>
            <w:r>
              <w:rPr>
                <w:rFonts w:hint="default" w:ascii="ＭＳ 明朝" w:hAnsi="ＭＳ 明朝" w:eastAsia="ＭＳ 明朝"/>
                <w:color w:val="auto"/>
                <w:kern w:val="0"/>
                <w:sz w:val="16"/>
              </w:rPr>
              <w:t>年法律第</w:t>
            </w:r>
            <w:r>
              <w:rPr>
                <w:rFonts w:hint="default" w:ascii="ＭＳ 明朝" w:hAnsi="ＭＳ 明朝" w:eastAsia="ＭＳ 明朝"/>
                <w:color w:val="auto"/>
                <w:kern w:val="0"/>
                <w:sz w:val="16"/>
              </w:rPr>
              <w:t>131</w:t>
            </w:r>
            <w:r>
              <w:rPr>
                <w:rFonts w:hint="default" w:ascii="ＭＳ 明朝" w:hAnsi="ＭＳ 明朝" w:eastAsia="ＭＳ 明朝"/>
                <w:color w:val="auto"/>
                <w:kern w:val="0"/>
                <w:sz w:val="16"/>
              </w:rPr>
              <w:t>号）に基づく障害基礎年金</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級をいう。以下同じ。）を受給する利用者の数が当該年度における指定就労継続支援Ａ型等の利用者の数の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であるものとして都道府県知事又は市町村長に届け出た場合に、利用定員に応じ、</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p>
          <w:p>
            <w:pPr>
              <w:pStyle w:val="0"/>
              <w:widowControl w:val="1"/>
              <w:spacing w:line="0" w:lineRule="atLeast"/>
              <w:ind w:left="210" w:leftChars="100"/>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（２）重度者支援体制加算（Ⅱ）については、就労継続支援Ａ型等を行った日の属する年度の前年度において、障害基礎年金</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級を受給する利用者の数が当該年度における指定就労継続支援Ａ型等の利用者の数の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25</w:t>
            </w:r>
            <w:r>
              <w:rPr>
                <w:rFonts w:hint="default" w:ascii="ＭＳ 明朝" w:hAnsi="ＭＳ 明朝" w:eastAsia="ＭＳ 明朝"/>
                <w:color w:val="auto"/>
                <w:kern w:val="0"/>
                <w:sz w:val="16"/>
              </w:rPr>
              <w:t>以上であるものとして都道府県知事又は市町村長に届け出た場合に、利用定員に応じ、</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日につき所定単位数を加算しているか。ただし、（</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）の重度者支援体制加算</w:t>
            </w:r>
            <w:r>
              <w:rPr>
                <w:rFonts w:hint="default" w:ascii="ＭＳ 明朝" w:hAnsi="ＭＳ 明朝" w:eastAsia="ＭＳ 明朝"/>
                <w:color w:val="auto"/>
                <w:kern w:val="0"/>
                <w:sz w:val="16"/>
              </w:rPr>
              <w:t>(Ⅰ)</w:t>
            </w:r>
            <w:r>
              <w:rPr>
                <w:rFonts w:hint="default" w:ascii="ＭＳ 明朝" w:hAnsi="ＭＳ 明朝" w:eastAsia="ＭＳ 明朝"/>
                <w:color w:val="auto"/>
                <w:kern w:val="0"/>
                <w:sz w:val="16"/>
              </w:rPr>
              <w:t>を算定している場合は、算定しない。</w:t>
            </w:r>
          </w:p>
          <w:p>
            <w:pPr>
              <w:pStyle w:val="0"/>
              <w:jc w:val="center"/>
              <w:rPr>
                <w:rFonts w:hint="default" w:ascii="ＭＳ 明朝" w:hAnsi="ＭＳ 明朝" w:eastAsia="ＭＳ 明朝"/>
                <w:color w:val="auto"/>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ア　重度者支援体制加算（Ⅰ）</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56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47</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人以下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default" w:ascii="ＭＳ 明朝" w:hAnsi="ＭＳ 明朝" w:eastAsia="ＭＳ 明朝"/>
                <w:color w:val="auto"/>
                <w:kern w:val="0"/>
                <w:sz w:val="16"/>
              </w:rPr>
              <w:t>46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45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ゴシック" w:hAnsi="ＭＳ ゴシック" w:eastAsia="ＭＳ ゴシック"/>
                <w:color w:val="auto"/>
                <w:kern w:val="0"/>
                <w:sz w:val="16"/>
              </w:rPr>
            </w:pPr>
            <w:r>
              <w:rPr>
                <w:rFonts w:hint="eastAsia" w:ascii="ＭＳ ゴシック" w:hAnsi="ＭＳ ゴシック" w:eastAsia="ＭＳ ゴシック"/>
                <w:color w:val="auto"/>
                <w:kern w:val="0"/>
                <w:sz w:val="16"/>
              </w:rPr>
              <w:t>イ　重度者支援体制加算（Ⅱ）</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28</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人以下　</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22</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194"/>
              <w:widowControl w:val="1"/>
              <w:spacing w:line="0" w:lineRule="atLeast"/>
              <w:ind w:left="570" w:leftChars="0"/>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default" w:ascii="ＭＳ 明朝" w:hAnsi="ＭＳ 明朝" w:eastAsia="ＭＳ 明朝"/>
                <w:color w:val="auto"/>
                <w:kern w:val="0"/>
                <w:sz w:val="16"/>
              </w:rPr>
              <w:t>11</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default" w:ascii="ＭＳ 明朝" w:hAnsi="ＭＳ 明朝" w:eastAsia="ＭＳ 明朝"/>
                <w:color w:val="auto"/>
                <w:kern w:val="0"/>
                <w:sz w:val="16"/>
              </w:rPr>
              <w:t>11</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15</w:t>
            </w:r>
            <w:r>
              <w:rPr>
                <w:rFonts w:hint="eastAsia" w:ascii="ＭＳ 明朝" w:hAnsi="ＭＳ 明朝" w:eastAsia="ＭＳ 明朝"/>
                <w:color w:val="auto"/>
                <w:kern w:val="0"/>
                <w:sz w:val="16"/>
              </w:rPr>
              <w:t>　賃金向上達成指導員配置加算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18" w:leftChars="56" w:firstLine="160" w:firstLineChars="100"/>
              <w:rPr>
                <w:rFonts w:hint="default" w:ascii="ＭＳ 明朝" w:hAnsi="ＭＳ 明朝" w:eastAsia="ＭＳ 明朝"/>
                <w:color w:val="auto"/>
                <w:kern w:val="0"/>
                <w:sz w:val="16"/>
              </w:rPr>
            </w:pP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の</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に定める人員配置に加え、賃金向上達成指導員</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生産活動収入を増やすための販路拡大、商品開発、労働時間の増加その他の賃金向上を図るための取組に係る計画</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賃金向上計画</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を作成し、当該賃金向上計画に掲げた内容の達成に向けて積極的に取り組むための指導員をいう。以下同じ。</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を、常勤換算方法で</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以上配置し、かつ、就労継続支援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事業所と雇用契約を締結している利用者のキャリアアップ（職務経験、職業訓練又は教育訓練の職業能力の開発の機会を通じ、職業能力の向上並びにこれによる将来の職務上の地位及び賃金をはじめとする処</w:t>
            </w:r>
            <w:r>
              <w:rPr>
                <w:rFonts w:hint="eastAsia" w:ascii="ＭＳ 明朝" w:hAnsi="ＭＳ 明朝" w:eastAsia="ＭＳ 明朝"/>
                <w:color w:val="auto"/>
                <w:kern w:val="0"/>
                <w:sz w:val="16"/>
              </w:rPr>
              <w:t>遇の改善が図られることをいう。）を図るための措置を講じているものとして都道府県知事に届け出た指定就労継続支援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型事業所等において、指定就労継続支援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型等を行った場合に、利用定員に応じ、</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r>
              <w:rPr>
                <w:rFonts w:hint="eastAsia" w:ascii="ＭＳ 明朝" w:hAnsi="ＭＳ 明朝" w:eastAsia="ＭＳ 明朝"/>
                <w:color w:val="auto"/>
                <w:kern w:val="0"/>
                <w:sz w:val="16"/>
              </w:rPr>
              <w:t>　</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20</w:t>
            </w:r>
            <w:r>
              <w:rPr>
                <w:rFonts w:hint="default" w:ascii="ＭＳ 明朝" w:hAnsi="ＭＳ 明朝" w:eastAsia="ＭＳ 明朝"/>
                <w:color w:val="auto"/>
                <w:kern w:val="0"/>
                <w:sz w:val="16"/>
              </w:rPr>
              <w:t>人以下の場合</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70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40</w:t>
            </w:r>
            <w:r>
              <w:rPr>
                <w:rFonts w:hint="default" w:ascii="ＭＳ 明朝" w:hAnsi="ＭＳ 明朝" w:eastAsia="ＭＳ 明朝"/>
                <w:color w:val="auto"/>
                <w:kern w:val="0"/>
                <w:sz w:val="16"/>
              </w:rPr>
              <w:t>人以下の場合</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43</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41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人以下の場合</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26</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61</w:t>
            </w:r>
            <w:r>
              <w:rPr>
                <w:rFonts w:hint="default" w:ascii="ＭＳ 明朝" w:hAnsi="ＭＳ 明朝" w:eastAsia="ＭＳ 明朝"/>
                <w:color w:val="auto"/>
                <w:kern w:val="0"/>
                <w:sz w:val="16"/>
              </w:rPr>
              <w:t>人以上</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人以下の場合</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19</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利用定員が</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人以上の場合</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 xml:space="preserve"> </w:t>
            </w:r>
            <w:r>
              <w:rPr>
                <w:rFonts w:hint="default" w:ascii="ＭＳ 明朝" w:hAnsi="ＭＳ 明朝" w:eastAsia="ＭＳ 明朝"/>
                <w:color w:val="auto"/>
                <w:kern w:val="0"/>
                <w:sz w:val="16"/>
              </w:rPr>
              <w:t>　</w:t>
            </w: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ind w:left="320" w:hanging="320" w:hangingChars="200"/>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12</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16</w:t>
            </w:r>
            <w:r>
              <w:rPr>
                <w:rFonts w:hint="eastAsia" w:ascii="ＭＳ 明朝" w:hAnsi="ＭＳ 明朝" w:eastAsia="ＭＳ 明朝"/>
                <w:color w:val="auto"/>
                <w:kern w:val="0"/>
                <w:sz w:val="16"/>
              </w:rPr>
              <w:t>　送迎加算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（１）平成</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268</w:t>
            </w:r>
            <w:r>
              <w:rPr>
                <w:rFonts w:hint="default" w:ascii="ＭＳ 明朝" w:hAnsi="ＭＳ 明朝" w:eastAsia="ＭＳ 明朝"/>
                <w:color w:val="auto"/>
                <w:kern w:val="0"/>
                <w:sz w:val="16"/>
              </w:rPr>
              <w:t>号「厚生労働大臣が定める送迎並びにこども家庭庁長官及び厚生労働大臣が定める送迎」の四に定める送迎を実施しているものとして都道府県知事に届け出た指定就労継続支援Ａ型事業所又は指定障害者支援施設（国、地方公共団体又はのぞみの園が設置する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型事業所又は指定障害者支援施設</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地方自治法第</w:t>
            </w:r>
            <w:r>
              <w:rPr>
                <w:rFonts w:hint="default" w:ascii="ＭＳ 明朝" w:hAnsi="ＭＳ 明朝" w:eastAsia="ＭＳ 明朝"/>
                <w:color w:val="auto"/>
                <w:kern w:val="0"/>
                <w:sz w:val="16"/>
              </w:rPr>
              <w:t>244</w:t>
            </w:r>
            <w:r>
              <w:rPr>
                <w:rFonts w:hint="default" w:ascii="ＭＳ 明朝" w:hAnsi="ＭＳ 明朝" w:eastAsia="ＭＳ 明朝"/>
                <w:color w:val="auto"/>
                <w:kern w:val="0"/>
                <w:sz w:val="16"/>
              </w:rPr>
              <w:t>条の</w:t>
            </w:r>
            <w:r>
              <w:rPr>
                <w:rFonts w:hint="default" w:ascii="ＭＳ 明朝" w:hAnsi="ＭＳ 明朝" w:eastAsia="ＭＳ 明朝"/>
                <w:color w:val="auto"/>
                <w:kern w:val="0"/>
                <w:sz w:val="16"/>
              </w:rPr>
              <w:t>2</w:t>
            </w:r>
            <w:r>
              <w:rPr>
                <w:rFonts w:hint="default" w:ascii="ＭＳ 明朝" w:hAnsi="ＭＳ 明朝" w:eastAsia="ＭＳ 明朝"/>
                <w:color w:val="auto"/>
                <w:kern w:val="0"/>
                <w:sz w:val="16"/>
              </w:rPr>
              <w:t>第</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項の規定に基づく公の施設の管理の委託が行われている場合を除く。</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を除く。</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において、利用者（施設入所者を除く。）に対して、その居宅等と指定就労継続支援Ａ型事業所又は</w:t>
            </w:r>
            <w:r>
              <w:rPr>
                <w:rFonts w:hint="eastAsia" w:ascii="ＭＳ 明朝" w:hAnsi="ＭＳ 明朝" w:eastAsia="ＭＳ 明朝"/>
                <w:color w:val="auto"/>
                <w:kern w:val="0"/>
                <w:sz w:val="16"/>
              </w:rPr>
              <w:t>指定障害者支援施設との間の送迎を行った場合に、片道につき所定単位数を加算しているか。週３回以上の送迎を行っている。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（２）平成</w:t>
            </w:r>
            <w:r>
              <w:rPr>
                <w:rFonts w:hint="default" w:ascii="ＭＳ 明朝" w:hAnsi="ＭＳ 明朝" w:eastAsia="ＭＳ 明朝"/>
                <w:color w:val="auto"/>
                <w:kern w:val="0"/>
                <w:sz w:val="16"/>
              </w:rPr>
              <w:t>24</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268</w:t>
            </w:r>
            <w:r>
              <w:rPr>
                <w:rFonts w:hint="default" w:ascii="ＭＳ 明朝" w:hAnsi="ＭＳ 明朝" w:eastAsia="ＭＳ 明朝"/>
                <w:color w:val="auto"/>
                <w:kern w:val="0"/>
                <w:sz w:val="16"/>
              </w:rPr>
              <w:t>号「厚生労働大臣が定める送迎並びにこども家庭庁長官及び厚生労働大臣が定める送迎」の四に定める送迎を実施している場合は、所定単位数の</w:t>
            </w:r>
            <w:r>
              <w:rPr>
                <w:rFonts w:hint="default" w:ascii="ＭＳ 明朝" w:hAnsi="ＭＳ 明朝" w:eastAsia="ＭＳ 明朝"/>
                <w:color w:val="auto"/>
                <w:kern w:val="0"/>
                <w:sz w:val="16"/>
              </w:rPr>
              <w:t>100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70</w:t>
            </w:r>
            <w:r>
              <w:rPr>
                <w:rFonts w:hint="default" w:ascii="ＭＳ 明朝" w:hAnsi="ＭＳ 明朝" w:eastAsia="ＭＳ 明朝"/>
                <w:color w:val="auto"/>
                <w:kern w:val="0"/>
                <w:sz w:val="16"/>
              </w:rPr>
              <w:t>に相当する単位数を算定しているか。</w:t>
            </w:r>
          </w:p>
          <w:p>
            <w:pPr>
              <w:pStyle w:val="0"/>
              <w:autoSpaceDE w:val="0"/>
              <w:autoSpaceDN w:val="0"/>
              <w:adjustRightInd w:val="0"/>
              <w:snapToGrid w:val="0"/>
              <w:ind w:left="450" w:leftChars="100" w:hanging="240" w:hangingChars="150"/>
              <w:jc w:val="lef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送迎加算（Ⅰ）　　　【片道</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送迎加算（Ⅱ）　　　【片道</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17</w:t>
            </w:r>
            <w:r>
              <w:rPr>
                <w:rFonts w:hint="eastAsia" w:ascii="ＭＳ 明朝" w:hAnsi="ＭＳ 明朝" w:eastAsia="ＭＳ 明朝"/>
                <w:color w:val="auto"/>
                <w:kern w:val="0"/>
                <w:sz w:val="16"/>
              </w:rPr>
              <w:t>　障害福祉サービスの体験利用支援加算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napToGrid w:val="0"/>
              <w:spacing w:line="0" w:lineRule="atLeast"/>
              <w:rPr>
                <w:rFonts w:hint="default" w:ascii="ＭＳ 明朝" w:hAnsi="ＭＳ 明朝" w:eastAsia="ＭＳ 明朝"/>
                <w:color w:val="auto"/>
                <w:kern w:val="0"/>
                <w:sz w:val="16"/>
              </w:rPr>
            </w:pPr>
          </w:p>
          <w:p>
            <w:pPr>
              <w:pStyle w:val="0"/>
              <w:widowControl w:val="1"/>
              <w:snapToGrid w:val="0"/>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障害福祉サービスの体験利用支援加算（Ⅰ）及び障害福祉サービスの体験利用支援加算（Ⅱ）については、指定障害者支援施設等において指定就労継続支援Ａ型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を加算しているか。</w:t>
            </w:r>
          </w:p>
          <w:p>
            <w:pPr>
              <w:pStyle w:val="0"/>
              <w:widowControl w:val="1"/>
              <w:snapToGrid w:val="0"/>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①　体験的な利用支援の利用の日において昼間の時間帯における訓練等の支援を行った場合</w:t>
            </w:r>
          </w:p>
          <w:p>
            <w:pPr>
              <w:pStyle w:val="0"/>
              <w:widowControl w:val="1"/>
              <w:snapToGrid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②　障害福祉サービスの体験的な利用支援に係る指定一般相談支援事業者との連絡調整その他の相談援助を行った場合</w:t>
            </w:r>
          </w:p>
          <w:p>
            <w:pPr>
              <w:pStyle w:val="0"/>
              <w:widowControl w:val="1"/>
              <w:snapToGrid w:val="0"/>
              <w:spacing w:line="0" w:lineRule="atLeast"/>
              <w:rPr>
                <w:rFonts w:hint="default" w:ascii="ＭＳ 明朝" w:hAnsi="ＭＳ 明朝" w:eastAsia="ＭＳ 明朝"/>
                <w:color w:val="auto"/>
                <w:kern w:val="0"/>
                <w:sz w:val="16"/>
              </w:rPr>
            </w:pPr>
          </w:p>
          <w:p>
            <w:pPr>
              <w:pStyle w:val="0"/>
              <w:widowControl w:val="1"/>
              <w:snapToGrid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（２）障害福祉サービスの体験利用支援加算（Ⅰ）については、体験的な利用を開始した日から起算して</w:t>
            </w:r>
            <w:r>
              <w:rPr>
                <w:rFonts w:hint="default" w:ascii="ＭＳ 明朝" w:hAnsi="ＭＳ 明朝" w:eastAsia="ＭＳ 明朝"/>
                <w:color w:val="auto"/>
                <w:kern w:val="0"/>
                <w:sz w:val="16"/>
              </w:rPr>
              <w:t>5</w:t>
            </w:r>
            <w:r>
              <w:rPr>
                <w:rFonts w:hint="default" w:ascii="ＭＳ 明朝" w:hAnsi="ＭＳ 明朝" w:eastAsia="ＭＳ 明朝"/>
                <w:color w:val="auto"/>
                <w:kern w:val="0"/>
                <w:sz w:val="16"/>
              </w:rPr>
              <w:t>日以内の期間について算定しているか。</w:t>
            </w:r>
          </w:p>
          <w:p>
            <w:pPr>
              <w:pStyle w:val="0"/>
              <w:widowControl w:val="1"/>
              <w:snapToGrid w:val="0"/>
              <w:spacing w:line="0" w:lineRule="atLeast"/>
              <w:rPr>
                <w:rFonts w:hint="default" w:ascii="ＭＳ 明朝" w:hAnsi="ＭＳ 明朝" w:eastAsia="ＭＳ 明朝"/>
                <w:color w:val="auto"/>
                <w:kern w:val="0"/>
                <w:sz w:val="16"/>
              </w:rPr>
            </w:pPr>
          </w:p>
          <w:p>
            <w:pPr>
              <w:pStyle w:val="0"/>
              <w:widowControl w:val="1"/>
              <w:snapToGrid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（３）障害福祉サービスの体験利用支援加算（Ⅱ）については、体験的な利用を開始した日から起算して</w:t>
            </w:r>
            <w:r>
              <w:rPr>
                <w:rFonts w:hint="default" w:ascii="ＭＳ 明朝" w:hAnsi="ＭＳ 明朝" w:eastAsia="ＭＳ 明朝"/>
                <w:color w:val="auto"/>
                <w:kern w:val="0"/>
                <w:sz w:val="16"/>
              </w:rPr>
              <w:t>6</w:t>
            </w:r>
            <w:r>
              <w:rPr>
                <w:rFonts w:hint="default" w:ascii="ＭＳ 明朝" w:hAnsi="ＭＳ 明朝" w:eastAsia="ＭＳ 明朝"/>
                <w:color w:val="auto"/>
                <w:kern w:val="0"/>
                <w:sz w:val="16"/>
              </w:rPr>
              <w:t>日以上</w:t>
            </w:r>
            <w:r>
              <w:rPr>
                <w:rFonts w:hint="default" w:ascii="ＭＳ 明朝" w:hAnsi="ＭＳ 明朝" w:eastAsia="ＭＳ 明朝"/>
                <w:color w:val="auto"/>
                <w:kern w:val="0"/>
                <w:sz w:val="16"/>
              </w:rPr>
              <w:t>15</w:t>
            </w:r>
            <w:r>
              <w:rPr>
                <w:rFonts w:hint="default" w:ascii="ＭＳ 明朝" w:hAnsi="ＭＳ 明朝" w:eastAsia="ＭＳ 明朝"/>
                <w:color w:val="auto"/>
                <w:kern w:val="0"/>
                <w:sz w:val="16"/>
              </w:rPr>
              <w:t>日以内の期間について算定しているか。</w:t>
            </w:r>
          </w:p>
          <w:p>
            <w:pPr>
              <w:pStyle w:val="0"/>
              <w:widowControl w:val="1"/>
              <w:snapToGrid w:val="0"/>
              <w:spacing w:line="0" w:lineRule="atLeast"/>
              <w:rPr>
                <w:rFonts w:hint="default" w:ascii="ＭＳ 明朝" w:hAnsi="ＭＳ 明朝" w:eastAsia="ＭＳ 明朝"/>
                <w:color w:val="auto"/>
                <w:kern w:val="0"/>
                <w:sz w:val="16"/>
              </w:rPr>
            </w:pPr>
          </w:p>
          <w:p>
            <w:pPr>
              <w:pStyle w:val="0"/>
              <w:widowControl w:val="1"/>
              <w:snapToGrid w:val="0"/>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（４）障害福祉サービスの体験利用支援加算（Ⅰ）又は障害福祉サービスの体験利用支援加算（Ⅱ）が算定されている指定障害者支援施設等が、平成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号「厚生労働大臣が定める施設基準並びにこども家庭庁長官及び厚生労働大臣が定める施設基準」の五の二のロに定める基準に適合しているものとして都道府県知事に届け出た場合に、更に</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日につき所定単位数に</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単位を加算しているか。</w:t>
            </w:r>
          </w:p>
          <w:p>
            <w:pPr>
              <w:pStyle w:val="0"/>
              <w:widowControl w:val="1"/>
              <w:snapToGrid w:val="0"/>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　・　該当なし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障害福祉サービスの体験利用支援加算（Ⅰ）　【</w:t>
            </w:r>
            <w:r>
              <w:rPr>
                <w:rFonts w:hint="default" w:ascii="ＭＳ 明朝" w:hAnsi="ＭＳ 明朝" w:eastAsia="ＭＳ 明朝"/>
                <w:color w:val="auto"/>
                <w:kern w:val="0"/>
                <w:sz w:val="16"/>
              </w:rPr>
              <w:t>500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　障害福祉サービスの体験利用支援加算（Ⅱ）　【</w:t>
            </w:r>
            <w:r>
              <w:rPr>
                <w:rFonts w:hint="default" w:ascii="ＭＳ 明朝" w:hAnsi="ＭＳ 明朝" w:eastAsia="ＭＳ 明朝"/>
                <w:color w:val="auto"/>
                <w:kern w:val="0"/>
                <w:sz w:val="16"/>
              </w:rPr>
              <w:t>250</w:t>
            </w:r>
            <w:r>
              <w:rPr>
                <w:rFonts w:hint="default" w:ascii="ＭＳ 明朝" w:hAnsi="ＭＳ 明朝" w:eastAsia="ＭＳ 明朝"/>
                <w:color w:val="auto"/>
                <w:kern w:val="0"/>
                <w:sz w:val="16"/>
              </w:rPr>
              <w:t>単位</w:t>
            </w:r>
            <w:r>
              <w:rPr>
                <w:rFonts w:hint="eastAsia" w:ascii="ＭＳ 明朝" w:hAnsi="ＭＳ 明朝" w:eastAsia="ＭＳ 明朝"/>
                <w:color w:val="auto"/>
                <w:kern w:val="0"/>
                <w:sz w:val="16"/>
              </w:rPr>
              <w:t>】</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（３）適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（４）適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【追加</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1</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2</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3</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の注</w:t>
            </w:r>
            <w:r>
              <w:rPr>
                <w:rFonts w:hint="eastAsia" w:ascii="ＭＳ 明朝" w:hAnsi="ＭＳ 明朝" w:eastAsia="ＭＳ 明朝"/>
                <w:color w:val="auto"/>
                <w:kern w:val="0"/>
                <w:sz w:val="16"/>
              </w:rPr>
              <w:t>4</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　在宅時生活支援サービス加算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指定就労継続支援Ａ型事業所等が、居宅において支援を受けることを希望する者であって、当該支援を行うことが効果的であると市町村が認める利用者に対して、当該利用者の居宅において支援を行った場合に、１日につき所定単位数を加算しているか。</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194"/>
              <w:widowControl w:val="1"/>
              <w:numPr>
                <w:ilvl w:val="0"/>
                <w:numId w:val="5"/>
              </w:numPr>
              <w:spacing w:line="0" w:lineRule="atLeast"/>
              <w:ind w:leftChars="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在宅時生活支援サービス加算　【</w:t>
            </w:r>
            <w:r>
              <w:rPr>
                <w:rFonts w:hint="default" w:ascii="ＭＳ 明朝" w:hAnsi="ＭＳ 明朝" w:eastAsia="ＭＳ 明朝"/>
                <w:color w:val="auto"/>
                <w:kern w:val="0"/>
                <w:sz w:val="16"/>
              </w:rPr>
              <w:t>300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2</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19</w:t>
            </w:r>
            <w:r>
              <w:rPr>
                <w:rFonts w:hint="eastAsia" w:ascii="ＭＳ 明朝" w:hAnsi="ＭＳ 明朝" w:eastAsia="ＭＳ 明朝"/>
                <w:color w:val="auto"/>
                <w:kern w:val="0"/>
                <w:sz w:val="16"/>
              </w:rPr>
              <w:t>　社会生活支援特別加算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p>
            <w:pPr>
              <w:pStyle w:val="0"/>
              <w:widowControl w:val="1"/>
              <w:spacing w:line="0" w:lineRule="atLeast"/>
              <w:ind w:left="160" w:hanging="160" w:hangingChars="100"/>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号「厚生労働大臣が定める施設基準並びにこども家庭庁長官及び厚生労働大臣が定める施設基準」の五の二のハに定める基準に適合しているものとして都道府県知事に届け出た指定就労継続支援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型事業所等が、平成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556</w:t>
            </w:r>
            <w:r>
              <w:rPr>
                <w:rFonts w:hint="default" w:ascii="ＭＳ 明朝" w:hAnsi="ＭＳ 明朝" w:eastAsia="ＭＳ 明朝"/>
                <w:color w:val="auto"/>
                <w:kern w:val="0"/>
                <w:sz w:val="16"/>
              </w:rPr>
              <w:t>号「厚生労働大臣が定める者並びにこども家庭庁長官及び厚生労働大臣が定める者」の九に定める者に対して、特別な支援に対応した就労継続支援</w:t>
            </w:r>
            <w:r>
              <w:rPr>
                <w:rFonts w:hint="default" w:ascii="ＭＳ 明朝" w:hAnsi="ＭＳ 明朝" w:eastAsia="ＭＳ 明朝"/>
                <w:color w:val="auto"/>
                <w:kern w:val="0"/>
                <w:sz w:val="16"/>
              </w:rPr>
              <w:t>A</w:t>
            </w:r>
            <w:r>
              <w:rPr>
                <w:rFonts w:hint="default" w:ascii="ＭＳ 明朝" w:hAnsi="ＭＳ 明朝" w:eastAsia="ＭＳ 明朝"/>
                <w:color w:val="auto"/>
                <w:kern w:val="0"/>
                <w:sz w:val="16"/>
              </w:rPr>
              <w:t>型計画に基づき、地域生活のための相談支援や個別の支援を行った場合に、当該者に対し当該支援等を開始した日から起算して</w:t>
            </w:r>
            <w:r>
              <w:rPr>
                <w:rFonts w:hint="default" w:ascii="ＭＳ 明朝" w:hAnsi="ＭＳ 明朝" w:eastAsia="ＭＳ 明朝"/>
                <w:color w:val="auto"/>
                <w:kern w:val="0"/>
                <w:sz w:val="16"/>
              </w:rPr>
              <w:t>3</w:t>
            </w:r>
            <w:r>
              <w:rPr>
                <w:rFonts w:hint="default" w:ascii="ＭＳ 明朝" w:hAnsi="ＭＳ 明朝" w:eastAsia="ＭＳ 明朝"/>
                <w:color w:val="auto"/>
                <w:kern w:val="0"/>
                <w:sz w:val="16"/>
              </w:rPr>
              <w:t>年以内</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医療観察法に基づく通院期間の延長が行われた場合には、当該延長期間が終了するまで</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の期間</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他の指定障害福祉サービスを行う事業所において社会生活支援特別加算を算定した期間を含む。</w:t>
            </w:r>
            <w:r>
              <w:rPr>
                <w:rFonts w:hint="default" w:ascii="ＭＳ 明朝" w:hAnsi="ＭＳ 明朝" w:eastAsia="ＭＳ 明朝"/>
                <w:color w:val="auto"/>
                <w:kern w:val="0"/>
                <w:sz w:val="16"/>
              </w:rPr>
              <w:t>)</w:t>
            </w:r>
            <w:r>
              <w:rPr>
                <w:rFonts w:hint="default" w:ascii="ＭＳ 明朝" w:hAnsi="ＭＳ 明朝" w:eastAsia="ＭＳ 明朝"/>
                <w:color w:val="auto"/>
                <w:kern w:val="0"/>
                <w:sz w:val="16"/>
              </w:rPr>
              <w:t>において、</w:t>
            </w:r>
            <w:r>
              <w:rPr>
                <w:rFonts w:hint="default" w:ascii="ＭＳ 明朝" w:hAnsi="ＭＳ 明朝" w:eastAsia="ＭＳ 明朝"/>
                <w:color w:val="auto"/>
                <w:kern w:val="0"/>
                <w:sz w:val="16"/>
              </w:rPr>
              <w:t>1</w:t>
            </w:r>
            <w:r>
              <w:rPr>
                <w:rFonts w:hint="default" w:ascii="ＭＳ 明朝" w:hAnsi="ＭＳ 明朝" w:eastAsia="ＭＳ 明朝"/>
                <w:color w:val="auto"/>
                <w:kern w:val="0"/>
                <w:sz w:val="16"/>
              </w:rPr>
              <w:t>日につき所定単位数を加算しているか。</w:t>
            </w:r>
            <w:r>
              <w:rPr>
                <w:rFonts w:hint="eastAsia" w:ascii="ＭＳ 明朝" w:hAnsi="ＭＳ 明朝" w:eastAsia="ＭＳ 明朝"/>
                <w:color w:val="auto"/>
                <w:kern w:val="0"/>
                <w:sz w:val="16"/>
              </w:rPr>
              <w:t>　</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適　・　否　・　該当なし</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社会生活支援特別加算　【</w:t>
            </w:r>
            <w:r>
              <w:rPr>
                <w:rFonts w:hint="default" w:ascii="ＭＳ 明朝" w:hAnsi="ＭＳ 明朝" w:eastAsia="ＭＳ 明朝"/>
                <w:color w:val="auto"/>
                <w:kern w:val="0"/>
                <w:sz w:val="16"/>
              </w:rPr>
              <w:t>480</w:t>
            </w:r>
            <w:r>
              <w:rPr>
                <w:rFonts w:hint="default"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60" w:hanging="160" w:hangingChars="100"/>
              <w:rPr>
                <w:rFonts w:hint="default" w:ascii="ＭＳ 明朝" w:hAnsi="ＭＳ 明朝" w:eastAsia="ＭＳ 明朝"/>
                <w:color w:val="auto"/>
                <w:kern w:val="0"/>
                <w:sz w:val="16"/>
              </w:rPr>
            </w:pP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20</w:t>
            </w:r>
            <w:r>
              <w:rPr>
                <w:rFonts w:hint="eastAsia" w:ascii="ＭＳ 明朝" w:hAnsi="ＭＳ 明朝" w:eastAsia="ＭＳ 明朝"/>
                <w:color w:val="auto"/>
                <w:kern w:val="0"/>
                <w:sz w:val="16"/>
              </w:rPr>
              <w:t>　緊急時受入加算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w:t>
            </w:r>
            <w:r>
              <w:rPr>
                <w:rFonts w:hint="default" w:ascii="ＭＳ 明朝" w:hAnsi="ＭＳ 明朝" w:eastAsia="ＭＳ 明朝"/>
                <w:color w:val="auto"/>
                <w:kern w:val="0"/>
                <w:sz w:val="16"/>
              </w:rPr>
              <w:t>551</w:t>
            </w:r>
            <w:r>
              <w:rPr>
                <w:rFonts w:hint="default" w:ascii="ＭＳ 明朝" w:hAnsi="ＭＳ 明朝" w:eastAsia="ＭＳ 明朝"/>
                <w:color w:val="auto"/>
                <w:kern w:val="0"/>
                <w:sz w:val="16"/>
              </w:rPr>
              <w:t>号「厚生労働大臣が定める施設基準並びにこども家庭庁長官及び厚生労働大臣が定める施設基準」の十三のホに定める施設基準に適合しているものとして都道府県知事に届け出た指定就労移行支援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緊急時受入加算　【</w:t>
            </w:r>
            <w:r>
              <w:rPr>
                <w:rFonts w:hint="default" w:ascii="ＭＳ 明朝" w:hAnsi="ＭＳ 明朝" w:eastAsia="ＭＳ 明朝"/>
                <w:color w:val="auto"/>
                <w:kern w:val="0"/>
                <w:sz w:val="16"/>
              </w:rPr>
              <w:t>100</w:t>
            </w:r>
            <w:r>
              <w:rPr>
                <w:rFonts w:hint="eastAsia" w:ascii="ＭＳ 明朝" w:hAnsi="ＭＳ 明朝" w:eastAsia="ＭＳ 明朝"/>
                <w:color w:val="auto"/>
                <w:kern w:val="0"/>
                <w:sz w:val="16"/>
              </w:rPr>
              <w:t>単位】</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4</w:t>
            </w:r>
            <w:r>
              <w:rPr>
                <w:rFonts w:hint="eastAsia" w:ascii="ＭＳ 明朝" w:hAnsi="ＭＳ 明朝" w:eastAsia="ＭＳ 明朝"/>
                <w:color w:val="auto"/>
                <w:kern w:val="0"/>
                <w:sz w:val="16"/>
              </w:rPr>
              <w:t>の注</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21</w:t>
            </w:r>
            <w:r>
              <w:rPr>
                <w:rFonts w:hint="eastAsia" w:ascii="ＭＳ 明朝" w:hAnsi="ＭＳ 明朝" w:eastAsia="ＭＳ 明朝"/>
                <w:color w:val="auto"/>
                <w:kern w:val="0"/>
                <w:sz w:val="16"/>
              </w:rPr>
              <w:t>　集中的支援加算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　</w:t>
            </w:r>
          </w:p>
          <w:p>
            <w:pPr>
              <w:pStyle w:val="0"/>
              <w:widowControl w:val="1"/>
              <w:spacing w:line="0" w:lineRule="atLeast"/>
              <w:rPr>
                <w:rFonts w:hint="default" w:ascii="ＭＳ 明朝" w:hAnsi="ＭＳ 明朝" w:eastAsia="ＭＳ 明朝"/>
                <w:color w:val="auto"/>
                <w:kern w:val="0"/>
                <w:sz w:val="16"/>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snapToGrid w:val="0"/>
              <w:ind w:firstLine="160" w:firstLineChars="100"/>
              <w:rPr>
                <w:rFonts w:hint="default" w:ascii="ＭＳ 明朝" w:hAnsi="ＭＳ 明朝" w:eastAsia="ＭＳ 明朝"/>
                <w:color w:val="auto"/>
                <w:kern w:val="0"/>
                <w:sz w:val="16"/>
              </w:rPr>
            </w:pPr>
          </w:p>
          <w:p>
            <w:pPr>
              <w:pStyle w:val="0"/>
              <w:autoSpaceDE w:val="0"/>
              <w:autoSpaceDN w:val="0"/>
              <w:adjustRightInd w:val="0"/>
              <w:snapToGrid w:val="0"/>
              <w:ind w:firstLine="16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障害支援区分認定調査の行動関連項目の合計点数が</w:t>
            </w:r>
            <w:r>
              <w:rPr>
                <w:rFonts w:hint="default" w:ascii="ＭＳ 明朝" w:hAnsi="ＭＳ 明朝" w:eastAsia="ＭＳ 明朝"/>
                <w:color w:val="auto"/>
                <w:kern w:val="0"/>
                <w:sz w:val="16"/>
              </w:rPr>
              <w:t>10</w:t>
            </w:r>
            <w:r>
              <w:rPr>
                <w:rFonts w:hint="default" w:ascii="ＭＳ 明朝" w:hAnsi="ＭＳ 明朝" w:eastAsia="ＭＳ 明朝"/>
                <w:color w:val="auto"/>
                <w:kern w:val="0"/>
                <w:sz w:val="16"/>
              </w:rPr>
              <w:t>点以上の強度行動障害を有する者の状態が悪化した場合において、広域的人材を指定就労継続支援Ａ型事業所等に訪問させ、又はテレビ電話装置等を活用して、広域的支援人材が中心となって行う集中的な支援を行ったときに、当該支援を開始した日の属する月から起算して３月以内の期間に限り１月に４回を限度として所定単位数を加算しているか。</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ascii="ＭＳ 明朝" w:hAnsi="ＭＳ 明朝" w:eastAsia="ＭＳ 明朝"/>
                <w:color w:val="auto"/>
                <w:kern w:val="0"/>
                <w:sz w:val="16"/>
              </w:rPr>
            </w:pP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適　・　否　・　該当なし</w:t>
            </w:r>
          </w:p>
          <w:p>
            <w:pPr>
              <w:pStyle w:val="0"/>
              <w:autoSpaceDE w:val="0"/>
              <w:autoSpaceDN w:val="0"/>
              <w:adjustRightInd w:val="0"/>
              <w:snapToGrid w:val="0"/>
              <w:rPr>
                <w:rFonts w:hint="default" w:ascii="ＭＳ 明朝" w:hAnsi="ＭＳ 明朝" w:eastAsia="ＭＳ 明朝"/>
                <w:color w:val="auto"/>
                <w:kern w:val="0"/>
                <w:sz w:val="16"/>
              </w:rPr>
            </w:pPr>
            <w:r>
              <w:rPr>
                <w:rFonts w:hint="eastAsia" w:ascii="ＭＳ 明朝" w:hAnsi="ＭＳ 明朝" w:eastAsia="ＭＳ 明朝"/>
                <w:color w:val="auto"/>
                <w:kern w:val="0"/>
                <w:sz w:val="16"/>
              </w:rPr>
              <w:t>□　集中的支援加算　【</w:t>
            </w:r>
            <w:r>
              <w:rPr>
                <w:rFonts w:hint="eastAsia" w:ascii="ＭＳ 明朝" w:hAnsi="ＭＳ 明朝" w:eastAsia="ＭＳ 明朝"/>
                <w:color w:val="auto"/>
                <w:kern w:val="0"/>
                <w:sz w:val="16"/>
              </w:rPr>
              <w:t>1000</w:t>
            </w:r>
            <w:r>
              <w:rPr>
                <w:rFonts w:hint="eastAsia" w:ascii="ＭＳ 明朝" w:hAnsi="ＭＳ 明朝" w:eastAsia="ＭＳ 明朝"/>
                <w:color w:val="auto"/>
                <w:kern w:val="0"/>
                <w:sz w:val="16"/>
              </w:rPr>
              <w:t>単位】</w:t>
            </w:r>
          </w:p>
          <w:p>
            <w:pPr>
              <w:pStyle w:val="0"/>
              <w:widowControl w:val="1"/>
              <w:spacing w:line="0" w:lineRule="atLeast"/>
              <w:rPr>
                <w:rFonts w:hint="default" w:ascii="ＭＳ 明朝" w:hAnsi="ＭＳ 明朝" w:eastAsia="ＭＳ 明朝"/>
                <w:color w:val="auto"/>
                <w:kern w:val="0"/>
                <w:sz w:val="16"/>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14</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5</w:t>
            </w:r>
            <w:r>
              <w:rPr>
                <w:rFonts w:hint="eastAsia" w:ascii="ＭＳ 明朝" w:hAnsi="ＭＳ 明朝" w:eastAsia="ＭＳ 明朝"/>
                <w:color w:val="auto"/>
                <w:kern w:val="0"/>
                <w:sz w:val="16"/>
              </w:rPr>
              <w:t>の注</w:t>
            </w:r>
          </w:p>
          <w:p>
            <w:pPr>
              <w:pStyle w:val="0"/>
              <w:widowControl w:val="1"/>
              <w:spacing w:line="0" w:lineRule="atLeast"/>
              <w:rPr>
                <w:rFonts w:hint="default" w:ascii="ＭＳ 明朝" w:hAnsi="ＭＳ 明朝" w:eastAsia="ＭＳ 明朝"/>
                <w:color w:val="auto"/>
                <w:kern w:val="0"/>
                <w:sz w:val="16"/>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22</w:t>
            </w:r>
            <w:r>
              <w:rPr>
                <w:rFonts w:hint="eastAsia" w:ascii="ＭＳ 明朝" w:hAnsi="ＭＳ 明朝" w:eastAsia="ＭＳ 明朝"/>
                <w:color w:val="auto"/>
                <w:kern w:val="0"/>
                <w:sz w:val="16"/>
              </w:rPr>
              <w:t>　福祉・介護職員等処遇改善加算</w:t>
            </w:r>
          </w:p>
          <w:p>
            <w:pPr>
              <w:pStyle w:val="0"/>
              <w:widowControl w:val="1"/>
              <w:spacing w:line="0" w:lineRule="atLeast"/>
              <w:ind w:left="160" w:hanging="16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【関係書類】</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体制等状況一覧表</w:t>
            </w:r>
          </w:p>
          <w:p>
            <w:pPr>
              <w:pStyle w:val="0"/>
              <w:widowControl w:val="1"/>
              <w:spacing w:line="0" w:lineRule="atLeast"/>
              <w:ind w:left="210" w:left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当初加算の届出書等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明朝" w:hAnsi="ＭＳ 明朝" w:eastAsia="ＭＳ 明朝"/>
                <w:color w:val="auto"/>
                <w:kern w:val="0"/>
                <w:sz w:val="16"/>
              </w:rPr>
            </w:pP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福祉・介護職員等処遇改善加算（Ⅰ）～（Ⅳ）</w:t>
            </w:r>
          </w:p>
          <w:p>
            <w:pPr>
              <w:pStyle w:val="0"/>
              <w:autoSpaceDE w:val="0"/>
              <w:autoSpaceDN w:val="0"/>
              <w:adjustRightInd w:val="0"/>
              <w:snapToGrid w:val="0"/>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（１）平成</w:t>
            </w:r>
            <w:r>
              <w:rPr>
                <w:rFonts w:hint="default" w:ascii="ＭＳ 明朝" w:hAnsi="ＭＳ 明朝" w:eastAsia="ＭＳ 明朝"/>
                <w:color w:val="auto"/>
                <w:kern w:val="0"/>
                <w:sz w:val="16"/>
              </w:rPr>
              <w:t>18</w:t>
            </w:r>
            <w:r>
              <w:rPr>
                <w:rFonts w:hint="default" w:ascii="ＭＳ 明朝" w:hAnsi="ＭＳ 明朝" w:eastAsia="ＭＳ 明朝"/>
                <w:color w:val="auto"/>
                <w:kern w:val="0"/>
                <w:sz w:val="16"/>
              </w:rPr>
              <w:t>年厚生労働省告示第</w:t>
            </w:r>
            <w:r>
              <w:rPr>
                <w:rFonts w:hint="default" w:ascii="ＭＳ 明朝" w:hAnsi="ＭＳ 明朝" w:eastAsia="ＭＳ 明朝"/>
                <w:color w:val="auto"/>
                <w:kern w:val="0"/>
                <w:sz w:val="16"/>
              </w:rPr>
              <w:t>543</w:t>
            </w:r>
            <w:r>
              <w:rPr>
                <w:rFonts w:hint="default" w:ascii="ＭＳ 明朝" w:hAnsi="ＭＳ 明朝" w:eastAsia="ＭＳ 明朝"/>
                <w:color w:val="auto"/>
                <w:kern w:val="0"/>
                <w:sz w:val="16"/>
              </w:rPr>
              <w:t>号に規定する「こども家庭庁長官及び厚生労働大臣が定める基準並びに厚生労働大臣が定める基準」の三十六に適合する福祉・介護職員等の賃金の改善等を実施しているものとして都道府県知事に届け出た指定就労継続支援Ａ型事業所等（国、のぞみの園又は独立行政法人国立病院機構が行う場合を除く。注２において同じ。）が、利用者に対し、指定就労継続支援Ａ型等を行った場合に、当該基準に掲げる区分に従い、次に掲げる単位数を所定単位数に加算しているか。ただし、次に掲げるいずれかの加算を算定している場合にあっ</w:t>
            </w:r>
            <w:r>
              <w:rPr>
                <w:rFonts w:hint="eastAsia" w:ascii="ＭＳ 明朝" w:hAnsi="ＭＳ 明朝" w:eastAsia="ＭＳ 明朝"/>
                <w:color w:val="auto"/>
                <w:kern w:val="0"/>
                <w:sz w:val="16"/>
              </w:rPr>
              <w:t>ては、次に掲げるその他の加算は算定していないか。</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イ</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 xml:space="preserve">(Ⅰ)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96</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105</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ロ</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 xml:space="preserve">(Ⅱ)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94</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ハ</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 xml:space="preserve">(Ⅲ)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79</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87</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ニ</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 xml:space="preserve">(Ⅳ)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63</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69</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【令和６年６月１日から令和７年３月３１日まで算定】</w:t>
            </w:r>
          </w:p>
          <w:p>
            <w:pPr>
              <w:pStyle w:val="0"/>
              <w:autoSpaceDE w:val="0"/>
              <w:autoSpaceDN w:val="0"/>
              <w:adjustRightInd w:val="0"/>
              <w:snapToGrid w:val="0"/>
              <w:ind w:left="160" w:hanging="160" w:hangingChars="10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（２）令和７年３月</w:t>
            </w:r>
            <w:r>
              <w:rPr>
                <w:rFonts w:hint="default" w:ascii="ＭＳ 明朝" w:hAnsi="ＭＳ 明朝" w:eastAsia="ＭＳ 明朝"/>
                <w:color w:val="auto"/>
                <w:kern w:val="0"/>
                <w:sz w:val="16"/>
              </w:rPr>
              <w:t>31</w:t>
            </w:r>
            <w:r>
              <w:rPr>
                <w:rFonts w:hint="default" w:ascii="ＭＳ 明朝" w:hAnsi="ＭＳ 明朝" w:eastAsia="ＭＳ 明朝"/>
                <w:color w:val="auto"/>
                <w:kern w:val="0"/>
                <w:sz w:val="16"/>
              </w:rPr>
              <w:t>日までの間、別に厚生労働大臣が定める基準に適合している福祉・介護職員等の賃金の改善等を実施しているものとして都道府県知事に届け出た指定就労継続支援Ａ型事業所等（注１の加算を算定しているものを除く。）が、利用者に対し、指定就労継続支援Ａ型等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r>
              <w:rPr>
                <w:rFonts w:hint="default" w:ascii="ＭＳ 明朝" w:hAnsi="ＭＳ 明朝" w:eastAsia="ＭＳ 明朝"/>
                <w:color w:val="auto"/>
                <w:kern w:val="0"/>
                <w:sz w:val="16"/>
              </w:rPr>
              <w:t xml:space="preserve"> </w:t>
            </w:r>
          </w:p>
          <w:p>
            <w:pPr>
              <w:pStyle w:val="194"/>
              <w:autoSpaceDE w:val="0"/>
              <w:autoSpaceDN w:val="0"/>
              <w:adjustRightInd w:val="0"/>
              <w:snapToGrid w:val="0"/>
              <w:ind w:left="360" w:leftChars="0"/>
              <w:jc w:val="left"/>
              <w:rPr>
                <w:rFonts w:hint="default" w:ascii="ＭＳ 明朝" w:hAnsi="ＭＳ 明朝" w:eastAsia="ＭＳ 明朝"/>
                <w:color w:val="auto"/>
                <w:kern w:val="0"/>
                <w:sz w:val="16"/>
              </w:rPr>
            </w:pP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⑴</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(Ⅴ)</w:t>
            </w:r>
            <w:r>
              <w:rPr>
                <w:rFonts w:hint="eastAsia" w:ascii="ＭＳ 明朝" w:hAnsi="ＭＳ 明朝" w:eastAsia="ＭＳ 明朝"/>
                <w:color w:val="auto"/>
                <w:kern w:val="0"/>
                <w:sz w:val="16"/>
              </w:rPr>
              <w:t>⑴</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83</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92</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⑵</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(Ⅴ)</w:t>
            </w:r>
            <w:r>
              <w:rPr>
                <w:rFonts w:hint="eastAsia" w:ascii="ＭＳ 明朝" w:hAnsi="ＭＳ 明朝" w:eastAsia="ＭＳ 明朝"/>
                <w:color w:val="auto"/>
                <w:kern w:val="0"/>
                <w:sz w:val="16"/>
              </w:rPr>
              <w:t>⑵</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80</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87</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⑶</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(Ⅴ)</w:t>
            </w:r>
            <w:r>
              <w:rPr>
                <w:rFonts w:hint="eastAsia" w:ascii="ＭＳ 明朝" w:hAnsi="ＭＳ 明朝" w:eastAsia="ＭＳ 明朝"/>
                <w:color w:val="auto"/>
                <w:kern w:val="0"/>
                <w:sz w:val="16"/>
              </w:rPr>
              <w:t>⑶</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81</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⑷</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(Ⅴ)</w:t>
            </w:r>
            <w:r>
              <w:rPr>
                <w:rFonts w:hint="eastAsia" w:ascii="ＭＳ 明朝" w:hAnsi="ＭＳ 明朝" w:eastAsia="ＭＳ 明朝"/>
                <w:color w:val="auto"/>
                <w:kern w:val="0"/>
                <w:sz w:val="16"/>
              </w:rPr>
              <w:t>⑷</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78</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⑸</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(Ⅴ)</w:t>
            </w:r>
            <w:r>
              <w:rPr>
                <w:rFonts w:hint="eastAsia" w:ascii="ＭＳ 明朝" w:hAnsi="ＭＳ 明朝" w:eastAsia="ＭＳ 明朝"/>
                <w:color w:val="auto"/>
                <w:kern w:val="0"/>
                <w:sz w:val="16"/>
              </w:rPr>
              <w:t>⑸</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67</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74</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⑹</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(Ⅴ)</w:t>
            </w:r>
            <w:r>
              <w:rPr>
                <w:rFonts w:hint="eastAsia" w:ascii="ＭＳ 明朝" w:hAnsi="ＭＳ 明朝" w:eastAsia="ＭＳ 明朝"/>
                <w:color w:val="auto"/>
                <w:kern w:val="0"/>
                <w:sz w:val="16"/>
              </w:rPr>
              <w:t>⑹</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65</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⑺</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(Ⅴ)</w:t>
            </w:r>
            <w:r>
              <w:rPr>
                <w:rFonts w:hint="eastAsia" w:ascii="ＭＳ 明朝" w:hAnsi="ＭＳ 明朝" w:eastAsia="ＭＳ 明朝"/>
                <w:color w:val="auto"/>
                <w:kern w:val="0"/>
                <w:sz w:val="16"/>
              </w:rPr>
              <w:t>⑺</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62</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66</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⑻</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(Ⅴ)</w:t>
            </w:r>
            <w:r>
              <w:rPr>
                <w:rFonts w:hint="eastAsia" w:ascii="ＭＳ 明朝" w:hAnsi="ＭＳ 明朝" w:eastAsia="ＭＳ 明朝"/>
                <w:color w:val="auto"/>
                <w:kern w:val="0"/>
                <w:sz w:val="16"/>
              </w:rPr>
              <w:t>⑻</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66</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74</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⑼</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(Ⅴ)</w:t>
            </w:r>
            <w:r>
              <w:rPr>
                <w:rFonts w:hint="eastAsia" w:ascii="ＭＳ 明朝" w:hAnsi="ＭＳ 明朝" w:eastAsia="ＭＳ 明朝"/>
                <w:color w:val="auto"/>
                <w:kern w:val="0"/>
                <w:sz w:val="16"/>
              </w:rPr>
              <w:t>⑼</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60</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⑽</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(Ⅴ)</w:t>
            </w:r>
            <w:r>
              <w:rPr>
                <w:rFonts w:hint="eastAsia" w:ascii="ＭＳ 明朝" w:hAnsi="ＭＳ 明朝" w:eastAsia="ＭＳ 明朝"/>
                <w:color w:val="auto"/>
                <w:kern w:val="0"/>
                <w:sz w:val="16"/>
              </w:rPr>
              <w:t>⑽</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49</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53</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⑾</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(Ⅴ)</w:t>
            </w:r>
            <w:r>
              <w:rPr>
                <w:rFonts w:hint="eastAsia" w:ascii="ＭＳ 明朝" w:hAnsi="ＭＳ 明朝" w:eastAsia="ＭＳ 明朝"/>
                <w:color w:val="auto"/>
                <w:kern w:val="0"/>
                <w:sz w:val="16"/>
              </w:rPr>
              <w:t>⑾</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50</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56</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⑿</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(Ⅴ)</w:t>
            </w:r>
            <w:r>
              <w:rPr>
                <w:rFonts w:hint="eastAsia" w:ascii="ＭＳ 明朝" w:hAnsi="ＭＳ 明朝" w:eastAsia="ＭＳ 明朝"/>
                <w:color w:val="auto"/>
                <w:kern w:val="0"/>
                <w:sz w:val="16"/>
              </w:rPr>
              <w:t>⑿</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47</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(Ⅴ)</w:t>
            </w:r>
            <w:r>
              <w:rPr>
                <w:rFonts w:hint="eastAsia" w:ascii="ＭＳ 明朝" w:hAnsi="ＭＳ 明朝" w:eastAsia="ＭＳ 明朝"/>
                <w:color w:val="auto"/>
                <w:kern w:val="0"/>
                <w:sz w:val="16"/>
              </w:rPr>
              <w:t>⒀</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45</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48</w:t>
            </w:r>
            <w:r>
              <w:rPr>
                <w:rFonts w:hint="default" w:ascii="ＭＳ 明朝" w:hAnsi="ＭＳ 明朝" w:eastAsia="ＭＳ 明朝"/>
                <w:color w:val="auto"/>
                <w:kern w:val="0"/>
                <w:sz w:val="16"/>
              </w:rPr>
              <w:t>に相当する単位数）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⒁</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福祉・介護職員等処遇改善加算</w:t>
            </w:r>
            <w:r>
              <w:rPr>
                <w:rFonts w:hint="default" w:ascii="ＭＳ 明朝" w:hAnsi="ＭＳ 明朝" w:eastAsia="ＭＳ 明朝"/>
                <w:color w:val="auto"/>
                <w:kern w:val="0"/>
                <w:sz w:val="16"/>
              </w:rPr>
              <w:t>(Ⅴ)</w:t>
            </w:r>
            <w:r>
              <w:rPr>
                <w:rFonts w:hint="eastAsia" w:ascii="ＭＳ 明朝" w:hAnsi="ＭＳ 明朝" w:eastAsia="ＭＳ 明朝"/>
                <w:color w:val="auto"/>
                <w:kern w:val="0"/>
                <w:sz w:val="16"/>
              </w:rPr>
              <w:t>⒁</w:t>
            </w:r>
            <w:r>
              <w:rPr>
                <w:rFonts w:hint="default" w:ascii="ＭＳ 明朝" w:hAnsi="ＭＳ 明朝" w:eastAsia="ＭＳ 明朝"/>
                <w:color w:val="auto"/>
                <w:kern w:val="0"/>
                <w:sz w:val="16"/>
              </w:rPr>
              <w:t xml:space="preserve"> </w:t>
            </w:r>
            <w:r>
              <w:rPr>
                <w:rFonts w:hint="default" w:ascii="ＭＳ 明朝" w:hAnsi="ＭＳ 明朝" w:eastAsia="ＭＳ 明朝"/>
                <w:color w:val="auto"/>
                <w:kern w:val="0"/>
                <w:sz w:val="16"/>
              </w:rPr>
              <w:t>２から</w:t>
            </w:r>
            <w:r>
              <w:rPr>
                <w:rFonts w:hint="default" w:ascii="ＭＳ 明朝" w:hAnsi="ＭＳ 明朝" w:eastAsia="ＭＳ 明朝"/>
                <w:color w:val="auto"/>
                <w:kern w:val="0"/>
                <w:sz w:val="16"/>
              </w:rPr>
              <w:t>21</w:t>
            </w:r>
            <w:r>
              <w:rPr>
                <w:rFonts w:hint="default" w:ascii="ＭＳ 明朝" w:hAnsi="ＭＳ 明朝" w:eastAsia="ＭＳ 明朝"/>
                <w:color w:val="auto"/>
                <w:kern w:val="0"/>
                <w:sz w:val="16"/>
              </w:rPr>
              <w:t>までにより算定した単位数の</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32</w:t>
            </w:r>
            <w:r>
              <w:rPr>
                <w:rFonts w:hint="default" w:ascii="ＭＳ 明朝" w:hAnsi="ＭＳ 明朝" w:eastAsia="ＭＳ 明朝"/>
                <w:color w:val="auto"/>
                <w:kern w:val="0"/>
                <w:sz w:val="16"/>
              </w:rPr>
              <w:t>に相当する単位数（指定障害者支援施設にあっては、</w:t>
            </w:r>
            <w:r>
              <w:rPr>
                <w:rFonts w:hint="default" w:ascii="ＭＳ 明朝" w:hAnsi="ＭＳ 明朝" w:eastAsia="ＭＳ 明朝"/>
                <w:color w:val="auto"/>
                <w:kern w:val="0"/>
                <w:sz w:val="16"/>
              </w:rPr>
              <w:t>1000</w:t>
            </w:r>
            <w:r>
              <w:rPr>
                <w:rFonts w:hint="default" w:ascii="ＭＳ 明朝" w:hAnsi="ＭＳ 明朝" w:eastAsia="ＭＳ 明朝"/>
                <w:color w:val="auto"/>
                <w:kern w:val="0"/>
                <w:sz w:val="16"/>
              </w:rPr>
              <w:t>分の</w:t>
            </w:r>
            <w:r>
              <w:rPr>
                <w:rFonts w:hint="default" w:ascii="ＭＳ 明朝" w:hAnsi="ＭＳ 明朝" w:eastAsia="ＭＳ 明朝"/>
                <w:color w:val="auto"/>
                <w:kern w:val="0"/>
                <w:sz w:val="16"/>
              </w:rPr>
              <w:t>35</w:t>
            </w:r>
            <w:r>
              <w:rPr>
                <w:rFonts w:hint="default" w:ascii="ＭＳ 明朝" w:hAnsi="ＭＳ 明朝" w:eastAsia="ＭＳ 明朝"/>
                <w:color w:val="auto"/>
                <w:kern w:val="0"/>
                <w:sz w:val="16"/>
              </w:rPr>
              <w:t>に相当する単位数）</w:t>
            </w:r>
          </w:p>
        </w:tc>
        <w:tc>
          <w:tcPr>
            <w:tcW w:w="4989"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（１）適　・　否</w:t>
            </w:r>
          </w:p>
          <w:p>
            <w:pPr>
              <w:pStyle w:val="0"/>
              <w:widowControl w:val="1"/>
              <w:spacing w:line="0" w:lineRule="atLeast"/>
              <w:rPr>
                <w:rFonts w:hint="default" w:ascii="ＭＳ 明朝" w:hAnsi="ＭＳ 明朝" w:eastAsia="ＭＳ 明朝"/>
                <w:color w:val="auto"/>
                <w:kern w:val="0"/>
                <w:sz w:val="16"/>
              </w:rPr>
            </w:pP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福祉・介護職員等処遇改善加算（Ⅰ）</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福祉・介護職員等処遇改善加算（Ⅱ）</w:t>
            </w:r>
          </w:p>
          <w:p>
            <w:pPr>
              <w:pStyle w:val="0"/>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福祉・介護職員等処遇改善加算（Ⅲ）</w:t>
            </w:r>
          </w:p>
          <w:p>
            <w:pPr>
              <w:pStyle w:val="0"/>
              <w:widowControl w:val="1"/>
              <w:snapToGrid w:val="0"/>
              <w:spacing w:line="0" w:lineRule="atLeas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福祉・介護職員等処遇改善加算（Ⅳ）</w:t>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tabs>
                <w:tab w:val="left" w:leader="none" w:pos="1140"/>
              </w:tabs>
              <w:spacing w:line="0" w:lineRule="atLeast"/>
              <w:rPr>
                <w:rFonts w:hint="default" w:ascii="ＭＳ 明朝" w:hAnsi="ＭＳ 明朝" w:eastAsia="ＭＳ 明朝"/>
                <w:color w:val="auto"/>
                <w:kern w:val="0"/>
                <w:sz w:val="16"/>
              </w:rPr>
            </w:pPr>
            <w:r>
              <w:rPr>
                <w:rFonts w:hint="default" w:ascii="ＭＳ 明朝" w:hAnsi="ＭＳ 明朝" w:eastAsia="ＭＳ 明朝"/>
                <w:color w:val="auto"/>
                <w:kern w:val="0"/>
                <w:sz w:val="16"/>
              </w:rPr>
              <w:tab/>
            </w: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（２）適　・　否</w:t>
            </w:r>
          </w:p>
          <w:p>
            <w:pPr>
              <w:pStyle w:val="0"/>
              <w:widowControl w:val="1"/>
              <w:adjustRightInd w:val="0"/>
              <w:snapToGrid w:val="0"/>
              <w:spacing w:line="0" w:lineRule="atLeast"/>
              <w:jc w:val="left"/>
              <w:rPr>
                <w:rFonts w:hint="default" w:ascii="ＭＳ 明朝" w:hAnsi="ＭＳ 明朝" w:eastAsia="ＭＳ 明朝"/>
                <w:color w:val="auto"/>
                <w:kern w:val="0"/>
                <w:sz w:val="16"/>
              </w:rPr>
            </w:pPr>
          </w:p>
          <w:p>
            <w:pPr>
              <w:pStyle w:val="0"/>
              <w:tabs>
                <w:tab w:val="left" w:leader="none" w:pos="1771"/>
              </w:tabs>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算定状況</w:t>
            </w:r>
          </w:p>
          <w:p>
            <w:pPr>
              <w:pStyle w:val="0"/>
              <w:tabs>
                <w:tab w:val="left" w:leader="none" w:pos="1771"/>
              </w:tabs>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福祉・介護職員等処遇改善加算（Ⅴ）</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１</w:t>
            </w:r>
            <w:r>
              <w:rPr>
                <w:rFonts w:hint="default" w:ascii="ＭＳ 明朝" w:hAnsi="ＭＳ 明朝" w:eastAsia="ＭＳ 明朝"/>
                <w:color w:val="auto"/>
                <w:kern w:val="0"/>
                <w:sz w:val="16"/>
              </w:rPr>
              <w:t>)</w:t>
            </w:r>
          </w:p>
          <w:p>
            <w:pPr>
              <w:pStyle w:val="0"/>
              <w:tabs>
                <w:tab w:val="left" w:leader="none" w:pos="1771"/>
              </w:tabs>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福祉・介護職員等処遇改善加算（Ⅴ）</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２</w:t>
            </w:r>
            <w:r>
              <w:rPr>
                <w:rFonts w:hint="default" w:ascii="ＭＳ 明朝" w:hAnsi="ＭＳ 明朝" w:eastAsia="ＭＳ 明朝"/>
                <w:color w:val="auto"/>
                <w:kern w:val="0"/>
                <w:sz w:val="16"/>
              </w:rPr>
              <w:t>)</w:t>
            </w:r>
          </w:p>
          <w:p>
            <w:pPr>
              <w:pStyle w:val="0"/>
              <w:tabs>
                <w:tab w:val="left" w:leader="none" w:pos="1771"/>
              </w:tabs>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福祉・介護職員等処遇改善加算（Ⅴ）</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３</w:t>
            </w:r>
            <w:r>
              <w:rPr>
                <w:rFonts w:hint="default" w:ascii="ＭＳ 明朝" w:hAnsi="ＭＳ 明朝" w:eastAsia="ＭＳ 明朝"/>
                <w:color w:val="auto"/>
                <w:kern w:val="0"/>
                <w:sz w:val="16"/>
              </w:rPr>
              <w:t>)</w:t>
            </w:r>
          </w:p>
          <w:p>
            <w:pPr>
              <w:pStyle w:val="0"/>
              <w:tabs>
                <w:tab w:val="left" w:leader="none" w:pos="1771"/>
              </w:tabs>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福祉・介護職員等処遇改善加算（Ⅴ）</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４</w:t>
            </w:r>
            <w:r>
              <w:rPr>
                <w:rFonts w:hint="default" w:ascii="ＭＳ 明朝" w:hAnsi="ＭＳ 明朝" w:eastAsia="ＭＳ 明朝"/>
                <w:color w:val="auto"/>
                <w:kern w:val="0"/>
                <w:sz w:val="16"/>
              </w:rPr>
              <w:t>)</w:t>
            </w:r>
          </w:p>
          <w:p>
            <w:pPr>
              <w:pStyle w:val="0"/>
              <w:tabs>
                <w:tab w:val="left" w:leader="none" w:pos="1771"/>
              </w:tabs>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福祉・介護職員等処遇改善加算（Ⅴ）</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５</w:t>
            </w:r>
            <w:r>
              <w:rPr>
                <w:rFonts w:hint="default" w:ascii="ＭＳ 明朝" w:hAnsi="ＭＳ 明朝" w:eastAsia="ＭＳ 明朝"/>
                <w:color w:val="auto"/>
                <w:kern w:val="0"/>
                <w:sz w:val="16"/>
              </w:rPr>
              <w:t>)</w:t>
            </w:r>
          </w:p>
          <w:p>
            <w:pPr>
              <w:pStyle w:val="0"/>
              <w:tabs>
                <w:tab w:val="left" w:leader="none" w:pos="1771"/>
              </w:tabs>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福祉・介護職員等処遇改善加算（Ⅴ）</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６</w:t>
            </w:r>
            <w:r>
              <w:rPr>
                <w:rFonts w:hint="default" w:ascii="ＭＳ 明朝" w:hAnsi="ＭＳ 明朝" w:eastAsia="ＭＳ 明朝"/>
                <w:color w:val="auto"/>
                <w:kern w:val="0"/>
                <w:sz w:val="16"/>
              </w:rPr>
              <w:t>)</w:t>
            </w:r>
          </w:p>
          <w:p>
            <w:pPr>
              <w:pStyle w:val="0"/>
              <w:tabs>
                <w:tab w:val="left" w:leader="none" w:pos="1771"/>
              </w:tabs>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福祉・介護職員等処遇改善加算（Ⅴ）</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７</w:t>
            </w:r>
            <w:r>
              <w:rPr>
                <w:rFonts w:hint="default" w:ascii="ＭＳ 明朝" w:hAnsi="ＭＳ 明朝" w:eastAsia="ＭＳ 明朝"/>
                <w:color w:val="auto"/>
                <w:kern w:val="0"/>
                <w:sz w:val="16"/>
              </w:rPr>
              <w:t>)</w:t>
            </w:r>
          </w:p>
          <w:p>
            <w:pPr>
              <w:pStyle w:val="0"/>
              <w:tabs>
                <w:tab w:val="left" w:leader="none" w:pos="1771"/>
              </w:tabs>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福祉・介護職員等処遇改善加算（Ⅴ）</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８</w:t>
            </w:r>
            <w:r>
              <w:rPr>
                <w:rFonts w:hint="default" w:ascii="ＭＳ 明朝" w:hAnsi="ＭＳ 明朝" w:eastAsia="ＭＳ 明朝"/>
                <w:color w:val="auto"/>
                <w:kern w:val="0"/>
                <w:sz w:val="16"/>
              </w:rPr>
              <w:t>)</w:t>
            </w:r>
          </w:p>
          <w:p>
            <w:pPr>
              <w:pStyle w:val="0"/>
              <w:tabs>
                <w:tab w:val="left" w:leader="none" w:pos="1771"/>
              </w:tabs>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福祉・介護職員等処遇改善加算（Ⅴ）</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９</w:t>
            </w:r>
            <w:r>
              <w:rPr>
                <w:rFonts w:hint="default" w:ascii="ＭＳ 明朝" w:hAnsi="ＭＳ 明朝" w:eastAsia="ＭＳ 明朝"/>
                <w:color w:val="auto"/>
                <w:kern w:val="0"/>
                <w:sz w:val="16"/>
              </w:rPr>
              <w:t>)</w:t>
            </w:r>
          </w:p>
          <w:p>
            <w:pPr>
              <w:pStyle w:val="0"/>
              <w:tabs>
                <w:tab w:val="left" w:leader="none" w:pos="1771"/>
              </w:tabs>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福祉・介護職員等処遇改善加算（Ⅴ）</w:t>
            </w:r>
            <w:r>
              <w:rPr>
                <w:rFonts w:hint="default" w:ascii="ＭＳ 明朝" w:hAnsi="ＭＳ 明朝" w:eastAsia="ＭＳ 明朝"/>
                <w:color w:val="auto"/>
                <w:kern w:val="0"/>
                <w:sz w:val="16"/>
              </w:rPr>
              <w:t>(10)</w:t>
            </w:r>
          </w:p>
          <w:p>
            <w:pPr>
              <w:pStyle w:val="0"/>
              <w:tabs>
                <w:tab w:val="left" w:leader="none" w:pos="1771"/>
              </w:tabs>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福祉・介護職員等処遇改善加算（Ⅴ）</w:t>
            </w:r>
            <w:r>
              <w:rPr>
                <w:rFonts w:hint="default" w:ascii="ＭＳ 明朝" w:hAnsi="ＭＳ 明朝" w:eastAsia="ＭＳ 明朝"/>
                <w:color w:val="auto"/>
                <w:kern w:val="0"/>
                <w:sz w:val="16"/>
              </w:rPr>
              <w:t>(11)</w:t>
            </w:r>
          </w:p>
          <w:p>
            <w:pPr>
              <w:pStyle w:val="0"/>
              <w:tabs>
                <w:tab w:val="left" w:leader="none" w:pos="1771"/>
              </w:tabs>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福祉・介護職員等処遇改善加算（Ⅴ）</w:t>
            </w:r>
            <w:r>
              <w:rPr>
                <w:rFonts w:hint="default" w:ascii="ＭＳ 明朝" w:hAnsi="ＭＳ 明朝" w:eastAsia="ＭＳ 明朝"/>
                <w:color w:val="auto"/>
                <w:kern w:val="0"/>
                <w:sz w:val="16"/>
              </w:rPr>
              <w:t>(12)</w:t>
            </w:r>
          </w:p>
          <w:p>
            <w:pPr>
              <w:pStyle w:val="0"/>
              <w:tabs>
                <w:tab w:val="left" w:leader="none" w:pos="1771"/>
              </w:tabs>
              <w:autoSpaceDE w:val="0"/>
              <w:autoSpaceDN w:val="0"/>
              <w:adjustRightInd w:val="0"/>
              <w:snapToGrid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福祉・介護職員等処遇改善加算（Ⅴ）</w:t>
            </w:r>
            <w:r>
              <w:rPr>
                <w:rFonts w:hint="default" w:ascii="ＭＳ 明朝" w:hAnsi="ＭＳ 明朝" w:eastAsia="ＭＳ 明朝"/>
                <w:color w:val="auto"/>
                <w:kern w:val="0"/>
                <w:sz w:val="16"/>
              </w:rPr>
              <w:t>(13)</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default" w:ascii="ＭＳ 明朝" w:hAnsi="ＭＳ 明朝" w:eastAsia="ＭＳ 明朝"/>
                <w:color w:val="auto"/>
                <w:kern w:val="0"/>
                <w:sz w:val="16"/>
              </w:rPr>
              <w:t xml:space="preserve"> </w:t>
            </w:r>
            <w:r>
              <w:rPr>
                <w:rFonts w:hint="eastAsia" w:ascii="ＭＳ 明朝" w:hAnsi="ＭＳ 明朝" w:eastAsia="ＭＳ 明朝"/>
                <w:color w:val="auto"/>
                <w:kern w:val="0"/>
                <w:sz w:val="16"/>
              </w:rPr>
              <w:t>福祉・介護職員等処遇改善加算（Ⅴ）</w:t>
            </w:r>
            <w:r>
              <w:rPr>
                <w:rFonts w:hint="default" w:ascii="ＭＳ 明朝" w:hAnsi="ＭＳ 明朝" w:eastAsia="ＭＳ 明朝"/>
                <w:color w:val="auto"/>
                <w:kern w:val="0"/>
                <w:sz w:val="16"/>
              </w:rPr>
              <w:t>(14)</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6"/>
              </w:rPr>
            </w:pP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報酬告示別表</w:t>
            </w:r>
          </w:p>
          <w:p>
            <w:pPr>
              <w:pStyle w:val="0"/>
              <w:widowControl w:val="1"/>
              <w:spacing w:line="0" w:lineRule="atLeast"/>
              <w:rPr>
                <w:rFonts w:hint="default" w:ascii="ＭＳ 明朝" w:hAnsi="ＭＳ 明朝" w:eastAsia="ＭＳ 明朝"/>
                <w:color w:val="auto"/>
                <w:kern w:val="0"/>
                <w:sz w:val="16"/>
              </w:rPr>
            </w:pPr>
            <w:r>
              <w:rPr>
                <w:rFonts w:hint="eastAsia" w:ascii="ＭＳ 明朝" w:hAnsi="ＭＳ 明朝" w:eastAsia="ＭＳ 明朝"/>
                <w:color w:val="auto"/>
                <w:kern w:val="0"/>
                <w:sz w:val="16"/>
              </w:rPr>
              <w:t>第</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の</w:t>
            </w:r>
            <w:r>
              <w:rPr>
                <w:rFonts w:hint="eastAsia" w:ascii="ＭＳ 明朝" w:hAnsi="ＭＳ 明朝" w:eastAsia="ＭＳ 明朝"/>
                <w:color w:val="auto"/>
                <w:kern w:val="0"/>
                <w:sz w:val="16"/>
              </w:rPr>
              <w:t>18</w:t>
            </w:r>
            <w:r>
              <w:rPr>
                <w:rFonts w:hint="eastAsia" w:ascii="ＭＳ 明朝" w:hAnsi="ＭＳ 明朝" w:eastAsia="ＭＳ 明朝"/>
                <w:color w:val="auto"/>
                <w:kern w:val="0"/>
                <w:sz w:val="16"/>
              </w:rPr>
              <w:t>の注</w:t>
            </w:r>
          </w:p>
          <w:p>
            <w:pPr>
              <w:pStyle w:val="0"/>
              <w:widowControl w:val="1"/>
              <w:spacing w:line="0" w:lineRule="atLeast"/>
              <w:rPr>
                <w:rFonts w:hint="default" w:ascii="ＭＳ 明朝" w:hAnsi="ＭＳ 明朝" w:eastAsia="ＭＳ 明朝"/>
                <w:color w:val="auto"/>
                <w:kern w:val="0"/>
                <w:sz w:val="16"/>
              </w:rPr>
            </w:pPr>
          </w:p>
        </w:tc>
      </w:tr>
    </w:tbl>
    <w:p>
      <w:pPr>
        <w:pStyle w:val="0"/>
        <w:tabs>
          <w:tab w:val="left" w:leader="none" w:pos="5445"/>
        </w:tabs>
        <w:rPr>
          <w:rFonts w:hint="default" w:ascii="ＭＳ 明朝" w:hAnsi="ＭＳ 明朝" w:eastAsia="ＭＳ 明朝"/>
        </w:rPr>
      </w:pPr>
    </w:p>
    <w:sectPr>
      <w:footerReference r:id="rId6" w:type="default"/>
      <w:pgSz w:w="16838" w:h="11906" w:orient="landscape"/>
      <w:pgMar w:top="720" w:right="720" w:bottom="720" w:left="720"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DF+ArialUnicodeMS">
    <w:panose1 w:val="00000000000000000000"/>
    <w:charset w:val="80"/>
    <w:family w:val="auto"/>
    <w:notTrueType/>
    <w:pitch w:val="fixed"/>
    <w:sig w:usb0="00000000" w:usb1="00000000" w:usb2="00000000" w:usb3="00000000" w:csb0="00000200" w:csb1="00000000"/>
  </w:font>
  <w:font w:name="DF+ArialUnicodeMS,Bold">
    <w:panose1 w:val="00000000000000000000"/>
    <w:charset w:val="80"/>
    <w:family w:val="auto"/>
    <w:notTrueType/>
    <w:pitch w:val="fixed"/>
    <w:sig w:usb0="00000000" w:usb1="00000000" w:usb2="00000000" w:usb3="00000000" w:csb0="00000200" w:csb1="00000000"/>
  </w:font>
  <w:font w:name="DF+DroidSerif">
    <w:panose1 w:val="00000000000000000000"/>
    <w:charset w:val="80"/>
    <w:family w:val="auto"/>
    <w:notTrueType/>
    <w:pitch w:val="fixed"/>
    <w:sig w:usb0="00000000" w:usb1="00000000" w:usb2="00000000" w:usb3="00000000" w:csb0="00000200" w:csb1="00000000"/>
  </w:font>
  <w:font w:name="DF+Arimo">
    <w:panose1 w:val="00000000000000000000"/>
    <w:charset w:val="B1"/>
    <w:family w:val="auto"/>
    <w:notTrueType/>
    <w:pitch w:val="fixed"/>
    <w:sig w:usb0="00000000" w:usb1="00000000" w:usb2="00000000" w:usb3="00000000" w:csb0="20000200" w:csb1="00000000"/>
  </w:font>
  <w:font w:name="Generic0-Regular">
    <w:panose1 w:val="00000000000000000000"/>
    <w:charset w:val="80"/>
    <w:family w:val="auto"/>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43</w:t>
    </w:r>
    <w:r>
      <w:rPr>
        <w:rFonts w:hint="eastAsia"/>
      </w:rPr>
      <w:fldChar w:fldCharType="end"/>
    </w:r>
  </w:p>
  <w:p>
    <w:pPr>
      <w:pStyle w:val="19"/>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B8D354"/>
    <w:lvl w:ilvl="0" w:tplc="E752B1BE">
      <w:start w:val="1"/>
      <w:numFmt w:val="decimalFullWidth"/>
      <w:lvlText w:val="%1．"/>
      <w:lvlJc w:val="left"/>
      <w:pPr>
        <w:ind w:left="360" w:hanging="36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CA98C3C4"/>
    <w:lvl w:ilvl="0" w:tplc="0074AAC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F57C3086"/>
    <w:lvl w:ilvl="0" w:tplc="3DAAED36">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BF92B934"/>
    <w:lvl w:ilvl="0" w:tplc="CC3EE148">
      <w:start w:val="1"/>
      <w:numFmt w:val="decimalEnclosedCircle"/>
      <w:lvlText w:val="%1"/>
      <w:lvlJc w:val="left"/>
      <w:pPr>
        <w:ind w:left="694" w:hanging="360"/>
      </w:pPr>
      <w:rPr>
        <w:rFonts w:hint="default"/>
      </w:rPr>
    </w:lvl>
    <w:lvl w:ilvl="1" w:tplc="04090017">
      <w:start w:val="1"/>
      <w:numFmt w:val="aiueoFullWidth"/>
      <w:lvlText w:val="(%2)"/>
      <w:lvlJc w:val="left"/>
      <w:pPr>
        <w:ind w:left="1174" w:hanging="420"/>
      </w:pPr>
    </w:lvl>
    <w:lvl w:ilvl="2" w:tplc="04090011">
      <w:start w:val="1"/>
      <w:numFmt w:val="decimalEnclosedCircle"/>
      <w:lvlText w:val="%3"/>
      <w:lvlJc w:val="left"/>
      <w:pPr>
        <w:ind w:left="1594" w:hanging="420"/>
      </w:pPr>
    </w:lvl>
    <w:lvl w:ilvl="3" w:tplc="0409000F">
      <w:start w:val="1"/>
      <w:numFmt w:val="decimal"/>
      <w:lvlText w:val="%4."/>
      <w:lvlJc w:val="left"/>
      <w:pPr>
        <w:ind w:left="2014" w:hanging="420"/>
      </w:pPr>
    </w:lvl>
    <w:lvl w:ilvl="4" w:tplc="04090017">
      <w:start w:val="1"/>
      <w:numFmt w:val="aiueoFullWidth"/>
      <w:lvlText w:val="(%5)"/>
      <w:lvlJc w:val="left"/>
      <w:pPr>
        <w:ind w:left="2434" w:hanging="420"/>
      </w:pPr>
    </w:lvl>
    <w:lvl w:ilvl="5" w:tplc="04090011">
      <w:start w:val="1"/>
      <w:numFmt w:val="decimalEnclosedCircle"/>
      <w:lvlText w:val="%6"/>
      <w:lvlJc w:val="left"/>
      <w:pPr>
        <w:ind w:left="2854" w:hanging="420"/>
      </w:pPr>
    </w:lvl>
    <w:lvl w:ilvl="6" w:tplc="0409000F">
      <w:start w:val="1"/>
      <w:numFmt w:val="decimal"/>
      <w:lvlText w:val="%7."/>
      <w:lvlJc w:val="left"/>
      <w:pPr>
        <w:ind w:left="3274" w:hanging="420"/>
      </w:pPr>
    </w:lvl>
    <w:lvl w:ilvl="7" w:tplc="04090017">
      <w:start w:val="1"/>
      <w:numFmt w:val="aiueoFullWidth"/>
      <w:lvlText w:val="(%8)"/>
      <w:lvlJc w:val="left"/>
      <w:pPr>
        <w:ind w:left="3694" w:hanging="420"/>
      </w:pPr>
    </w:lvl>
    <w:lvl w:ilvl="8" w:tplc="04090011">
      <w:start w:val="1"/>
      <w:numFmt w:val="decimalEnclosedCircle"/>
      <w:lvlText w:val="%9"/>
      <w:lvlJc w:val="left"/>
      <w:pPr>
        <w:ind w:left="4114" w:hanging="420"/>
      </w:pPr>
    </w:lvl>
  </w:abstractNum>
  <w:abstractNum w:abstractNumId="4">
    <w:nsid w:val="00000005"/>
    <w:multiLevelType w:val="hybridMultilevel"/>
    <w:tmpl w:val="6448798E"/>
    <w:lvl w:ilvl="0" w:tplc="60B679CE">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96"/>
    <w:uiPriority w:val="0"/>
    <w:qFormat/>
    <w:pPr>
      <w:keepNext w:val="1"/>
      <w:outlineLvl w:val="0"/>
    </w:pPr>
    <w:rPr>
      <w:rFonts w:ascii="游ゴシック Light" w:hAnsi="游ゴシック Light" w:eastAsia="游ゴシック Light"/>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游ゴシック Light" w:hAnsi="游ゴシック Light" w:eastAsia="游ゴシック Light"/>
      <w:sz w:val="18"/>
    </w:rPr>
  </w:style>
  <w:style w:type="character" w:styleId="16" w:customStyle="1">
    <w:name w:val="吹き出し (文字)"/>
    <w:next w:val="16"/>
    <w:link w:val="15"/>
    <w:uiPriority w:val="0"/>
    <w:rPr>
      <w:rFonts w:ascii="游ゴシック Light" w:hAnsi="游ゴシック Light" w:eastAsia="游ゴシック Light"/>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Hyperlink"/>
    <w:next w:val="21"/>
    <w:link w:val="0"/>
    <w:uiPriority w:val="0"/>
    <w:rPr>
      <w:color w:val="0563C1"/>
      <w:u w:val="single" w:color="auto"/>
    </w:rPr>
  </w:style>
  <w:style w:type="character" w:styleId="22">
    <w:name w:val="FollowedHyperlink"/>
    <w:next w:val="22"/>
    <w:link w:val="0"/>
    <w:uiPriority w:val="0"/>
    <w:rPr>
      <w:color w:val="954F72"/>
      <w:u w:val="single" w:color="auto"/>
    </w:rPr>
  </w:style>
  <w:style w:type="paragraph" w:styleId="23" w:customStyle="1">
    <w:name w:val="msonormal"/>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customStyle="1">
    <w:name w:val="font5"/>
    <w:basedOn w:val="0"/>
    <w:next w:val="24"/>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20"/>
    </w:rPr>
  </w:style>
  <w:style w:type="paragraph" w:styleId="25" w:customStyle="1">
    <w:name w:val="font6"/>
    <w:basedOn w:val="0"/>
    <w:next w:val="25"/>
    <w:link w:val="0"/>
    <w:uiPriority w:val="0"/>
    <w:pPr>
      <w:widowControl w:val="1"/>
      <w:spacing w:before="100" w:beforeLines="0" w:beforeAutospacing="1" w:after="100" w:afterLines="0" w:afterAutospacing="1"/>
      <w:jc w:val="left"/>
    </w:pPr>
    <w:rPr>
      <w:rFonts w:ascii="ＭＳ 明朝" w:hAnsi="ＭＳ 明朝" w:eastAsia="ＭＳ 明朝"/>
      <w:color w:val="000000"/>
      <w:kern w:val="0"/>
    </w:rPr>
  </w:style>
  <w:style w:type="paragraph" w:styleId="26" w:customStyle="1">
    <w:name w:val="font7"/>
    <w:basedOn w:val="0"/>
    <w:next w:val="26"/>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8"/>
    </w:rPr>
  </w:style>
  <w:style w:type="paragraph" w:styleId="27" w:customStyle="1">
    <w:name w:val="font8"/>
    <w:basedOn w:val="0"/>
    <w:next w:val="27"/>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6"/>
    </w:rPr>
  </w:style>
  <w:style w:type="paragraph" w:styleId="28" w:customStyle="1">
    <w:name w:val="font9"/>
    <w:basedOn w:val="0"/>
    <w:next w:val="28"/>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2"/>
    </w:rPr>
  </w:style>
  <w:style w:type="paragraph" w:styleId="29" w:customStyle="1">
    <w:name w:val="font10"/>
    <w:basedOn w:val="0"/>
    <w:next w:val="29"/>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4"/>
    </w:rPr>
  </w:style>
  <w:style w:type="paragraph" w:styleId="30" w:customStyle="1">
    <w:name w:val="font11"/>
    <w:basedOn w:val="0"/>
    <w:next w:val="30"/>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4"/>
    </w:rPr>
  </w:style>
  <w:style w:type="paragraph" w:styleId="31" w:customStyle="1">
    <w:name w:val="font12"/>
    <w:basedOn w:val="0"/>
    <w:next w:val="31"/>
    <w:link w:val="0"/>
    <w:uiPriority w:val="0"/>
    <w:pPr>
      <w:widowControl w:val="1"/>
      <w:spacing w:before="100" w:beforeLines="0" w:beforeAutospacing="1" w:after="100" w:afterLines="0" w:afterAutospacing="1"/>
      <w:jc w:val="left"/>
    </w:pPr>
    <w:rPr>
      <w:rFonts w:ascii="游ゴシック" w:hAnsi="游ゴシック" w:eastAsia="游ゴシック"/>
      <w:kern w:val="0"/>
      <w:sz w:val="12"/>
    </w:rPr>
  </w:style>
  <w:style w:type="paragraph" w:styleId="32" w:customStyle="1">
    <w:name w:val="xl65"/>
    <w:basedOn w:val="0"/>
    <w:next w:val="32"/>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33" w:customStyle="1">
    <w:name w:val="xl66"/>
    <w:basedOn w:val="0"/>
    <w:next w:val="33"/>
    <w:link w:val="0"/>
    <w:uiPriority w:val="0"/>
    <w:pPr>
      <w:widowControl w:val="1"/>
      <w:spacing w:before="100" w:beforeLines="0" w:beforeAutospacing="1" w:after="100" w:afterLines="0" w:afterAutospacing="1"/>
      <w:jc w:val="center"/>
    </w:pPr>
    <w:rPr>
      <w:rFonts w:ascii="ＭＳ 明朝" w:hAnsi="ＭＳ 明朝" w:eastAsia="ＭＳ 明朝"/>
      <w:kern w:val="0"/>
      <w:sz w:val="24"/>
    </w:rPr>
  </w:style>
  <w:style w:type="paragraph" w:styleId="34" w:customStyle="1">
    <w:name w:val="xl67"/>
    <w:basedOn w:val="0"/>
    <w:next w:val="34"/>
    <w:link w:val="0"/>
    <w:uiPriority w:val="0"/>
    <w:pPr>
      <w:widowControl w:val="1"/>
      <w:pBdr>
        <w:top w:val="single" w:color="auto" w:sz="8" w:space="0"/>
        <w:left w:val="single" w:color="auto" w:sz="8"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5" w:customStyle="1">
    <w:name w:val="xl68"/>
    <w:basedOn w:val="0"/>
    <w:next w:val="35"/>
    <w:link w:val="0"/>
    <w:uiPriority w:val="0"/>
    <w:pPr>
      <w:widowControl w:val="1"/>
      <w:pBdr>
        <w:top w:val="single" w:color="auto" w:sz="8" w:space="0"/>
        <w:left w:val="single" w:color="auto" w:sz="4" w:space="0"/>
        <w:bottom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6" w:customStyle="1">
    <w:name w:val="xl69"/>
    <w:basedOn w:val="0"/>
    <w:next w:val="36"/>
    <w:link w:val="0"/>
    <w:uiPriority w:val="0"/>
    <w:pPr>
      <w:widowControl w:val="1"/>
      <w:pBdr>
        <w:top w:val="single" w:color="auto" w:sz="8"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7" w:customStyle="1">
    <w:name w:val="xl70"/>
    <w:basedOn w:val="0"/>
    <w:next w:val="37"/>
    <w:link w:val="0"/>
    <w:uiPriority w:val="0"/>
    <w:pPr>
      <w:widowControl w:val="1"/>
      <w:pBdr>
        <w:top w:val="single" w:color="auto" w:sz="8" w:space="0"/>
        <w:bottom w:val="single" w:color="auto" w:sz="8" w:space="0"/>
        <w:right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8" w:customStyle="1">
    <w:name w:val="xl71"/>
    <w:basedOn w:val="0"/>
    <w:next w:val="38"/>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39" w:customStyle="1">
    <w:name w:val="xl72"/>
    <w:basedOn w:val="0"/>
    <w:next w:val="3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40" w:customStyle="1">
    <w:name w:val="xl73"/>
    <w:basedOn w:val="0"/>
    <w:next w:val="40"/>
    <w:link w:val="0"/>
    <w:uiPriority w:val="0"/>
    <w:pPr>
      <w:widowControl w:val="1"/>
      <w:spacing w:before="100" w:beforeLines="0" w:beforeAutospacing="1" w:after="100" w:afterLines="0" w:afterAutospacing="1"/>
      <w:jc w:val="left"/>
    </w:pPr>
    <w:rPr>
      <w:rFonts w:ascii="ＭＳ 明朝" w:hAnsi="ＭＳ 明朝" w:eastAsia="ＭＳ 明朝"/>
      <w:kern w:val="0"/>
      <w:sz w:val="20"/>
    </w:rPr>
  </w:style>
  <w:style w:type="paragraph" w:styleId="41" w:customStyle="1">
    <w:name w:val="xl74"/>
    <w:basedOn w:val="0"/>
    <w:next w:val="41"/>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42" w:customStyle="1">
    <w:name w:val="xl75"/>
    <w:basedOn w:val="0"/>
    <w:next w:val="42"/>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43" w:customStyle="1">
    <w:name w:val="xl76"/>
    <w:basedOn w:val="0"/>
    <w:next w:val="43"/>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44" w:customStyle="1">
    <w:name w:val="xl77"/>
    <w:basedOn w:val="0"/>
    <w:next w:val="44"/>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rPr>
  </w:style>
  <w:style w:type="paragraph" w:styleId="45" w:customStyle="1">
    <w:name w:val="xl78"/>
    <w:basedOn w:val="0"/>
    <w:next w:val="45"/>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46" w:customStyle="1">
    <w:name w:val="xl79"/>
    <w:basedOn w:val="0"/>
    <w:next w:val="46"/>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47" w:customStyle="1">
    <w:name w:val="xl80"/>
    <w:basedOn w:val="0"/>
    <w:next w:val="47"/>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4"/>
    </w:rPr>
  </w:style>
  <w:style w:type="paragraph" w:styleId="48" w:customStyle="1">
    <w:name w:val="xl81"/>
    <w:basedOn w:val="0"/>
    <w:next w:val="48"/>
    <w:link w:val="0"/>
    <w:uiPriority w:val="0"/>
    <w:pPr>
      <w:widowControl w:val="1"/>
      <w:pBdr>
        <w:lef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49" w:customStyle="1">
    <w:name w:val="xl82"/>
    <w:basedOn w:val="0"/>
    <w:next w:val="49"/>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0" w:customStyle="1">
    <w:name w:val="xl83"/>
    <w:basedOn w:val="0"/>
    <w:next w:val="50"/>
    <w:link w:val="0"/>
    <w:uiPriority w:val="0"/>
    <w:pPr>
      <w:widowControl w:val="1"/>
      <w:pBdr>
        <w:left w:val="single" w:color="auto"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51" w:customStyle="1">
    <w:name w:val="xl84"/>
    <w:basedOn w:val="0"/>
    <w:next w:val="51"/>
    <w:link w:val="0"/>
    <w:uiPriority w:val="0"/>
    <w:pPr>
      <w:widowControl w:val="1"/>
      <w:pBdr>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2" w:customStyle="1">
    <w:name w:val="xl85"/>
    <w:basedOn w:val="0"/>
    <w:next w:val="52"/>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53" w:customStyle="1">
    <w:name w:val="xl86"/>
    <w:basedOn w:val="0"/>
    <w:next w:val="53"/>
    <w:link w:val="0"/>
    <w:uiPriority w:val="0"/>
    <w:pPr>
      <w:widowControl w:val="1"/>
      <w:pBdr>
        <w:left w:val="single" w:color="auto" w:sz="8" w:space="0"/>
        <w:bottom w:val="dotted" w:color="000000"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4" w:customStyle="1">
    <w:name w:val="xl87"/>
    <w:basedOn w:val="0"/>
    <w:next w:val="54"/>
    <w:link w:val="0"/>
    <w:uiPriority w:val="0"/>
    <w:pPr>
      <w:widowControl w:val="1"/>
      <w:pBdr>
        <w:left w:val="single" w:color="auto" w:sz="4" w:space="0"/>
        <w:bottom w:val="dotted" w:color="000000"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5" w:customStyle="1">
    <w:name w:val="xl88"/>
    <w:basedOn w:val="0"/>
    <w:next w:val="55"/>
    <w:link w:val="0"/>
    <w:uiPriority w:val="0"/>
    <w:pPr>
      <w:widowControl w:val="1"/>
      <w:pBdr>
        <w:bottom w:val="dotted" w:color="000000"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6" w:customStyle="1">
    <w:name w:val="xl89"/>
    <w:basedOn w:val="0"/>
    <w:next w:val="56"/>
    <w:link w:val="0"/>
    <w:uiPriority w:val="0"/>
    <w:pPr>
      <w:widowControl w:val="1"/>
      <w:pBdr>
        <w:left w:val="single" w:color="auto" w:sz="4" w:space="0"/>
        <w:bottom w:val="dotted" w:color="000000"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57" w:customStyle="1">
    <w:name w:val="xl90"/>
    <w:basedOn w:val="0"/>
    <w:next w:val="57"/>
    <w:link w:val="0"/>
    <w:uiPriority w:val="0"/>
    <w:pPr>
      <w:widowControl w:val="1"/>
      <w:pBdr>
        <w:bottom w:val="dotted" w:color="000000"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8" w:customStyle="1">
    <w:name w:val="xl91"/>
    <w:basedOn w:val="0"/>
    <w:next w:val="58"/>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59" w:customStyle="1">
    <w:name w:val="xl92"/>
    <w:basedOn w:val="0"/>
    <w:next w:val="59"/>
    <w:link w:val="0"/>
    <w:uiPriority w:val="0"/>
    <w:pPr>
      <w:widowControl w:val="1"/>
      <w:spacing w:before="100" w:beforeLines="0" w:beforeAutospacing="1" w:after="100" w:afterLines="0" w:afterAutospacing="1"/>
      <w:jc w:val="left"/>
    </w:pPr>
    <w:rPr>
      <w:rFonts w:ascii="ＭＳ 明朝" w:hAnsi="ＭＳ 明朝" w:eastAsia="ＭＳ 明朝"/>
      <w:kern w:val="0"/>
      <w:sz w:val="18"/>
    </w:rPr>
  </w:style>
  <w:style w:type="paragraph" w:styleId="60" w:customStyle="1">
    <w:name w:val="xl93"/>
    <w:basedOn w:val="0"/>
    <w:next w:val="60"/>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1" w:customStyle="1">
    <w:name w:val="xl94"/>
    <w:basedOn w:val="0"/>
    <w:next w:val="61"/>
    <w:link w:val="0"/>
    <w:uiPriority w:val="0"/>
    <w:pPr>
      <w:widowControl w:val="1"/>
      <w:pBdr>
        <w:left w:val="single" w:color="auto" w:sz="8"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62" w:customStyle="1">
    <w:name w:val="xl95"/>
    <w:basedOn w:val="0"/>
    <w:next w:val="62"/>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3" w:customStyle="1">
    <w:name w:val="xl96"/>
    <w:basedOn w:val="0"/>
    <w:next w:val="63"/>
    <w:link w:val="0"/>
    <w:uiPriority w:val="0"/>
    <w:pPr>
      <w:widowControl w:val="1"/>
      <w:pBdr>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4" w:customStyle="1">
    <w:name w:val="xl97"/>
    <w:basedOn w:val="0"/>
    <w:next w:val="64"/>
    <w:link w:val="0"/>
    <w:uiPriority w:val="0"/>
    <w:pPr>
      <w:widowControl w:val="1"/>
      <w:pBdr>
        <w:left w:val="single" w:color="auto" w:sz="4" w:space="0"/>
        <w:bottom w:val="dotted" w:color="auto"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65" w:customStyle="1">
    <w:name w:val="xl98"/>
    <w:basedOn w:val="0"/>
    <w:next w:val="65"/>
    <w:link w:val="0"/>
    <w:uiPriority w:val="0"/>
    <w:pPr>
      <w:widowControl w:val="1"/>
      <w:pBdr>
        <w:bottom w:val="dotted" w:color="auto"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6" w:customStyle="1">
    <w:name w:val="xl99"/>
    <w:basedOn w:val="0"/>
    <w:next w:val="66"/>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rPr>
  </w:style>
  <w:style w:type="paragraph" w:styleId="67" w:customStyle="1">
    <w:name w:val="xl100"/>
    <w:basedOn w:val="0"/>
    <w:next w:val="67"/>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68" w:customStyle="1">
    <w:name w:val="xl101"/>
    <w:basedOn w:val="0"/>
    <w:next w:val="68"/>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69" w:customStyle="1">
    <w:name w:val="xl102"/>
    <w:basedOn w:val="0"/>
    <w:next w:val="69"/>
    <w:link w:val="0"/>
    <w:uiPriority w:val="0"/>
    <w:pPr>
      <w:widowControl w:val="1"/>
      <w:pBdr>
        <w:top w:val="single" w:color="auto" w:sz="8"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0" w:customStyle="1">
    <w:name w:val="xl103"/>
    <w:basedOn w:val="0"/>
    <w:next w:val="70"/>
    <w:link w:val="0"/>
    <w:uiPriority w:val="0"/>
    <w:pPr>
      <w:widowControl w:val="1"/>
      <w:pBdr>
        <w:top w:val="single" w:color="auto" w:sz="8"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1" w:customStyle="1">
    <w:name w:val="xl104"/>
    <w:basedOn w:val="0"/>
    <w:next w:val="71"/>
    <w:link w:val="0"/>
    <w:uiPriority w:val="0"/>
    <w:pPr>
      <w:widowControl w:val="1"/>
      <w:pBdr>
        <w:top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2" w:customStyle="1">
    <w:name w:val="xl105"/>
    <w:basedOn w:val="0"/>
    <w:next w:val="72"/>
    <w:link w:val="0"/>
    <w:uiPriority w:val="0"/>
    <w:pPr>
      <w:widowControl w:val="1"/>
      <w:pBdr>
        <w:top w:val="single" w:color="auto" w:sz="8" w:space="0"/>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73" w:customStyle="1">
    <w:name w:val="xl106"/>
    <w:basedOn w:val="0"/>
    <w:next w:val="73"/>
    <w:link w:val="0"/>
    <w:uiPriority w:val="0"/>
    <w:pPr>
      <w:widowControl w:val="1"/>
      <w:pBdr>
        <w:top w:val="single" w:color="auto" w:sz="8"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4" w:customStyle="1">
    <w:name w:val="xl107"/>
    <w:basedOn w:val="0"/>
    <w:next w:val="74"/>
    <w:link w:val="0"/>
    <w:uiPriority w:val="0"/>
    <w:pPr>
      <w:widowControl w:val="1"/>
      <w:pBdr>
        <w:top w:val="single" w:color="auto" w:sz="8"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5" w:customStyle="1">
    <w:name w:val="xl108"/>
    <w:basedOn w:val="0"/>
    <w:next w:val="75"/>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6" w:customStyle="1">
    <w:name w:val="xl109"/>
    <w:basedOn w:val="0"/>
    <w:next w:val="76"/>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77" w:customStyle="1">
    <w:name w:val="xl110"/>
    <w:basedOn w:val="0"/>
    <w:next w:val="77"/>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78" w:customStyle="1">
    <w:name w:val="xl111"/>
    <w:basedOn w:val="0"/>
    <w:next w:val="78"/>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9" w:customStyle="1">
    <w:name w:val="xl112"/>
    <w:basedOn w:val="0"/>
    <w:next w:val="79"/>
    <w:link w:val="0"/>
    <w:uiPriority w:val="0"/>
    <w:pPr>
      <w:widowControl w:val="1"/>
      <w:pBdr>
        <w:left w:val="single" w:color="auto" w:sz="8" w:space="0"/>
        <w:bottom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80" w:customStyle="1">
    <w:name w:val="xl113"/>
    <w:basedOn w:val="0"/>
    <w:next w:val="80"/>
    <w:link w:val="0"/>
    <w:uiPriority w:val="0"/>
    <w:pPr>
      <w:widowControl w:val="1"/>
      <w:pBdr>
        <w:left w:val="single" w:color="auto" w:sz="4" w:space="0"/>
        <w:bottom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1" w:customStyle="1">
    <w:name w:val="xl114"/>
    <w:basedOn w:val="0"/>
    <w:next w:val="81"/>
    <w:link w:val="0"/>
    <w:uiPriority w:val="0"/>
    <w:pPr>
      <w:widowControl w:val="1"/>
      <w:pBdr>
        <w:bottom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2" w:customStyle="1">
    <w:name w:val="xl115"/>
    <w:basedOn w:val="0"/>
    <w:next w:val="82"/>
    <w:link w:val="0"/>
    <w:uiPriority w:val="0"/>
    <w:pPr>
      <w:widowControl w:val="1"/>
      <w:pBdr>
        <w:left w:val="single" w:color="auto" w:sz="4" w:space="0"/>
        <w:bottom w:val="single" w:color="auto" w:sz="8" w:space="0"/>
      </w:pBdr>
      <w:spacing w:before="100" w:beforeLines="0" w:beforeAutospacing="1" w:after="100" w:afterLines="0" w:afterAutospacing="1"/>
      <w:jc w:val="center"/>
    </w:pPr>
    <w:rPr>
      <w:rFonts w:ascii="ＭＳ 明朝" w:hAnsi="ＭＳ 明朝" w:eastAsia="ＭＳ 明朝"/>
      <w:kern w:val="0"/>
      <w:sz w:val="20"/>
    </w:rPr>
  </w:style>
  <w:style w:type="paragraph" w:styleId="83" w:customStyle="1">
    <w:name w:val="xl116"/>
    <w:basedOn w:val="0"/>
    <w:next w:val="83"/>
    <w:link w:val="0"/>
    <w:uiPriority w:val="0"/>
    <w:pPr>
      <w:widowControl w:val="1"/>
      <w:pBdr>
        <w:left w:val="dotted" w:color="auto" w:sz="4" w:space="0"/>
        <w:bottom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4" w:customStyle="1">
    <w:name w:val="xl117"/>
    <w:basedOn w:val="0"/>
    <w:next w:val="84"/>
    <w:link w:val="0"/>
    <w:uiPriority w:val="0"/>
    <w:pPr>
      <w:widowControl w:val="1"/>
      <w:pBdr>
        <w:bottom w:val="single" w:color="auto" w:sz="8"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5" w:customStyle="1">
    <w:name w:val="xl118"/>
    <w:basedOn w:val="0"/>
    <w:next w:val="85"/>
    <w:link w:val="0"/>
    <w:uiPriority w:val="0"/>
    <w:pPr>
      <w:widowControl w:val="1"/>
      <w:spacing w:before="100" w:beforeLines="0" w:beforeAutospacing="1" w:after="100" w:afterLines="0" w:afterAutospacing="1"/>
      <w:jc w:val="left"/>
    </w:pPr>
    <w:rPr>
      <w:rFonts w:ascii="ＭＳ 明朝" w:hAnsi="ＭＳ 明朝" w:eastAsia="ＭＳ 明朝"/>
      <w:kern w:val="0"/>
      <w:sz w:val="16"/>
    </w:rPr>
  </w:style>
  <w:style w:type="paragraph" w:styleId="86" w:customStyle="1">
    <w:name w:val="xl119"/>
    <w:basedOn w:val="0"/>
    <w:next w:val="86"/>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87" w:customStyle="1">
    <w:name w:val="xl120"/>
    <w:basedOn w:val="0"/>
    <w:next w:val="87"/>
    <w:link w:val="0"/>
    <w:uiPriority w:val="0"/>
    <w:pPr>
      <w:widowControl w:val="1"/>
      <w:pBdr>
        <w:left w:val="single" w:color="auto" w:sz="8"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8" w:customStyle="1">
    <w:name w:val="xl121"/>
    <w:basedOn w:val="0"/>
    <w:next w:val="88"/>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9" w:customStyle="1">
    <w:name w:val="xl122"/>
    <w:basedOn w:val="0"/>
    <w:next w:val="89"/>
    <w:link w:val="0"/>
    <w:uiPriority w:val="0"/>
    <w:pPr>
      <w:widowControl w:val="1"/>
      <w:pBdr>
        <w:left w:val="single" w:color="auto" w:sz="4" w:space="0"/>
        <w:bottom w:val="dotted"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90" w:customStyle="1">
    <w:name w:val="xl123"/>
    <w:basedOn w:val="0"/>
    <w:next w:val="90"/>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1" w:customStyle="1">
    <w:name w:val="xl124"/>
    <w:basedOn w:val="0"/>
    <w:next w:val="91"/>
    <w:link w:val="0"/>
    <w:uiPriority w:val="0"/>
    <w:pPr>
      <w:widowControl w:val="1"/>
      <w:pBdr>
        <w:bottom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92" w:customStyle="1">
    <w:name w:val="xl125"/>
    <w:basedOn w:val="0"/>
    <w:next w:val="92"/>
    <w:link w:val="0"/>
    <w:uiPriority w:val="0"/>
    <w:pPr>
      <w:widowControl w:val="1"/>
      <w:pBdr>
        <w:top w:val="dotted" w:color="auto" w:sz="4"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93" w:customStyle="1">
    <w:name w:val="xl126"/>
    <w:basedOn w:val="0"/>
    <w:next w:val="93"/>
    <w:link w:val="0"/>
    <w:uiPriority w:val="0"/>
    <w:pPr>
      <w:widowControl w:val="1"/>
      <w:pBdr>
        <w:top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4" w:customStyle="1">
    <w:name w:val="xl127"/>
    <w:basedOn w:val="0"/>
    <w:next w:val="94"/>
    <w:link w:val="0"/>
    <w:uiPriority w:val="0"/>
    <w:pPr>
      <w:widowControl w:val="1"/>
      <w:pBdr>
        <w:top w:val="dotted" w:color="auto" w:sz="4" w:space="0"/>
        <w:lef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5" w:customStyle="1">
    <w:name w:val="xl128"/>
    <w:basedOn w:val="0"/>
    <w:next w:val="95"/>
    <w:link w:val="0"/>
    <w:uiPriority w:val="0"/>
    <w:pPr>
      <w:widowControl w:val="1"/>
      <w:pBdr>
        <w:top w:val="dotted" w:color="auto" w:sz="4" w:space="0"/>
        <w:left w:val="dotted" w:color="auto" w:sz="4" w:space="0"/>
      </w:pBdr>
      <w:spacing w:before="100" w:beforeLines="0" w:beforeAutospacing="1" w:after="100" w:afterLines="0" w:afterAutospacing="1"/>
      <w:jc w:val="left"/>
    </w:pPr>
    <w:rPr>
      <w:rFonts w:ascii="ＭＳ 明朝" w:hAnsi="ＭＳ 明朝" w:eastAsia="ＭＳ 明朝"/>
      <w:i w:val="1"/>
      <w:kern w:val="0"/>
      <w:sz w:val="20"/>
    </w:rPr>
  </w:style>
  <w:style w:type="paragraph" w:styleId="96" w:customStyle="1">
    <w:name w:val="xl129"/>
    <w:basedOn w:val="0"/>
    <w:next w:val="96"/>
    <w:link w:val="0"/>
    <w:uiPriority w:val="0"/>
    <w:pPr>
      <w:widowControl w:val="1"/>
      <w:pBdr>
        <w:top w:val="dotted" w:color="auto" w:sz="4" w:space="0"/>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97" w:customStyle="1">
    <w:name w:val="xl130"/>
    <w:basedOn w:val="0"/>
    <w:next w:val="97"/>
    <w:link w:val="0"/>
    <w:uiPriority w:val="0"/>
    <w:pPr>
      <w:widowControl w:val="1"/>
      <w:pBdr>
        <w:left w:val="dotted" w:color="auto" w:sz="4" w:space="0"/>
      </w:pBdr>
      <w:spacing w:before="100" w:beforeLines="0" w:beforeAutospacing="1" w:after="100" w:afterLines="0" w:afterAutospacing="1"/>
      <w:jc w:val="left"/>
    </w:pPr>
    <w:rPr>
      <w:rFonts w:ascii="ＭＳ 明朝" w:hAnsi="ＭＳ 明朝" w:eastAsia="ＭＳ 明朝"/>
      <w:i w:val="1"/>
      <w:kern w:val="0"/>
      <w:sz w:val="20"/>
    </w:rPr>
  </w:style>
  <w:style w:type="paragraph" w:styleId="98" w:customStyle="1">
    <w:name w:val="xl131"/>
    <w:basedOn w:val="0"/>
    <w:next w:val="98"/>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99" w:customStyle="1">
    <w:name w:val="xl132"/>
    <w:basedOn w:val="0"/>
    <w:next w:val="99"/>
    <w:link w:val="0"/>
    <w:uiPriority w:val="0"/>
    <w:pPr>
      <w:widowControl w:val="1"/>
      <w:pBdr>
        <w:lef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0" w:customStyle="1">
    <w:name w:val="xl133"/>
    <w:basedOn w:val="0"/>
    <w:next w:val="100"/>
    <w:link w:val="0"/>
    <w:uiPriority w:val="0"/>
    <w:pPr>
      <w:widowControl w:val="1"/>
      <w:pBdr>
        <w:left w:val="single" w:color="auto" w:sz="4"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1" w:customStyle="1">
    <w:name w:val="xl134"/>
    <w:basedOn w:val="0"/>
    <w:next w:val="101"/>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102" w:customStyle="1">
    <w:name w:val="xl135"/>
    <w:basedOn w:val="0"/>
    <w:next w:val="102"/>
    <w:link w:val="0"/>
    <w:uiPriority w:val="0"/>
    <w:pPr>
      <w:widowControl w:val="1"/>
      <w:pBdr>
        <w:top w:val="dotted" w:color="auto" w:sz="4"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03" w:customStyle="1">
    <w:name w:val="xl136"/>
    <w:basedOn w:val="0"/>
    <w:next w:val="103"/>
    <w:link w:val="0"/>
    <w:uiPriority w:val="0"/>
    <w:pPr>
      <w:widowControl w:val="1"/>
      <w:pBdr>
        <w:top w:val="dotted" w:color="auto" w:sz="4" w:space="0"/>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04" w:customStyle="1">
    <w:name w:val="xl137"/>
    <w:basedOn w:val="0"/>
    <w:next w:val="104"/>
    <w:link w:val="0"/>
    <w:uiPriority w:val="0"/>
    <w:pPr>
      <w:widowControl w:val="1"/>
      <w:pBdr>
        <w:top w:val="dotted" w:color="auto" w:sz="4"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5" w:customStyle="1">
    <w:name w:val="xl138"/>
    <w:basedOn w:val="0"/>
    <w:next w:val="105"/>
    <w:link w:val="0"/>
    <w:uiPriority w:val="0"/>
    <w:pPr>
      <w:widowControl w:val="1"/>
      <w:pBdr>
        <w:top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06" w:customStyle="1">
    <w:name w:val="xl139"/>
    <w:basedOn w:val="0"/>
    <w:next w:val="106"/>
    <w:link w:val="0"/>
    <w:uiPriority w:val="0"/>
    <w:pPr>
      <w:widowControl w:val="1"/>
      <w:pBdr>
        <w:left w:val="single" w:color="auto" w:sz="8" w:space="0"/>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107" w:customStyle="1">
    <w:name w:val="xl140"/>
    <w:basedOn w:val="0"/>
    <w:next w:val="107"/>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8" w:customStyle="1">
    <w:name w:val="xl141"/>
    <w:basedOn w:val="0"/>
    <w:next w:val="108"/>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09" w:customStyle="1">
    <w:name w:val="xl142"/>
    <w:basedOn w:val="0"/>
    <w:next w:val="109"/>
    <w:link w:val="0"/>
    <w:uiPriority w:val="0"/>
    <w:pPr>
      <w:widowControl w:val="1"/>
      <w:pBdr>
        <w:top w:val="dotted" w:color="auto" w:sz="4"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0" w:customStyle="1">
    <w:name w:val="xl143"/>
    <w:basedOn w:val="0"/>
    <w:next w:val="110"/>
    <w:link w:val="0"/>
    <w:uiPriority w:val="0"/>
    <w:pPr>
      <w:widowControl w:val="1"/>
      <w:pBdr>
        <w:top w:val="dotted" w:color="auto" w:sz="4"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1" w:customStyle="1">
    <w:name w:val="xl144"/>
    <w:basedOn w:val="0"/>
    <w:next w:val="111"/>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12" w:customStyle="1">
    <w:name w:val="xl145"/>
    <w:basedOn w:val="0"/>
    <w:next w:val="112"/>
    <w:link w:val="0"/>
    <w:uiPriority w:val="0"/>
    <w:pPr>
      <w:widowControl w:val="1"/>
      <w:pBdr>
        <w:bottom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13" w:customStyle="1">
    <w:name w:val="xl146"/>
    <w:basedOn w:val="0"/>
    <w:next w:val="113"/>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4" w:customStyle="1">
    <w:name w:val="xl147"/>
    <w:basedOn w:val="0"/>
    <w:next w:val="114"/>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4"/>
    </w:rPr>
  </w:style>
  <w:style w:type="paragraph" w:styleId="115" w:customStyle="1">
    <w:name w:val="xl148"/>
    <w:basedOn w:val="0"/>
    <w:next w:val="115"/>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6" w:customStyle="1">
    <w:name w:val="xl149"/>
    <w:basedOn w:val="0"/>
    <w:next w:val="116"/>
    <w:link w:val="0"/>
    <w:uiPriority w:val="0"/>
    <w:pPr>
      <w:widowControl w:val="1"/>
      <w:pBdr>
        <w:top w:val="dotted" w:color="auto" w:sz="4"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7" w:customStyle="1">
    <w:name w:val="xl150"/>
    <w:basedOn w:val="0"/>
    <w:next w:val="117"/>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18" w:customStyle="1">
    <w:name w:val="xl151"/>
    <w:basedOn w:val="0"/>
    <w:next w:val="118"/>
    <w:link w:val="0"/>
    <w:uiPriority w:val="0"/>
    <w:pPr>
      <w:widowControl w:val="1"/>
      <w:spacing w:before="100" w:beforeLines="0" w:beforeAutospacing="1" w:after="100" w:afterLines="0" w:afterAutospacing="1"/>
      <w:jc w:val="left"/>
    </w:pPr>
    <w:rPr>
      <w:rFonts w:ascii="ＭＳ 明朝" w:hAnsi="ＭＳ 明朝" w:eastAsia="ＭＳ 明朝"/>
      <w:kern w:val="0"/>
      <w:sz w:val="16"/>
    </w:rPr>
  </w:style>
  <w:style w:type="paragraph" w:styleId="119" w:customStyle="1">
    <w:name w:val="xl152"/>
    <w:basedOn w:val="0"/>
    <w:next w:val="119"/>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20" w:customStyle="1">
    <w:name w:val="xl153"/>
    <w:basedOn w:val="0"/>
    <w:next w:val="120"/>
    <w:link w:val="0"/>
    <w:uiPriority w:val="0"/>
    <w:pPr>
      <w:widowControl w:val="1"/>
      <w:pBdr>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21" w:customStyle="1">
    <w:name w:val="xl154"/>
    <w:basedOn w:val="0"/>
    <w:next w:val="121"/>
    <w:link w:val="0"/>
    <w:uiPriority w:val="0"/>
    <w:pPr>
      <w:widowControl w:val="1"/>
      <w:pBdr>
        <w:left w:val="single" w:color="auto" w:sz="4" w:space="0"/>
        <w:bottom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22" w:customStyle="1">
    <w:name w:val="xl155"/>
    <w:basedOn w:val="0"/>
    <w:next w:val="122"/>
    <w:link w:val="0"/>
    <w:uiPriority w:val="0"/>
    <w:pPr>
      <w:widowControl w:val="1"/>
      <w:pBdr>
        <w:bottom w:val="single" w:color="auto" w:sz="8"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23" w:customStyle="1">
    <w:name w:val="xl156"/>
    <w:basedOn w:val="0"/>
    <w:next w:val="123"/>
    <w:link w:val="0"/>
    <w:uiPriority w:val="0"/>
    <w:pPr>
      <w:widowControl w:val="1"/>
      <w:pBdr>
        <w:top w:val="single" w:color="000000" w:sz="8" w:space="0"/>
        <w:left w:val="single" w:color="auto" w:sz="8" w:space="0"/>
      </w:pBdr>
      <w:spacing w:before="100" w:beforeLines="0" w:beforeAutospacing="1" w:after="100" w:afterLines="0" w:afterAutospacing="1"/>
      <w:jc w:val="left"/>
    </w:pPr>
    <w:rPr>
      <w:rFonts w:ascii="ＭＳ 明朝" w:hAnsi="ＭＳ 明朝" w:eastAsia="ＭＳ 明朝"/>
      <w:kern w:val="0"/>
      <w:sz w:val="18"/>
    </w:rPr>
  </w:style>
  <w:style w:type="paragraph" w:styleId="124" w:customStyle="1">
    <w:name w:val="xl157"/>
    <w:basedOn w:val="0"/>
    <w:next w:val="124"/>
    <w:link w:val="0"/>
    <w:uiPriority w:val="0"/>
    <w:pPr>
      <w:widowControl w:val="1"/>
      <w:pBdr>
        <w:top w:val="single" w:color="auto" w:sz="8" w:space="0"/>
        <w:left w:val="single"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5" w:customStyle="1">
    <w:name w:val="xl158"/>
    <w:basedOn w:val="0"/>
    <w:next w:val="125"/>
    <w:link w:val="0"/>
    <w:uiPriority w:val="0"/>
    <w:pPr>
      <w:widowControl w:val="1"/>
      <w:pBdr>
        <w:top w:val="single" w:color="000000" w:sz="8" w:space="0"/>
      </w:pBdr>
      <w:spacing w:before="100" w:beforeLines="0" w:beforeAutospacing="1" w:after="100" w:afterLines="0" w:afterAutospacing="1"/>
      <w:jc w:val="left"/>
    </w:pPr>
    <w:rPr>
      <w:rFonts w:ascii="ＭＳ 明朝" w:hAnsi="ＭＳ 明朝" w:eastAsia="ＭＳ 明朝"/>
      <w:kern w:val="0"/>
      <w:sz w:val="16"/>
    </w:rPr>
  </w:style>
  <w:style w:type="paragraph" w:styleId="126" w:customStyle="1">
    <w:name w:val="xl159"/>
    <w:basedOn w:val="0"/>
    <w:next w:val="126"/>
    <w:link w:val="0"/>
    <w:uiPriority w:val="0"/>
    <w:pPr>
      <w:widowControl w:val="1"/>
      <w:pBdr>
        <w:top w:val="single" w:color="auto" w:sz="8" w:space="0"/>
        <w:lef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7" w:customStyle="1">
    <w:name w:val="xl160"/>
    <w:basedOn w:val="0"/>
    <w:next w:val="127"/>
    <w:link w:val="0"/>
    <w:uiPriority w:val="0"/>
    <w:pPr>
      <w:widowControl w:val="1"/>
      <w:pBdr>
        <w:top w:val="single" w:color="auto" w:sz="8" w:space="0"/>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8" w:customStyle="1">
    <w:name w:val="xl161"/>
    <w:basedOn w:val="0"/>
    <w:next w:val="128"/>
    <w:link w:val="0"/>
    <w:uiPriority w:val="0"/>
    <w:pPr>
      <w:widowControl w:val="1"/>
      <w:pBdr>
        <w:top w:val="single" w:color="000000" w:sz="8"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29" w:customStyle="1">
    <w:name w:val="xl162"/>
    <w:basedOn w:val="0"/>
    <w:next w:val="129"/>
    <w:link w:val="0"/>
    <w:uiPriority w:val="0"/>
    <w:pPr>
      <w:widowControl w:val="1"/>
      <w:pBdr>
        <w:left w:val="single"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0" w:customStyle="1">
    <w:name w:val="xl163"/>
    <w:basedOn w:val="0"/>
    <w:next w:val="130"/>
    <w:link w:val="0"/>
    <w:uiPriority w:val="0"/>
    <w:pPr>
      <w:widowControl w:val="1"/>
      <w:pBdr>
        <w:left w:val="single" w:color="000000" w:sz="4" w:space="0"/>
      </w:pBdr>
      <w:spacing w:before="100" w:beforeLines="0" w:beforeAutospacing="1" w:after="100" w:afterLines="0" w:afterAutospacing="1"/>
      <w:jc w:val="center"/>
    </w:pPr>
    <w:rPr>
      <w:rFonts w:ascii="ＭＳ 明朝" w:hAnsi="ＭＳ 明朝" w:eastAsia="ＭＳ 明朝"/>
      <w:kern w:val="0"/>
      <w:sz w:val="20"/>
    </w:rPr>
  </w:style>
  <w:style w:type="paragraph" w:styleId="131" w:customStyle="1">
    <w:name w:val="xl164"/>
    <w:basedOn w:val="0"/>
    <w:next w:val="131"/>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20"/>
    </w:rPr>
  </w:style>
  <w:style w:type="paragraph" w:styleId="132" w:customStyle="1">
    <w:name w:val="xl165"/>
    <w:basedOn w:val="0"/>
    <w:next w:val="132"/>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18"/>
    </w:rPr>
  </w:style>
  <w:style w:type="paragraph" w:styleId="133" w:customStyle="1">
    <w:name w:val="xl166"/>
    <w:basedOn w:val="0"/>
    <w:next w:val="133"/>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4" w:customStyle="1">
    <w:name w:val="xl167"/>
    <w:basedOn w:val="0"/>
    <w:next w:val="134"/>
    <w:link w:val="0"/>
    <w:uiPriority w:val="0"/>
    <w:pPr>
      <w:widowControl w:val="1"/>
      <w:pBdr>
        <w:left w:val="single" w:color="000000" w:sz="4" w:space="0"/>
      </w:pBdr>
      <w:spacing w:before="100" w:beforeLines="0" w:beforeAutospacing="1" w:after="100" w:afterLines="0" w:afterAutospacing="1"/>
      <w:jc w:val="left"/>
    </w:pPr>
    <w:rPr>
      <w:rFonts w:ascii="ＭＳ 明朝" w:hAnsi="ＭＳ 明朝" w:eastAsia="ＭＳ 明朝"/>
      <w:kern w:val="0"/>
      <w:sz w:val="20"/>
    </w:rPr>
  </w:style>
  <w:style w:type="paragraph" w:styleId="135" w:customStyle="1">
    <w:name w:val="xl168"/>
    <w:basedOn w:val="0"/>
    <w:next w:val="135"/>
    <w:link w:val="0"/>
    <w:uiPriority w:val="0"/>
    <w:pPr>
      <w:widowControl w:val="1"/>
      <w:spacing w:before="100" w:beforeLines="0" w:beforeAutospacing="1" w:after="100" w:afterLines="0" w:afterAutospacing="1"/>
      <w:jc w:val="left"/>
      <w:textAlignment w:val="top"/>
    </w:pPr>
    <w:rPr>
      <w:rFonts w:ascii="ＭＳ Ｐゴシック" w:hAnsi="ＭＳ Ｐゴシック" w:eastAsia="ＭＳ Ｐゴシック"/>
      <w:kern w:val="0"/>
      <w:sz w:val="24"/>
    </w:rPr>
  </w:style>
  <w:style w:type="paragraph" w:styleId="136" w:customStyle="1">
    <w:name w:val="xl169"/>
    <w:basedOn w:val="0"/>
    <w:next w:val="136"/>
    <w:link w:val="0"/>
    <w:uiPriority w:val="0"/>
    <w:pPr>
      <w:widowControl w:val="1"/>
      <w:pBdr>
        <w:lef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7" w:customStyle="1">
    <w:name w:val="xl170"/>
    <w:basedOn w:val="0"/>
    <w:next w:val="137"/>
    <w:link w:val="0"/>
    <w:uiPriority w:val="0"/>
    <w:pPr>
      <w:widowControl w:val="1"/>
      <w:pBdr>
        <w:left w:val="dotted" w:color="000000" w:sz="4" w:space="0"/>
        <w:right w:val="single" w:color="000000"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38" w:customStyle="1">
    <w:name w:val="xl171"/>
    <w:basedOn w:val="0"/>
    <w:next w:val="138"/>
    <w:link w:val="0"/>
    <w:uiPriority w:val="0"/>
    <w:pPr>
      <w:widowControl w:val="1"/>
      <w:pBdr>
        <w:right w:val="single" w:color="auto" w:sz="8" w:space="0"/>
      </w:pBdr>
      <w:spacing w:before="100" w:beforeLines="0" w:beforeAutospacing="1" w:after="100" w:afterLines="0" w:afterAutospacing="1"/>
      <w:jc w:val="left"/>
      <w:textAlignment w:val="top"/>
    </w:pPr>
    <w:rPr>
      <w:rFonts w:ascii="ＭＳ Ｐゴシック" w:hAnsi="ＭＳ Ｐゴシック" w:eastAsia="ＭＳ Ｐゴシック"/>
      <w:kern w:val="0"/>
      <w:sz w:val="24"/>
    </w:rPr>
  </w:style>
  <w:style w:type="paragraph" w:styleId="139" w:customStyle="1">
    <w:name w:val="xl172"/>
    <w:basedOn w:val="0"/>
    <w:next w:val="139"/>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140" w:customStyle="1">
    <w:name w:val="xl173"/>
    <w:basedOn w:val="0"/>
    <w:next w:val="140"/>
    <w:link w:val="0"/>
    <w:uiPriority w:val="0"/>
    <w:pPr>
      <w:widowControl w:val="1"/>
      <w:pBdr>
        <w:left w:val="single" w:color="auto" w:sz="4" w:space="0"/>
        <w:right w:val="dotted"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41" w:customStyle="1">
    <w:name w:val="xl174"/>
    <w:basedOn w:val="0"/>
    <w:next w:val="141"/>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42" w:customStyle="1">
    <w:name w:val="xl175"/>
    <w:basedOn w:val="0"/>
    <w:next w:val="142"/>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color w:val="FF0000"/>
      <w:kern w:val="0"/>
      <w:sz w:val="20"/>
    </w:rPr>
  </w:style>
  <w:style w:type="paragraph" w:styleId="143" w:customStyle="1">
    <w:name w:val="xl176"/>
    <w:basedOn w:val="0"/>
    <w:next w:val="143"/>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color w:val="FF0000"/>
      <w:kern w:val="0"/>
      <w:sz w:val="20"/>
    </w:rPr>
  </w:style>
  <w:style w:type="paragraph" w:styleId="144" w:customStyle="1">
    <w:name w:val="xl177"/>
    <w:basedOn w:val="0"/>
    <w:next w:val="144"/>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45" w:customStyle="1">
    <w:name w:val="xl178"/>
    <w:basedOn w:val="0"/>
    <w:next w:val="145"/>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46" w:customStyle="1">
    <w:name w:val="xl179"/>
    <w:basedOn w:val="0"/>
    <w:next w:val="146"/>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4"/>
    </w:rPr>
  </w:style>
  <w:style w:type="paragraph" w:styleId="147" w:customStyle="1">
    <w:name w:val="xl180"/>
    <w:basedOn w:val="0"/>
    <w:next w:val="147"/>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148" w:customStyle="1">
    <w:name w:val="xl181"/>
    <w:basedOn w:val="0"/>
    <w:next w:val="148"/>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49" w:customStyle="1">
    <w:name w:val="xl182"/>
    <w:basedOn w:val="0"/>
    <w:next w:val="14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50" w:customStyle="1">
    <w:name w:val="xl183"/>
    <w:basedOn w:val="0"/>
    <w:next w:val="150"/>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151" w:customStyle="1">
    <w:name w:val="xl184"/>
    <w:basedOn w:val="0"/>
    <w:next w:val="151"/>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kern w:val="0"/>
      <w:sz w:val="24"/>
    </w:rPr>
  </w:style>
  <w:style w:type="paragraph" w:styleId="152" w:customStyle="1">
    <w:name w:val="xl185"/>
    <w:basedOn w:val="0"/>
    <w:next w:val="152"/>
    <w:link w:val="0"/>
    <w:uiPriority w:val="0"/>
    <w:pPr>
      <w:widowControl w:val="1"/>
      <w:pBdr>
        <w:left w:val="single" w:color="auto" w:sz="4" w:space="0"/>
        <w:right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53" w:customStyle="1">
    <w:name w:val="xl186"/>
    <w:basedOn w:val="0"/>
    <w:next w:val="153"/>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54" w:customStyle="1">
    <w:name w:val="xl187"/>
    <w:basedOn w:val="0"/>
    <w:next w:val="154"/>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55" w:customStyle="1">
    <w:name w:val="xl188"/>
    <w:basedOn w:val="0"/>
    <w:next w:val="155"/>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156" w:customStyle="1">
    <w:name w:val="xl189"/>
    <w:basedOn w:val="0"/>
    <w:next w:val="156"/>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57" w:customStyle="1">
    <w:name w:val="xl190"/>
    <w:basedOn w:val="0"/>
    <w:next w:val="157"/>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18"/>
    </w:rPr>
  </w:style>
  <w:style w:type="paragraph" w:styleId="158" w:customStyle="1">
    <w:name w:val="xl191"/>
    <w:basedOn w:val="0"/>
    <w:next w:val="158"/>
    <w:link w:val="0"/>
    <w:uiPriority w:val="0"/>
    <w:pPr>
      <w:widowControl w:val="1"/>
      <w:spacing w:before="100" w:beforeLines="0" w:beforeAutospacing="1" w:after="100" w:afterLines="0" w:afterAutospacing="1"/>
      <w:jc w:val="left"/>
    </w:pPr>
    <w:rPr>
      <w:rFonts w:ascii="ＭＳ 明朝" w:hAnsi="ＭＳ 明朝" w:eastAsia="ＭＳ 明朝"/>
      <w:kern w:val="0"/>
      <w:sz w:val="20"/>
    </w:rPr>
  </w:style>
  <w:style w:type="paragraph" w:styleId="159" w:customStyle="1">
    <w:name w:val="xl192"/>
    <w:basedOn w:val="0"/>
    <w:next w:val="159"/>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60" w:customStyle="1">
    <w:name w:val="xl193"/>
    <w:basedOn w:val="0"/>
    <w:next w:val="160"/>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61" w:customStyle="1">
    <w:name w:val="xl194"/>
    <w:basedOn w:val="0"/>
    <w:next w:val="161"/>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62" w:customStyle="1">
    <w:name w:val="xl195"/>
    <w:basedOn w:val="0"/>
    <w:next w:val="162"/>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3" w:customStyle="1">
    <w:name w:val="xl196"/>
    <w:basedOn w:val="0"/>
    <w:next w:val="163"/>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4" w:customStyle="1">
    <w:name w:val="xl197"/>
    <w:basedOn w:val="0"/>
    <w:next w:val="164"/>
    <w:link w:val="0"/>
    <w:uiPriority w:val="0"/>
    <w:pPr>
      <w:widowControl w:val="1"/>
      <w:spacing w:before="100" w:beforeLines="0" w:beforeAutospacing="1" w:after="100" w:afterLines="0" w:afterAutospacing="1"/>
      <w:jc w:val="left"/>
      <w:textAlignment w:val="bottom"/>
    </w:pPr>
    <w:rPr>
      <w:rFonts w:ascii="ＭＳ 明朝" w:hAnsi="ＭＳ 明朝" w:eastAsia="ＭＳ 明朝"/>
      <w:kern w:val="0"/>
      <w:sz w:val="20"/>
    </w:rPr>
  </w:style>
  <w:style w:type="paragraph" w:styleId="165" w:customStyle="1">
    <w:name w:val="xl198"/>
    <w:basedOn w:val="0"/>
    <w:next w:val="165"/>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ＭＳ 明朝" w:hAnsi="ＭＳ 明朝" w:eastAsia="ＭＳ 明朝"/>
      <w:kern w:val="0"/>
      <w:sz w:val="20"/>
    </w:rPr>
  </w:style>
  <w:style w:type="paragraph" w:styleId="166" w:customStyle="1">
    <w:name w:val="xl199"/>
    <w:basedOn w:val="0"/>
    <w:next w:val="166"/>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67" w:customStyle="1">
    <w:name w:val="xl200"/>
    <w:basedOn w:val="0"/>
    <w:next w:val="167"/>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8" w:customStyle="1">
    <w:name w:val="xl201"/>
    <w:basedOn w:val="0"/>
    <w:next w:val="168"/>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69" w:customStyle="1">
    <w:name w:val="xl202"/>
    <w:basedOn w:val="0"/>
    <w:next w:val="169"/>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70" w:customStyle="1">
    <w:name w:val="xl203"/>
    <w:basedOn w:val="0"/>
    <w:next w:val="170"/>
    <w:link w:val="0"/>
    <w:uiPriority w:val="0"/>
    <w:pPr>
      <w:widowControl w:val="1"/>
      <w:pBdr>
        <w:left w:val="dotted"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71" w:customStyle="1">
    <w:name w:val="xl204"/>
    <w:basedOn w:val="0"/>
    <w:next w:val="171"/>
    <w:link w:val="0"/>
    <w:uiPriority w:val="0"/>
    <w:pPr>
      <w:widowControl w:val="1"/>
      <w:spacing w:before="100" w:beforeLines="0" w:beforeAutospacing="1" w:after="100" w:afterLines="0" w:afterAutospacing="1"/>
      <w:jc w:val="left"/>
    </w:pPr>
    <w:rPr>
      <w:rFonts w:ascii="ＭＳ 明朝" w:hAnsi="ＭＳ 明朝" w:eastAsia="ＭＳ 明朝"/>
      <w:kern w:val="0"/>
      <w:sz w:val="18"/>
    </w:rPr>
  </w:style>
  <w:style w:type="paragraph" w:styleId="172" w:customStyle="1">
    <w:name w:val="xl205"/>
    <w:basedOn w:val="0"/>
    <w:next w:val="172"/>
    <w:link w:val="0"/>
    <w:uiPriority w:val="0"/>
    <w:pPr>
      <w:widowControl w:val="1"/>
      <w:pBdr>
        <w:left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73" w:customStyle="1">
    <w:name w:val="xl206"/>
    <w:basedOn w:val="0"/>
    <w:next w:val="173"/>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174" w:customStyle="1">
    <w:name w:val="xl207"/>
    <w:basedOn w:val="0"/>
    <w:next w:val="174"/>
    <w:link w:val="0"/>
    <w:uiPriority w:val="0"/>
    <w:pPr>
      <w:widowControl w:val="1"/>
      <w:pBdr>
        <w:bottom w:val="dotted"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75" w:customStyle="1">
    <w:name w:val="xl208"/>
    <w:basedOn w:val="0"/>
    <w:next w:val="175"/>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76" w:customStyle="1">
    <w:name w:val="xl209"/>
    <w:basedOn w:val="0"/>
    <w:next w:val="176"/>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rPr>
  </w:style>
  <w:style w:type="paragraph" w:styleId="177" w:customStyle="1">
    <w:name w:val="xl210"/>
    <w:basedOn w:val="0"/>
    <w:next w:val="177"/>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color w:val="000000"/>
      <w:kern w:val="0"/>
      <w:sz w:val="20"/>
    </w:rPr>
  </w:style>
  <w:style w:type="paragraph" w:styleId="178" w:customStyle="1">
    <w:name w:val="xl211"/>
    <w:basedOn w:val="0"/>
    <w:next w:val="178"/>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79" w:customStyle="1">
    <w:name w:val="xl212"/>
    <w:basedOn w:val="0"/>
    <w:next w:val="17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80" w:customStyle="1">
    <w:name w:val="xl213"/>
    <w:basedOn w:val="0"/>
    <w:next w:val="180"/>
    <w:link w:val="0"/>
    <w:uiPriority w:val="0"/>
    <w:pPr>
      <w:widowControl w:val="1"/>
      <w:pBdr>
        <w:left w:val="single" w:color="000000"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81" w:customStyle="1">
    <w:name w:val="xl214"/>
    <w:basedOn w:val="0"/>
    <w:next w:val="181"/>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82" w:customStyle="1">
    <w:name w:val="xl215"/>
    <w:basedOn w:val="0"/>
    <w:next w:val="182"/>
    <w:link w:val="0"/>
    <w:uiPriority w:val="0"/>
    <w:pPr>
      <w:widowControl w:val="1"/>
      <w:pBdr>
        <w:left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rPr>
  </w:style>
  <w:style w:type="paragraph" w:styleId="183" w:customStyle="1">
    <w:name w:val="xl216"/>
    <w:basedOn w:val="0"/>
    <w:next w:val="183"/>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84" w:customStyle="1">
    <w:name w:val="xl217"/>
    <w:basedOn w:val="0"/>
    <w:next w:val="184"/>
    <w:link w:val="0"/>
    <w:uiPriority w:val="0"/>
    <w:pPr>
      <w:widowControl w:val="1"/>
      <w:pBdr>
        <w:left w:val="single" w:color="auto"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85" w:customStyle="1">
    <w:name w:val="xl218"/>
    <w:basedOn w:val="0"/>
    <w:next w:val="185"/>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86" w:customStyle="1">
    <w:name w:val="xl219"/>
    <w:basedOn w:val="0"/>
    <w:next w:val="186"/>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87" w:customStyle="1">
    <w:name w:val="xl220"/>
    <w:basedOn w:val="0"/>
    <w:next w:val="187"/>
    <w:link w:val="0"/>
    <w:uiPriority w:val="0"/>
    <w:pPr>
      <w:widowControl w:val="1"/>
      <w:pBdr>
        <w:top w:val="single" w:color="auto" w:sz="8" w:space="0"/>
        <w:left w:val="single" w:color="auto" w:sz="4"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188" w:customStyle="1">
    <w:name w:val="xl221"/>
    <w:basedOn w:val="0"/>
    <w:next w:val="188"/>
    <w:link w:val="0"/>
    <w:uiPriority w:val="0"/>
    <w:pPr>
      <w:widowControl w:val="1"/>
      <w:pBdr>
        <w:top w:val="single" w:color="auto" w:sz="8" w:space="0"/>
        <w:bottom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character" w:styleId="189">
    <w:name w:val="annotation reference"/>
    <w:next w:val="189"/>
    <w:link w:val="0"/>
    <w:uiPriority w:val="0"/>
    <w:semiHidden/>
    <w:rPr>
      <w:sz w:val="18"/>
    </w:rPr>
  </w:style>
  <w:style w:type="paragraph" w:styleId="190">
    <w:name w:val="annotation text"/>
    <w:basedOn w:val="0"/>
    <w:next w:val="190"/>
    <w:link w:val="191"/>
    <w:uiPriority w:val="0"/>
    <w:semiHidden/>
    <w:pPr>
      <w:jc w:val="left"/>
    </w:pPr>
  </w:style>
  <w:style w:type="character" w:styleId="191" w:customStyle="1">
    <w:name w:val="コメント文字列 (文字)"/>
    <w:basedOn w:val="10"/>
    <w:next w:val="191"/>
    <w:link w:val="190"/>
    <w:uiPriority w:val="0"/>
  </w:style>
  <w:style w:type="paragraph" w:styleId="192">
    <w:name w:val="annotation subject"/>
    <w:basedOn w:val="190"/>
    <w:next w:val="190"/>
    <w:link w:val="193"/>
    <w:uiPriority w:val="0"/>
    <w:semiHidden/>
    <w:rPr>
      <w:b w:val="1"/>
    </w:rPr>
  </w:style>
  <w:style w:type="character" w:styleId="193" w:customStyle="1">
    <w:name w:val="コメント内容 (文字)"/>
    <w:next w:val="193"/>
    <w:link w:val="192"/>
    <w:uiPriority w:val="0"/>
    <w:rPr>
      <w:b w:val="1"/>
    </w:rPr>
  </w:style>
  <w:style w:type="paragraph" w:styleId="194">
    <w:name w:val="List Paragraph"/>
    <w:basedOn w:val="0"/>
    <w:next w:val="194"/>
    <w:link w:val="0"/>
    <w:uiPriority w:val="0"/>
    <w:qFormat/>
    <w:pPr>
      <w:ind w:left="840" w:leftChars="400"/>
    </w:pPr>
  </w:style>
  <w:style w:type="paragraph" w:styleId="195">
    <w:name w:val="Normal (Web)"/>
    <w:basedOn w:val="0"/>
    <w:next w:val="19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96" w:customStyle="1">
    <w:name w:val="見出し 1 (文字)"/>
    <w:next w:val="196"/>
    <w:link w:val="1"/>
    <w:uiPriority w:val="0"/>
    <w:rPr>
      <w:rFonts w:ascii="游ゴシック Light" w:hAnsi="游ゴシック Light" w:eastAsia="游ゴシック Light"/>
      <w:sz w:val="24"/>
    </w:rPr>
  </w:style>
  <w:style w:type="paragraph" w:styleId="197">
    <w:name w:val="TOC Heading"/>
    <w:basedOn w:val="1"/>
    <w:next w:val="0"/>
    <w:link w:val="0"/>
    <w:uiPriority w:val="0"/>
    <w:qFormat/>
    <w:pPr>
      <w:keepLines w:val="1"/>
      <w:widowControl w:val="1"/>
      <w:spacing w:before="240" w:beforeLines="0" w:beforeAutospacing="0" w:line="259" w:lineRule="auto"/>
      <w:jc w:val="left"/>
      <w:outlineLvl w:val="9"/>
    </w:pPr>
    <w:rPr>
      <w:color w:val="2E74B5"/>
      <w:kern w:val="0"/>
      <w:sz w:val="32"/>
    </w:rPr>
  </w:style>
  <w:style w:type="paragraph" w:styleId="198" w:customStyle="1">
    <w:name w:val="p"/>
    <w:basedOn w:val="0"/>
    <w:next w:val="19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99">
    <w:name w:val="footnote reference"/>
    <w:basedOn w:val="10"/>
    <w:next w:val="199"/>
    <w:link w:val="0"/>
    <w:uiPriority w:val="0"/>
    <w:semiHidden/>
    <w:rPr>
      <w:vertAlign w:val="superscript"/>
    </w:rPr>
  </w:style>
  <w:style w:type="character" w:styleId="200">
    <w:name w:val="endnote reference"/>
    <w:basedOn w:val="10"/>
    <w:next w:val="200"/>
    <w:link w:val="0"/>
    <w:uiPriority w:val="0"/>
    <w:semiHidden/>
    <w:rPr>
      <w:vertAlign w:val="superscript"/>
    </w:rPr>
  </w:style>
  <w:style w:type="table" w:styleId="201">
    <w:name w:val="Table Grid"/>
    <w:basedOn w:val="11"/>
    <w:next w:val="20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483</TotalTime>
  <Pages>43</Pages>
  <Words>1539</Words>
  <Characters>51721</Characters>
  <Application>JUST Note</Application>
  <Lines>6093</Lines>
  <Paragraphs>2022</Paragraphs>
  <CharactersWithSpaces>56390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宇都宮　舞</dc:creator>
  <cp:lastModifiedBy>柳浦　由衣</cp:lastModifiedBy>
  <cp:lastPrinted>2024-09-11T07:11:00Z</cp:lastPrinted>
  <dcterms:created xsi:type="dcterms:W3CDTF">2024-09-05T08:14:00Z</dcterms:created>
  <dcterms:modified xsi:type="dcterms:W3CDTF">2025-08-20T07:14:03Z</dcterms:modified>
  <cp:revision>44</cp:revision>
</cp:coreProperties>
</file>