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5309" w:type="dxa"/>
        <w:tblInd w:w="0" w:type="dxa"/>
        <w:tblLayout w:type="fixed"/>
        <w:tblCellMar>
          <w:left w:w="99" w:type="dxa"/>
          <w:right w:w="99" w:type="dxa"/>
        </w:tblCellMar>
        <w:tblLook w:firstRow="1" w:lastRow="0" w:firstColumn="1" w:lastColumn="0" w:noHBand="0" w:noVBand="1" w:val="04A0"/>
      </w:tblPr>
      <w:tblGrid>
        <w:gridCol w:w="2105"/>
        <w:gridCol w:w="5408"/>
        <w:gridCol w:w="2126"/>
        <w:gridCol w:w="5670"/>
      </w:tblGrid>
      <w:tr>
        <w:trPr>
          <w:trHeight w:val="858"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44"/>
              </w:rPr>
            </w:pPr>
            <w:r>
              <w:rPr>
                <w:rFonts w:hint="eastAsia" w:ascii="ＭＳ ゴシック" w:hAnsi="ＭＳ ゴシック" w:eastAsia="ＭＳ ゴシック"/>
                <w:kern w:val="0"/>
                <w:sz w:val="44"/>
              </w:rPr>
              <w:t>令和</w:t>
            </w:r>
            <w:r>
              <w:rPr>
                <w:rFonts w:hint="eastAsia" w:ascii="ＭＳ ゴシック" w:hAnsi="ＭＳ ゴシック" w:eastAsia="ＭＳ ゴシック"/>
                <w:color w:val="auto"/>
                <w:kern w:val="0"/>
                <w:sz w:val="44"/>
              </w:rPr>
              <w:t>７</w:t>
            </w:r>
            <w:r>
              <w:rPr>
                <w:rFonts w:hint="eastAsia" w:ascii="ＭＳ ゴシック" w:hAnsi="ＭＳ ゴシック" w:eastAsia="ＭＳ ゴシック"/>
                <w:kern w:val="0"/>
                <w:sz w:val="44"/>
              </w:rPr>
              <w:t>年度　指定障害福祉サービス事業者指導調書</w:t>
            </w:r>
          </w:p>
        </w:tc>
      </w:tr>
      <w:tr>
        <w:trPr>
          <w:trHeight w:val="416"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i w:val="1"/>
                <w:kern w:val="0"/>
                <w:sz w:val="28"/>
              </w:rPr>
            </w:pPr>
            <w:r>
              <w:rPr>
                <w:rFonts w:hint="eastAsia" w:ascii="ＭＳ ゴシック" w:hAnsi="ＭＳ ゴシック" w:eastAsia="ＭＳ ゴシック"/>
                <w:i w:val="1"/>
                <w:kern w:val="0"/>
                <w:sz w:val="44"/>
              </w:rPr>
              <w:t>（就労継続支援Ｂ型）</w:t>
            </w:r>
          </w:p>
        </w:tc>
      </w:tr>
      <w:tr>
        <w:trPr>
          <w:trHeight w:val="1676" w:hRule="atLeast"/>
        </w:trPr>
        <w:tc>
          <w:tcPr>
            <w:tcW w:w="210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事業所の名称</w:t>
            </w:r>
          </w:p>
        </w:tc>
        <w:tc>
          <w:tcPr>
            <w:tcW w:w="540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kern w:val="0"/>
                <w:sz w:val="22"/>
              </w:rPr>
            </w:pPr>
            <w:r>
              <w:rPr>
                <w:rFonts w:hint="eastAsia" w:ascii="游ゴシック" w:hAnsi="游ゴシック" w:eastAsia="游ゴシック"/>
                <w:kern w:val="0"/>
                <w:sz w:val="22"/>
              </w:rPr>
              <w:t>　</w:t>
            </w:r>
          </w:p>
        </w:tc>
        <w:tc>
          <w:tcPr>
            <w:tcW w:w="212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事業者</w:t>
            </w:r>
            <w:r>
              <w:rPr>
                <w:rFonts w:hint="eastAsia" w:ascii="ＭＳ 明朝" w:hAnsi="ＭＳ 明朝" w:eastAsia="ＭＳ 明朝"/>
                <w:kern w:val="0"/>
                <w:sz w:val="24"/>
              </w:rPr>
              <w:t>(</w:t>
            </w:r>
            <w:r>
              <w:rPr>
                <w:rFonts w:hint="eastAsia" w:ascii="ＭＳ 明朝" w:hAnsi="ＭＳ 明朝" w:eastAsia="ＭＳ 明朝"/>
                <w:kern w:val="0"/>
                <w:sz w:val="24"/>
              </w:rPr>
              <w:t>法人</w:t>
            </w:r>
            <w:r>
              <w:rPr>
                <w:rFonts w:hint="eastAsia" w:ascii="ＭＳ 明朝" w:hAnsi="ＭＳ 明朝" w:eastAsia="ＭＳ 明朝"/>
                <w:kern w:val="0"/>
                <w:sz w:val="24"/>
              </w:rPr>
              <w:t>)</w:t>
            </w:r>
          </w:p>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の名称</w:t>
            </w:r>
          </w:p>
        </w:tc>
        <w:tc>
          <w:tcPr>
            <w:tcW w:w="567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kern w:val="0"/>
                <w:sz w:val="22"/>
              </w:rPr>
            </w:pPr>
            <w:r>
              <w:rPr>
                <w:rFonts w:hint="eastAsia" w:ascii="游ゴシック" w:hAnsi="游ゴシック" w:eastAsia="游ゴシック"/>
                <w:kern w:val="0"/>
                <w:sz w:val="22"/>
              </w:rPr>
              <w:t>　</w:t>
            </w: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事業所の所在地</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kern w:val="0"/>
                <w:sz w:val="22"/>
              </w:rPr>
            </w:pPr>
            <w:r>
              <w:rPr>
                <w:rFonts w:hint="eastAsia" w:ascii="游ゴシック" w:hAnsi="游ゴシック" w:eastAsia="游ゴシック"/>
                <w:kern w:val="0"/>
                <w:sz w:val="22"/>
              </w:rPr>
              <w:t>　</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法人代表者</w:t>
            </w:r>
          </w:p>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の職氏名</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職名：　　　　　　　　氏名：</w:t>
            </w:r>
          </w:p>
        </w:tc>
      </w:tr>
      <w:tr>
        <w:trPr>
          <w:trHeight w:val="36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2"/>
              </w:rPr>
            </w:pP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16"/>
              </w:rPr>
            </w:pP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連絡先ＴＥＬ</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kern w:val="0"/>
                <w:sz w:val="22"/>
              </w:rPr>
            </w:pPr>
            <w:r>
              <w:rPr>
                <w:rFonts w:hint="eastAsia" w:ascii="游ゴシック" w:hAnsi="游ゴシック" w:eastAsia="游ゴシック"/>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管理者の氏名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氏名：</w:t>
            </w: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連絡先ＦＡＸ</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kern w:val="0"/>
                <w:sz w:val="22"/>
              </w:rPr>
            </w:pPr>
            <w:r>
              <w:rPr>
                <w:rFonts w:hint="eastAsia" w:ascii="游ゴシック" w:hAnsi="游ゴシック" w:eastAsia="游ゴシック"/>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メールアドレス</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p>
        </w:tc>
      </w:tr>
      <w:tr>
        <w:trPr>
          <w:trHeight w:val="538"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指定年月日</w:t>
            </w:r>
          </w:p>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2"/>
              </w:rPr>
              <w:t>（更新の場合は更新指定年月日）</w:t>
            </w:r>
          </w:p>
        </w:tc>
        <w:tc>
          <w:tcPr>
            <w:tcW w:w="5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r>
              <w:rPr>
                <w:rFonts w:hint="eastAsia" w:ascii="ＭＳ 明朝" w:hAnsi="ＭＳ 明朝" w:eastAsia="ＭＳ 明朝"/>
                <w:kern w:val="0"/>
                <w:sz w:val="24"/>
              </w:rPr>
              <w:t>　　　　　　　　　年　　　月　　　日</w:t>
            </w: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事業所指定番号</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kern w:val="0"/>
                <w:sz w:val="22"/>
              </w:rPr>
            </w:pP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※記入及び提出に関する注意事項</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１　本調書には、運営指導対象事業の状況について、特に指定をされている場合を除き、運営指導実施日の属する月の前々月の状況を記入してください。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left="660" w:hanging="660" w:hangingChars="30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また、確認事項を自己点検の上、点検の状況等を自己点検欄に記入してください。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２．本調書と別添「指定障害福祉サービス事業所状況調査資料（就労継続支援Ｂ型）」を、運営指導実施日の１４日前までに１部提出してください。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作成された書類は郵送若しくは持参にて提出をお願いします。</w:t>
            </w:r>
          </w:p>
        </w:tc>
      </w:tr>
      <w:tr>
        <w:trPr>
          <w:trHeight w:val="947"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firstLine="240" w:firstLineChars="100"/>
              <w:jc w:val="left"/>
              <w:rPr>
                <w:rFonts w:hint="default" w:ascii="Times New Roman" w:hAnsi="Times New Roman" w:eastAsia="Times New Roman"/>
                <w:kern w:val="0"/>
                <w:sz w:val="20"/>
              </w:rPr>
            </w:pPr>
            <w:r>
              <w:rPr>
                <w:rFonts w:hint="eastAsia" w:ascii="ＭＳ 明朝" w:hAnsi="ＭＳ 明朝" w:eastAsia="ＭＳ 明朝"/>
                <w:kern w:val="0"/>
                <w:sz w:val="24"/>
                <w:u w:val="single" w:color="auto"/>
              </w:rPr>
              <w:t>記入者　　　職名：　　　　　　　　　氏名：　　　　　　　　　　　　　</w:t>
            </w:r>
            <w:r>
              <w:rPr>
                <w:rFonts w:hint="eastAsia" w:ascii="ＭＳ 明朝" w:hAnsi="ＭＳ 明朝" w:eastAsia="ＭＳ 明朝"/>
                <w:kern w:val="0"/>
                <w:sz w:val="24"/>
                <w:u w:val="single" w:color="auto"/>
              </w:rPr>
              <w:t xml:space="preserve"> </w:t>
            </w:r>
            <w:r>
              <w:rPr>
                <w:rFonts w:hint="eastAsia" w:ascii="ＭＳ 明朝" w:hAnsi="ＭＳ 明朝" w:eastAsia="ＭＳ 明朝"/>
                <w:kern w:val="0"/>
                <w:sz w:val="24"/>
                <w:u w:val="single" w:color="auto"/>
              </w:rPr>
              <w:t>記入年月日　　　　　　　　　　　</w:t>
            </w:r>
          </w:p>
        </w:tc>
      </w:tr>
    </w:tbl>
    <w:p>
      <w:pPr>
        <w:pStyle w:val="0"/>
        <w:widowControl w:val="1"/>
        <w:rPr>
          <w:rFonts w:hint="default" w:ascii="ＭＳ 明朝" w:hAnsi="ＭＳ 明朝" w:eastAsia="ＭＳ 明朝"/>
          <w:kern w:val="0"/>
          <w:sz w:val="44"/>
        </w:rPr>
      </w:pPr>
    </w:p>
    <w:p>
      <w:pPr>
        <w:pStyle w:val="0"/>
        <w:widowControl w:val="1"/>
        <w:jc w:val="center"/>
        <w:rPr>
          <w:rFonts w:hint="default" w:ascii="ＭＳ 明朝" w:hAnsi="ＭＳ 明朝" w:eastAsia="ＭＳ 明朝"/>
          <w:kern w:val="0"/>
          <w:sz w:val="44"/>
        </w:rPr>
      </w:pPr>
      <w:r>
        <w:rPr>
          <w:rFonts w:hint="eastAsia" w:ascii="ＭＳ 明朝" w:hAnsi="ＭＳ 明朝" w:eastAsia="ＭＳ 明朝"/>
          <w:kern w:val="0"/>
          <w:sz w:val="44"/>
        </w:rPr>
        <w:t>目　次</w:t>
      </w:r>
    </w:p>
    <w:p>
      <w:pPr>
        <w:pStyle w:val="0"/>
        <w:widowControl w:val="1"/>
        <w:jc w:val="left"/>
        <w:rPr>
          <w:rFonts w:hint="default" w:ascii="ＭＳ 明朝" w:hAnsi="ＭＳ 明朝" w:eastAsia="ＭＳ 明朝"/>
          <w:kern w:val="0"/>
          <w:sz w:val="24"/>
        </w:rPr>
      </w:pPr>
    </w:p>
    <w:p>
      <w:pPr>
        <w:pStyle w:val="0"/>
        <w:widowControl w:val="1"/>
        <w:ind w:firstLine="560" w:firstLineChars="200"/>
        <w:jc w:val="left"/>
        <w:rPr>
          <w:rFonts w:hint="default" w:ascii="ＭＳ 明朝" w:hAnsi="ＭＳ 明朝" w:eastAsia="ＭＳ 明朝"/>
          <w:kern w:val="0"/>
          <w:sz w:val="28"/>
        </w:rPr>
      </w:pPr>
      <w:r>
        <w:rPr>
          <w:rFonts w:hint="eastAsia" w:ascii="ＭＳ 明朝" w:hAnsi="ＭＳ 明朝" w:eastAsia="ＭＳ 明朝"/>
          <w:kern w:val="0"/>
          <w:sz w:val="28"/>
        </w:rPr>
        <w:t>第１　　　基本方針</w:t>
      </w:r>
    </w:p>
    <w:p>
      <w:pPr>
        <w:pStyle w:val="0"/>
        <w:widowControl w:val="1"/>
        <w:ind w:firstLine="560" w:firstLineChars="200"/>
        <w:jc w:val="left"/>
        <w:rPr>
          <w:rFonts w:hint="default" w:ascii="ＭＳ 明朝" w:hAnsi="ＭＳ 明朝" w:eastAsia="ＭＳ 明朝"/>
          <w:kern w:val="0"/>
          <w:sz w:val="28"/>
        </w:rPr>
      </w:pPr>
      <w:r>
        <w:rPr>
          <w:rFonts w:hint="eastAsia" w:ascii="ＭＳ 明朝" w:hAnsi="ＭＳ 明朝" w:eastAsia="ＭＳ 明朝"/>
          <w:kern w:val="0"/>
          <w:sz w:val="28"/>
        </w:rPr>
        <w:t>第２　　　人員に関する基準</w:t>
      </w:r>
    </w:p>
    <w:p>
      <w:pPr>
        <w:pStyle w:val="0"/>
        <w:widowControl w:val="1"/>
        <w:ind w:firstLine="560" w:firstLineChars="200"/>
        <w:jc w:val="left"/>
        <w:rPr>
          <w:rFonts w:hint="default" w:ascii="ＭＳ 明朝" w:hAnsi="ＭＳ 明朝" w:eastAsia="ＭＳ 明朝"/>
          <w:kern w:val="0"/>
          <w:sz w:val="28"/>
        </w:rPr>
      </w:pPr>
      <w:r>
        <w:rPr>
          <w:rFonts w:hint="eastAsia" w:ascii="ＭＳ 明朝" w:hAnsi="ＭＳ 明朝" w:eastAsia="ＭＳ 明朝"/>
          <w:kern w:val="0"/>
          <w:sz w:val="28"/>
        </w:rPr>
        <w:t>第３　　　設備に関する基準</w:t>
      </w:r>
    </w:p>
    <w:p>
      <w:pPr>
        <w:pStyle w:val="0"/>
        <w:widowControl w:val="1"/>
        <w:ind w:firstLine="560" w:firstLineChars="200"/>
        <w:jc w:val="left"/>
        <w:rPr>
          <w:rFonts w:hint="default" w:ascii="ＭＳ 明朝" w:hAnsi="ＭＳ 明朝" w:eastAsia="ＭＳ 明朝"/>
          <w:kern w:val="0"/>
          <w:sz w:val="28"/>
        </w:rPr>
      </w:pPr>
      <w:r>
        <w:rPr>
          <w:rFonts w:hint="eastAsia" w:ascii="ＭＳ 明朝" w:hAnsi="ＭＳ 明朝" w:eastAsia="ＭＳ 明朝"/>
          <w:kern w:val="0"/>
          <w:sz w:val="28"/>
        </w:rPr>
        <w:t>第４　　　運営に関する基準</w:t>
      </w:r>
    </w:p>
    <w:p>
      <w:pPr>
        <w:pStyle w:val="0"/>
        <w:widowControl w:val="1"/>
        <w:ind w:firstLine="560" w:firstLineChars="200"/>
        <w:jc w:val="left"/>
        <w:rPr>
          <w:rFonts w:hint="default" w:ascii="ＭＳ 明朝" w:hAnsi="ＭＳ 明朝" w:eastAsia="ＭＳ 明朝"/>
          <w:kern w:val="0"/>
          <w:sz w:val="28"/>
        </w:rPr>
      </w:pPr>
      <w:r>
        <w:rPr>
          <w:rFonts w:hint="eastAsia" w:ascii="ＭＳ 明朝" w:hAnsi="ＭＳ 明朝" w:eastAsia="ＭＳ 明朝"/>
          <w:kern w:val="0"/>
          <w:sz w:val="28"/>
        </w:rPr>
        <w:t>第５　　　変更の届出等</w:t>
      </w:r>
    </w:p>
    <w:p>
      <w:pPr>
        <w:pStyle w:val="0"/>
        <w:widowControl w:val="1"/>
        <w:ind w:firstLine="560" w:firstLineChars="200"/>
        <w:jc w:val="left"/>
        <w:rPr>
          <w:rFonts w:hint="default" w:ascii="ＭＳ 明朝" w:hAnsi="ＭＳ 明朝" w:eastAsia="ＭＳ 明朝"/>
          <w:kern w:val="0"/>
          <w:sz w:val="28"/>
        </w:rPr>
      </w:pPr>
      <w:r>
        <w:rPr>
          <w:rFonts w:hint="eastAsia" w:ascii="ＭＳ 明朝" w:hAnsi="ＭＳ 明朝" w:eastAsia="ＭＳ 明朝"/>
          <w:kern w:val="0"/>
          <w:sz w:val="28"/>
        </w:rPr>
        <w:t>第６　　　介護給付費等の算定及び取扱い　</w:t>
      </w:r>
    </w:p>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bdr w:val="single" w:color="auto" w:sz="4" w:space="0"/>
        </w:rPr>
        <w:t>根拠法令</w:t>
      </w:r>
    </w:p>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○法　･････････････････障害者の日常生活及び社会生活を総合的に支援するための法律（平成</w:t>
      </w:r>
      <w:r>
        <w:rPr>
          <w:rFonts w:hint="eastAsia" w:ascii="ＭＳ 明朝" w:hAnsi="ＭＳ 明朝" w:eastAsia="ＭＳ 明朝"/>
          <w:kern w:val="0"/>
          <w:sz w:val="24"/>
        </w:rPr>
        <w:t>17</w:t>
      </w:r>
      <w:r>
        <w:rPr>
          <w:rFonts w:hint="eastAsia" w:ascii="ＭＳ 明朝" w:hAnsi="ＭＳ 明朝" w:eastAsia="ＭＳ 明朝"/>
          <w:kern w:val="0"/>
          <w:sz w:val="24"/>
        </w:rPr>
        <w:t>年</w:t>
      </w:r>
      <w:r>
        <w:rPr>
          <w:rFonts w:hint="eastAsia" w:ascii="ＭＳ 明朝" w:hAnsi="ＭＳ 明朝" w:eastAsia="ＭＳ 明朝"/>
          <w:kern w:val="0"/>
          <w:sz w:val="24"/>
        </w:rPr>
        <w:t>11</w:t>
      </w:r>
      <w:r>
        <w:rPr>
          <w:rFonts w:hint="eastAsia" w:ascii="ＭＳ 明朝" w:hAnsi="ＭＳ 明朝" w:eastAsia="ＭＳ 明朝"/>
          <w:kern w:val="0"/>
          <w:sz w:val="24"/>
        </w:rPr>
        <w:t>月</w:t>
      </w:r>
      <w:r>
        <w:rPr>
          <w:rFonts w:hint="eastAsia" w:ascii="ＭＳ 明朝" w:hAnsi="ＭＳ 明朝" w:eastAsia="ＭＳ 明朝"/>
          <w:kern w:val="0"/>
          <w:sz w:val="24"/>
        </w:rPr>
        <w:t>7</w:t>
      </w:r>
      <w:r>
        <w:rPr>
          <w:rFonts w:hint="eastAsia" w:ascii="ＭＳ 明朝" w:hAnsi="ＭＳ 明朝" w:eastAsia="ＭＳ 明朝"/>
          <w:kern w:val="0"/>
          <w:sz w:val="24"/>
        </w:rPr>
        <w:t>日法律第</w:t>
      </w:r>
      <w:r>
        <w:rPr>
          <w:rFonts w:hint="eastAsia" w:ascii="ＭＳ 明朝" w:hAnsi="ＭＳ 明朝" w:eastAsia="ＭＳ 明朝"/>
          <w:kern w:val="0"/>
          <w:sz w:val="24"/>
        </w:rPr>
        <w:t>23</w:t>
      </w:r>
      <w:r>
        <w:rPr>
          <w:rFonts w:hint="eastAsia" w:ascii="ＭＳ 明朝" w:hAnsi="ＭＳ 明朝" w:eastAsia="ＭＳ 明朝"/>
          <w:kern w:val="0"/>
          <w:sz w:val="24"/>
        </w:rPr>
        <w:t>号）</w:t>
      </w:r>
    </w:p>
    <w:p>
      <w:pPr>
        <w:pStyle w:val="0"/>
        <w:widowControl w:val="1"/>
        <w:ind w:left="2400" w:hanging="2400" w:hangingChars="1000"/>
        <w:jc w:val="left"/>
        <w:rPr>
          <w:rFonts w:hint="default" w:ascii="ＭＳ 明朝" w:hAnsi="ＭＳ 明朝" w:eastAsia="ＭＳ 明朝"/>
          <w:kern w:val="0"/>
          <w:sz w:val="24"/>
        </w:rPr>
      </w:pPr>
      <w:r>
        <w:rPr>
          <w:rFonts w:hint="eastAsia" w:ascii="ＭＳ 明朝" w:hAnsi="ＭＳ 明朝" w:eastAsia="ＭＳ 明朝"/>
          <w:kern w:val="0"/>
          <w:sz w:val="24"/>
        </w:rPr>
        <w:t>○サービス基準省令　･･･障害者の日常生活及び社会生活を総合的に支援するための法律に基づく指定障害福祉サービスの事業等の人員、設備及び運営に関する基準（平成</w:t>
      </w:r>
      <w:r>
        <w:rPr>
          <w:rFonts w:hint="eastAsia" w:ascii="ＭＳ 明朝" w:hAnsi="ＭＳ 明朝" w:eastAsia="ＭＳ 明朝"/>
          <w:kern w:val="0"/>
          <w:sz w:val="24"/>
        </w:rPr>
        <w:t>18</w:t>
      </w:r>
      <w:r>
        <w:rPr>
          <w:rFonts w:hint="eastAsia" w:ascii="ＭＳ 明朝" w:hAnsi="ＭＳ 明朝" w:eastAsia="ＭＳ 明朝"/>
          <w:kern w:val="0"/>
          <w:sz w:val="24"/>
        </w:rPr>
        <w:t>年</w:t>
      </w:r>
      <w:r>
        <w:rPr>
          <w:rFonts w:hint="eastAsia" w:ascii="ＭＳ 明朝" w:hAnsi="ＭＳ 明朝" w:eastAsia="ＭＳ 明朝"/>
          <w:kern w:val="0"/>
          <w:sz w:val="24"/>
        </w:rPr>
        <w:t>9</w:t>
      </w:r>
      <w:r>
        <w:rPr>
          <w:rFonts w:hint="eastAsia" w:ascii="ＭＳ 明朝" w:hAnsi="ＭＳ 明朝" w:eastAsia="ＭＳ 明朝"/>
          <w:kern w:val="0"/>
          <w:sz w:val="24"/>
        </w:rPr>
        <w:t>月</w:t>
      </w:r>
      <w:r>
        <w:rPr>
          <w:rFonts w:hint="eastAsia" w:ascii="ＭＳ 明朝" w:hAnsi="ＭＳ 明朝" w:eastAsia="ＭＳ 明朝"/>
          <w:kern w:val="0"/>
          <w:sz w:val="24"/>
        </w:rPr>
        <w:t>29</w:t>
      </w:r>
      <w:r>
        <w:rPr>
          <w:rFonts w:hint="eastAsia" w:ascii="ＭＳ 明朝" w:hAnsi="ＭＳ 明朝" w:eastAsia="ＭＳ 明朝"/>
          <w:kern w:val="0"/>
          <w:sz w:val="24"/>
        </w:rPr>
        <w:t>日厚生労働省令第</w:t>
      </w:r>
      <w:r>
        <w:rPr>
          <w:rFonts w:hint="eastAsia" w:ascii="ＭＳ 明朝" w:hAnsi="ＭＳ 明朝" w:eastAsia="ＭＳ 明朝"/>
          <w:kern w:val="0"/>
          <w:sz w:val="24"/>
        </w:rPr>
        <w:t>171</w:t>
      </w:r>
      <w:r>
        <w:rPr>
          <w:rFonts w:hint="eastAsia" w:ascii="ＭＳ 明朝" w:hAnsi="ＭＳ 明朝" w:eastAsia="ＭＳ 明朝"/>
          <w:kern w:val="0"/>
          <w:sz w:val="24"/>
        </w:rPr>
        <w:t>号）</w:t>
      </w:r>
    </w:p>
    <w:p>
      <w:pPr>
        <w:pStyle w:val="0"/>
        <w:widowControl w:val="1"/>
        <w:ind w:left="2400" w:hanging="2400" w:hangingChars="1000"/>
        <w:jc w:val="left"/>
        <w:rPr>
          <w:rFonts w:hint="default" w:ascii="ＭＳ 明朝" w:hAnsi="ＭＳ 明朝" w:eastAsia="ＭＳ 明朝"/>
          <w:kern w:val="0"/>
          <w:sz w:val="24"/>
        </w:rPr>
      </w:pPr>
      <w:r>
        <w:rPr>
          <w:rFonts w:hint="eastAsia" w:ascii="ＭＳ 明朝" w:hAnsi="ＭＳ 明朝" w:eastAsia="ＭＳ 明朝"/>
          <w:kern w:val="0"/>
          <w:sz w:val="24"/>
        </w:rPr>
        <w:t>○サービス基準条例　･･･松江市指定障害福祉サービス事業等の人員、設備及び運営に関する基準を定める条例（平成</w:t>
      </w:r>
      <w:r>
        <w:rPr>
          <w:rFonts w:hint="eastAsia" w:ascii="ＭＳ 明朝" w:hAnsi="ＭＳ 明朝" w:eastAsia="ＭＳ 明朝"/>
          <w:kern w:val="0"/>
          <w:sz w:val="24"/>
        </w:rPr>
        <w:t>29</w:t>
      </w:r>
      <w:r>
        <w:rPr>
          <w:rFonts w:hint="eastAsia" w:ascii="ＭＳ 明朝" w:hAnsi="ＭＳ 明朝" w:eastAsia="ＭＳ 明朝"/>
          <w:kern w:val="0"/>
          <w:sz w:val="24"/>
        </w:rPr>
        <w:t>年</w:t>
      </w:r>
      <w:r>
        <w:rPr>
          <w:rFonts w:hint="eastAsia" w:ascii="ＭＳ 明朝" w:hAnsi="ＭＳ 明朝" w:eastAsia="ＭＳ 明朝"/>
          <w:kern w:val="0"/>
          <w:sz w:val="24"/>
        </w:rPr>
        <w:t>12</w:t>
      </w:r>
      <w:r>
        <w:rPr>
          <w:rFonts w:hint="eastAsia" w:ascii="ＭＳ 明朝" w:hAnsi="ＭＳ 明朝" w:eastAsia="ＭＳ 明朝"/>
          <w:kern w:val="0"/>
          <w:sz w:val="24"/>
        </w:rPr>
        <w:t>月</w:t>
      </w:r>
      <w:r>
        <w:rPr>
          <w:rFonts w:hint="eastAsia" w:ascii="ＭＳ 明朝" w:hAnsi="ＭＳ 明朝" w:eastAsia="ＭＳ 明朝"/>
          <w:kern w:val="0"/>
          <w:sz w:val="24"/>
        </w:rPr>
        <w:t>19</w:t>
      </w:r>
      <w:r>
        <w:rPr>
          <w:rFonts w:hint="eastAsia" w:ascii="ＭＳ 明朝" w:hAnsi="ＭＳ 明朝" w:eastAsia="ＭＳ 明朝"/>
          <w:kern w:val="0"/>
          <w:sz w:val="24"/>
        </w:rPr>
        <w:t>日松江市条例第</w:t>
      </w:r>
      <w:r>
        <w:rPr>
          <w:rFonts w:hint="eastAsia" w:ascii="ＭＳ 明朝" w:hAnsi="ＭＳ 明朝" w:eastAsia="ＭＳ 明朝"/>
          <w:kern w:val="0"/>
          <w:sz w:val="24"/>
        </w:rPr>
        <w:t>91</w:t>
      </w:r>
      <w:r>
        <w:rPr>
          <w:rFonts w:hint="eastAsia" w:ascii="ＭＳ 明朝" w:hAnsi="ＭＳ 明朝" w:eastAsia="ＭＳ 明朝"/>
          <w:kern w:val="0"/>
          <w:sz w:val="24"/>
        </w:rPr>
        <w:t>号）</w:t>
      </w:r>
    </w:p>
    <w:p>
      <w:pPr>
        <w:pStyle w:val="0"/>
        <w:widowControl w:val="1"/>
        <w:ind w:left="2400" w:hanging="2400" w:hangingChars="1000"/>
        <w:jc w:val="left"/>
        <w:rPr>
          <w:rFonts w:hint="default" w:ascii="ＭＳ ゴシック" w:hAnsi="ＭＳ ゴシック" w:eastAsia="ＭＳ ゴシック"/>
          <w:kern w:val="0"/>
          <w:sz w:val="24"/>
        </w:rPr>
      </w:pPr>
      <w:r>
        <w:rPr>
          <w:rFonts w:hint="eastAsia" w:ascii="ＭＳ 明朝" w:hAnsi="ＭＳ 明朝" w:eastAsia="ＭＳ 明朝"/>
          <w:kern w:val="0"/>
          <w:sz w:val="24"/>
        </w:rPr>
        <w:t>○報酬告示　･･･････････障害者の日常生活及び社会生活を総合的に支援するための法律に基づく指定障害福祉サービス等及び基準該当障害福祉サービスに要する費用の額の算定に関する基準（平成</w:t>
      </w:r>
      <w:r>
        <w:rPr>
          <w:rFonts w:hint="eastAsia" w:ascii="ＭＳ 明朝" w:hAnsi="ＭＳ 明朝" w:eastAsia="ＭＳ 明朝"/>
          <w:kern w:val="0"/>
          <w:sz w:val="24"/>
        </w:rPr>
        <w:t>18</w:t>
      </w:r>
      <w:r>
        <w:rPr>
          <w:rFonts w:hint="eastAsia" w:ascii="ＭＳ 明朝" w:hAnsi="ＭＳ 明朝" w:eastAsia="ＭＳ 明朝"/>
          <w:kern w:val="0"/>
          <w:sz w:val="24"/>
        </w:rPr>
        <w:t>年</w:t>
      </w:r>
      <w:r>
        <w:rPr>
          <w:rFonts w:hint="eastAsia" w:ascii="ＭＳ 明朝" w:hAnsi="ＭＳ 明朝" w:eastAsia="ＭＳ 明朝"/>
          <w:kern w:val="0"/>
          <w:sz w:val="24"/>
        </w:rPr>
        <w:t>9</w:t>
      </w:r>
      <w:r>
        <w:rPr>
          <w:rFonts w:hint="eastAsia" w:ascii="ＭＳ 明朝" w:hAnsi="ＭＳ 明朝" w:eastAsia="ＭＳ 明朝"/>
          <w:kern w:val="0"/>
          <w:sz w:val="24"/>
        </w:rPr>
        <w:t>月</w:t>
      </w:r>
      <w:r>
        <w:rPr>
          <w:rFonts w:hint="eastAsia" w:ascii="ＭＳ 明朝" w:hAnsi="ＭＳ 明朝" w:eastAsia="ＭＳ 明朝"/>
          <w:kern w:val="0"/>
          <w:sz w:val="24"/>
        </w:rPr>
        <w:t>29</w:t>
      </w:r>
      <w:r>
        <w:rPr>
          <w:rFonts w:hint="eastAsia" w:ascii="ＭＳ 明朝" w:hAnsi="ＭＳ 明朝" w:eastAsia="ＭＳ 明朝"/>
          <w:kern w:val="0"/>
          <w:sz w:val="24"/>
        </w:rPr>
        <w:t>日厚生労働省告示第</w:t>
      </w:r>
      <w:r>
        <w:rPr>
          <w:rFonts w:hint="eastAsia" w:ascii="ＭＳ 明朝" w:hAnsi="ＭＳ 明朝" w:eastAsia="ＭＳ 明朝"/>
          <w:kern w:val="0"/>
          <w:sz w:val="24"/>
        </w:rPr>
        <w:t>523</w:t>
      </w:r>
      <w:r>
        <w:rPr>
          <w:rFonts w:hint="eastAsia" w:ascii="ＭＳ 明朝" w:hAnsi="ＭＳ 明朝" w:eastAsia="ＭＳ 明朝"/>
          <w:kern w:val="0"/>
          <w:sz w:val="24"/>
        </w:rPr>
        <w:t>号）</w:t>
      </w:r>
    </w:p>
    <w:p>
      <w:pPr>
        <w:pStyle w:val="0"/>
        <w:widowControl w:val="1"/>
        <w:ind w:left="2400" w:hanging="2400" w:hangingChars="10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〇留意事項通知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Pr>
          <w:rFonts w:hint="default" w:ascii="ＭＳ ゴシック" w:hAnsi="ＭＳ ゴシック" w:eastAsia="ＭＳ ゴシック"/>
          <w:kern w:val="0"/>
          <w:sz w:val="24"/>
        </w:rPr>
        <w:t>18</w:t>
      </w:r>
      <w:r>
        <w:rPr>
          <w:rFonts w:hint="default" w:ascii="ＭＳ ゴシック" w:hAnsi="ＭＳ ゴシック" w:eastAsia="ＭＳ ゴシック"/>
          <w:kern w:val="0"/>
          <w:sz w:val="24"/>
        </w:rPr>
        <w:t>年</w:t>
      </w:r>
      <w:r>
        <w:rPr>
          <w:rFonts w:hint="default" w:ascii="ＭＳ ゴシック" w:hAnsi="ＭＳ ゴシック" w:eastAsia="ＭＳ ゴシック"/>
          <w:kern w:val="0"/>
          <w:sz w:val="24"/>
        </w:rPr>
        <w:t>10</w:t>
      </w:r>
      <w:r>
        <w:rPr>
          <w:rFonts w:hint="default" w:ascii="ＭＳ ゴシック" w:hAnsi="ＭＳ ゴシック" w:eastAsia="ＭＳ ゴシック"/>
          <w:kern w:val="0"/>
          <w:sz w:val="24"/>
        </w:rPr>
        <w:t>月</w:t>
      </w:r>
      <w:r>
        <w:rPr>
          <w:rFonts w:hint="default" w:ascii="ＭＳ ゴシック" w:hAnsi="ＭＳ ゴシック" w:eastAsia="ＭＳ ゴシック"/>
          <w:kern w:val="0"/>
          <w:sz w:val="24"/>
        </w:rPr>
        <w:t>31</w:t>
      </w:r>
      <w:r>
        <w:rPr>
          <w:rFonts w:hint="default" w:ascii="ＭＳ ゴシック" w:hAnsi="ＭＳ ゴシック" w:eastAsia="ＭＳ ゴシック"/>
          <w:kern w:val="0"/>
          <w:sz w:val="24"/>
        </w:rPr>
        <w:t>日</w:t>
      </w:r>
      <w:r>
        <w:rPr>
          <w:rFonts w:hint="eastAsia" w:ascii="ＭＳ ゴシック" w:hAnsi="ＭＳ ゴシック" w:eastAsia="ＭＳ ゴシック"/>
          <w:kern w:val="0"/>
          <w:sz w:val="24"/>
        </w:rPr>
        <w:t>障発</w:t>
      </w:r>
      <w:r>
        <w:rPr>
          <w:rFonts w:hint="default" w:ascii="ＭＳ ゴシック" w:hAnsi="ＭＳ ゴシック" w:eastAsia="ＭＳ ゴシック"/>
          <w:kern w:val="0"/>
          <w:sz w:val="24"/>
        </w:rPr>
        <w:t>第</w:t>
      </w:r>
      <w:r>
        <w:rPr>
          <w:rFonts w:hint="eastAsia" w:ascii="ＭＳ ゴシック" w:hAnsi="ＭＳ ゴシック" w:eastAsia="ＭＳ ゴシック"/>
          <w:kern w:val="0"/>
          <w:sz w:val="24"/>
        </w:rPr>
        <w:t>1031001</w:t>
      </w:r>
      <w:r>
        <w:rPr>
          <w:rFonts w:hint="default" w:ascii="ＭＳ ゴシック" w:hAnsi="ＭＳ ゴシック" w:eastAsia="ＭＳ ゴシック"/>
          <w:kern w:val="0"/>
          <w:sz w:val="24"/>
        </w:rPr>
        <w:t>号）</w:t>
      </w:r>
    </w:p>
    <w:tbl>
      <w:tblPr>
        <w:tblStyle w:val="11"/>
        <w:tblW w:w="15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56"/>
        <w:gridCol w:w="7564"/>
        <w:gridCol w:w="5072"/>
        <w:gridCol w:w="1531"/>
      </w:tblGrid>
      <w:tr>
        <w:trPr>
          <w:gridAfter w:val="1"/>
          <w:wAfter w:w="1531" w:type="dxa"/>
          <w:trHeight w:val="20" w:hRule="atLeast"/>
          <w:tblHeader/>
        </w:trPr>
        <w:tc>
          <w:tcPr>
            <w:tcW w:w="13892"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kern w:val="0"/>
                <w:sz w:val="17"/>
              </w:rPr>
            </w:pPr>
            <w:r>
              <w:rPr>
                <w:rFonts w:hint="eastAsia" w:ascii="ＭＳ 明朝" w:hAnsi="ＭＳ 明朝" w:eastAsia="ＭＳ 明朝"/>
                <w:kern w:val="0"/>
                <w:sz w:val="20"/>
              </w:rPr>
              <w:t>第１　基本方針</w:t>
            </w:r>
          </w:p>
        </w:tc>
      </w:tr>
      <w:tr>
        <w:trPr>
          <w:trHeight w:val="20" w:hRule="atLeast"/>
          <w:tblHeader/>
        </w:trPr>
        <w:tc>
          <w:tcPr>
            <w:tcW w:w="12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7"/>
              </w:rPr>
            </w:pPr>
            <w:r>
              <w:rPr>
                <w:rFonts w:hint="eastAsia" w:ascii="ＭＳ 明朝" w:hAnsi="ＭＳ 明朝" w:eastAsia="ＭＳ 明朝"/>
                <w:kern w:val="0"/>
                <w:sz w:val="17"/>
              </w:rPr>
              <w:t>確認項目</w:t>
            </w:r>
          </w:p>
        </w:tc>
        <w:tc>
          <w:tcPr>
            <w:tcW w:w="756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7"/>
              </w:rPr>
            </w:pPr>
            <w:r>
              <w:rPr>
                <w:rFonts w:hint="eastAsia" w:ascii="ＭＳ 明朝" w:hAnsi="ＭＳ 明朝" w:eastAsia="ＭＳ 明朝"/>
                <w:kern w:val="0"/>
                <w:sz w:val="17"/>
              </w:rPr>
              <w:t>確認事項</w:t>
            </w:r>
          </w:p>
        </w:tc>
        <w:tc>
          <w:tcPr>
            <w:tcW w:w="5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sz w:val="17"/>
              </w:rPr>
            </w:pPr>
            <w:r>
              <w:rPr>
                <w:rFonts w:hint="eastAsia" w:ascii="ＭＳ 明朝" w:hAnsi="ＭＳ 明朝" w:eastAsia="ＭＳ 明朝"/>
                <w:kern w:val="0"/>
                <w:sz w:val="17"/>
              </w:rPr>
              <w:t>自己点検</w:t>
            </w:r>
          </w:p>
        </w:tc>
        <w:tc>
          <w:tcPr>
            <w:tcW w:w="15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kern w:val="0"/>
                <w:sz w:val="17"/>
              </w:rPr>
            </w:pPr>
            <w:r>
              <w:rPr>
                <w:rFonts w:hint="eastAsia" w:ascii="ＭＳ 明朝" w:hAnsi="ＭＳ 明朝" w:eastAsia="ＭＳ 明朝"/>
                <w:kern w:val="0"/>
                <w:sz w:val="17"/>
              </w:rPr>
              <w:t>根拠法令</w:t>
            </w:r>
          </w:p>
        </w:tc>
      </w:tr>
      <w:tr>
        <w:trPr>
          <w:trHeight w:val="20" w:hRule="atLeast"/>
        </w:trPr>
        <w:tc>
          <w:tcPr>
            <w:tcW w:w="1256"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基本方針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研修計画、研修実施記録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体制の整備をしていることが分かる書類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ind w:left="221" w:leftChars="29"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１　指定就労継続支援Ｂ型事業者は、利用者の意向、適性、障害の特性その他の事情を踏まえた計画（以下「個別支援計画」という。）を作成し、これに基づき利用者に対して指定就労継続支援Ｂ型を提供するとともに、その効果について継続的な評価を実施することその他の措置を講ずることにより利用者に対して適切かつ効果的に指定就労継続支援Ｂ型を提供しているか。</w:t>
            </w:r>
          </w:p>
          <w:p>
            <w:pPr>
              <w:pStyle w:val="0"/>
              <w:ind w:left="53" w:leftChars="25"/>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２　指定就労継続支援Ｂ型事業者は、利用者の意思及び人格を尊重して、常に当該利用者の立場に立った指定就労継続支援Ｂ型の提供に努めているか。</w:t>
            </w:r>
          </w:p>
          <w:p>
            <w:pPr>
              <w:pStyle w:val="0"/>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３　指定就労継続支援Ｂ型事業者は、利用者の人権の擁護、虐待の防止等のため、必要な体制の整備を行うとともに、その従業者に対し、研修を実施する等の措置を講じているか。</w:t>
            </w:r>
          </w:p>
          <w:p>
            <w:pPr>
              <w:pStyle w:val="0"/>
              <w:ind w:left="53" w:leftChars="25"/>
              <w:rPr>
                <w:rFonts w:hint="default" w:ascii="ＭＳ 明朝" w:hAnsi="ＭＳ 明朝" w:eastAsia="ＭＳ 明朝"/>
                <w:color w:val="auto"/>
                <w:sz w:val="16"/>
              </w:rPr>
            </w:pPr>
          </w:p>
          <w:p>
            <w:pPr>
              <w:pStyle w:val="0"/>
              <w:ind w:left="53" w:leftChars="25"/>
              <w:rPr>
                <w:rFonts w:hint="default" w:ascii="ＭＳ 明朝" w:hAnsi="ＭＳ 明朝" w:eastAsia="ＭＳ 明朝"/>
                <w:color w:val="auto"/>
                <w:sz w:val="16"/>
              </w:rPr>
            </w:pPr>
          </w:p>
          <w:p>
            <w:pPr>
              <w:pStyle w:val="0"/>
              <w:ind w:left="53" w:leftChars="25"/>
              <w:rPr>
                <w:rFonts w:hint="default" w:ascii="ＭＳ 明朝" w:hAnsi="ＭＳ 明朝" w:eastAsia="ＭＳ 明朝"/>
                <w:color w:val="auto"/>
                <w:sz w:val="16"/>
              </w:rPr>
            </w:pPr>
          </w:p>
          <w:p>
            <w:pPr>
              <w:pStyle w:val="0"/>
              <w:ind w:left="53" w:leftChars="25"/>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４　指定就労継続支援Ｂ型の事業は、利用者が自立した日常生活又は社会生活を営むことができるよう、障害者総合支援法施行規則（平成</w:t>
            </w:r>
            <w:r>
              <w:rPr>
                <w:rFonts w:hint="eastAsia" w:ascii="ＭＳ 明朝" w:hAnsi="ＭＳ 明朝" w:eastAsia="ＭＳ 明朝"/>
                <w:color w:val="auto"/>
                <w:sz w:val="16"/>
              </w:rPr>
              <w:t>18</w:t>
            </w:r>
            <w:r>
              <w:rPr>
                <w:rFonts w:hint="eastAsia" w:ascii="ＭＳ 明朝" w:hAnsi="ＭＳ 明朝" w:eastAsia="ＭＳ 明朝"/>
                <w:color w:val="auto"/>
                <w:sz w:val="16"/>
              </w:rPr>
              <w:t>年厚生労働省令第</w:t>
            </w:r>
            <w:r>
              <w:rPr>
                <w:rFonts w:hint="eastAsia" w:ascii="ＭＳ 明朝" w:hAnsi="ＭＳ 明朝" w:eastAsia="ＭＳ 明朝"/>
                <w:color w:val="auto"/>
                <w:sz w:val="16"/>
              </w:rPr>
              <w:t>19</w:t>
            </w:r>
            <w:r>
              <w:rPr>
                <w:rFonts w:hint="eastAsia" w:ascii="ＭＳ 明朝" w:hAnsi="ＭＳ 明朝" w:eastAsia="ＭＳ 明朝"/>
                <w:color w:val="auto"/>
                <w:sz w:val="16"/>
              </w:rPr>
              <w:t>号）（規則）第</w:t>
            </w:r>
            <w:r>
              <w:rPr>
                <w:rFonts w:hint="eastAsia" w:ascii="ＭＳ 明朝" w:hAnsi="ＭＳ 明朝" w:eastAsia="ＭＳ 明朝"/>
                <w:color w:val="auto"/>
                <w:sz w:val="16"/>
              </w:rPr>
              <w:t>6</w:t>
            </w:r>
            <w:r>
              <w:rPr>
                <w:rFonts w:hint="eastAsia" w:ascii="ＭＳ 明朝" w:hAnsi="ＭＳ 明朝" w:eastAsia="ＭＳ 明朝"/>
                <w:color w:val="auto"/>
                <w:sz w:val="16"/>
              </w:rPr>
              <w:t>条の</w:t>
            </w:r>
            <w:r>
              <w:rPr>
                <w:rFonts w:hint="eastAsia" w:ascii="ＭＳ 明朝" w:hAnsi="ＭＳ 明朝" w:eastAsia="ＭＳ 明朝"/>
                <w:color w:val="auto"/>
                <w:sz w:val="16"/>
              </w:rPr>
              <w:t>10</w:t>
            </w:r>
            <w:r>
              <w:rPr>
                <w:rFonts w:hint="eastAsia" w:ascii="ＭＳ 明朝" w:hAnsi="ＭＳ 明朝" w:eastAsia="ＭＳ 明朝"/>
                <w:color w:val="auto"/>
                <w:sz w:val="16"/>
              </w:rPr>
              <w:t>第</w:t>
            </w:r>
            <w:r>
              <w:rPr>
                <w:rFonts w:hint="eastAsia" w:ascii="ＭＳ 明朝" w:hAnsi="ＭＳ 明朝" w:eastAsia="ＭＳ 明朝"/>
                <w:color w:val="auto"/>
                <w:sz w:val="16"/>
              </w:rPr>
              <w:t>2</w:t>
            </w:r>
            <w:r>
              <w:rPr>
                <w:rFonts w:hint="eastAsia" w:ascii="ＭＳ 明朝" w:hAnsi="ＭＳ 明朝" w:eastAsia="ＭＳ 明朝"/>
                <w:color w:val="auto"/>
                <w:sz w:val="16"/>
              </w:rPr>
              <w:t>号に規定する者に対して就労の機会を提供するとともに、生産活動その他の活動の機会の提供を通じて、その知識及び能力の向上のために必要な訓練その他の便宜を適切かつ効果的に行っているか。</w:t>
            </w:r>
          </w:p>
          <w:p>
            <w:pPr>
              <w:pStyle w:val="0"/>
              <w:ind w:left="368" w:leftChars="100" w:hanging="158" w:hangingChars="99"/>
              <w:rPr>
                <w:rFonts w:hint="default" w:ascii="ＭＳ 明朝" w:hAnsi="ＭＳ 明朝" w:eastAsia="ＭＳ 明朝"/>
                <w:color w:val="auto"/>
                <w:sz w:val="16"/>
              </w:rPr>
            </w:pPr>
          </w:p>
          <w:p>
            <w:pPr>
              <w:pStyle w:val="0"/>
              <w:overflowPunct w:val="0"/>
              <w:textAlignment w:val="baseline"/>
              <w:rPr>
                <w:rFonts w:hint="default" w:ascii="ＭＳ 明朝" w:hAnsi="ＭＳ 明朝" w:eastAsia="ＭＳ 明朝"/>
                <w:color w:val="auto"/>
                <w:sz w:val="16"/>
              </w:rPr>
            </w:pPr>
          </w:p>
        </w:tc>
        <w:tc>
          <w:tcPr>
            <w:tcW w:w="5072"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ind w:left="263" w:leftChars="71" w:hanging="114" w:hangingChars="71"/>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leftChars="0" w:firstLine="0" w:firstLineChars="0"/>
              <w:rPr>
                <w:rFonts w:hint="default" w:ascii="ＭＳ 明朝" w:hAnsi="ＭＳ 明朝" w:eastAsia="ＭＳ 明朝"/>
                <w:color w:val="auto"/>
                <w:kern w:val="0"/>
                <w:sz w:val="16"/>
              </w:rPr>
            </w:pPr>
          </w:p>
          <w:p>
            <w:pPr>
              <w:pStyle w:val="0"/>
              <w:widowControl w:val="1"/>
              <w:spacing w:line="0" w:lineRule="atLeast"/>
              <w:ind w:leftChars="0" w:firstLine="0" w:firstLineChars="0"/>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31" w:type="dxa"/>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198</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172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bl>
    <w:p>
      <w:pPr>
        <w:pStyle w:val="0"/>
        <w:widowControl w:val="1"/>
        <w:ind w:left="2400" w:hanging="2400" w:hangingChars="1000"/>
        <w:jc w:val="left"/>
        <w:rPr>
          <w:rFonts w:hint="default" w:ascii="ＭＳ ゴシック" w:hAnsi="ＭＳ ゴシック" w:eastAsia="ＭＳ ゴシック"/>
          <w:color w:val="auto"/>
          <w:kern w:val="0"/>
          <w:sz w:val="24"/>
        </w:rPr>
      </w:pPr>
    </w:p>
    <w:p>
      <w:pPr>
        <w:pStyle w:val="0"/>
        <w:widowControl w:val="1"/>
        <w:ind w:left="2400" w:hanging="2400" w:hangingChars="1000"/>
        <w:jc w:val="left"/>
        <w:rPr>
          <w:rFonts w:hint="default" w:ascii="ＭＳ ゴシック" w:hAnsi="ＭＳ ゴシック" w:eastAsia="ＭＳ ゴシック"/>
          <w:color w:val="auto"/>
          <w:kern w:val="0"/>
          <w:sz w:val="24"/>
        </w:rPr>
      </w:pPr>
    </w:p>
    <w:p>
      <w:pPr>
        <w:pStyle w:val="0"/>
        <w:widowControl w:val="1"/>
        <w:ind w:left="2400" w:hanging="2400" w:hangingChars="1000"/>
        <w:jc w:val="left"/>
        <w:rPr>
          <w:rFonts w:hint="default" w:ascii="ＭＳ ゴシック" w:hAnsi="ＭＳ ゴシック" w:eastAsia="ＭＳ ゴシック"/>
          <w:color w:val="auto"/>
          <w:kern w:val="0"/>
          <w:sz w:val="24"/>
        </w:rPr>
      </w:pPr>
    </w:p>
    <w:p>
      <w:pPr>
        <w:pStyle w:val="0"/>
        <w:widowControl w:val="1"/>
        <w:ind w:left="2400" w:hanging="2400" w:hangingChars="1000"/>
        <w:jc w:val="left"/>
        <w:rPr>
          <w:rFonts w:hint="default" w:ascii="ＭＳ ゴシック" w:hAnsi="ＭＳ ゴシック" w:eastAsia="ＭＳ ゴシック"/>
          <w:color w:val="auto"/>
          <w:kern w:val="0"/>
          <w:sz w:val="24"/>
        </w:rPr>
      </w:pPr>
    </w:p>
    <w:p>
      <w:pPr>
        <w:pStyle w:val="0"/>
        <w:widowControl w:val="1"/>
        <w:ind w:left="2400" w:hanging="2400" w:hangingChars="1000"/>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第２　人員に関する基準</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１</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職業指導員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【多機能型に関する特例】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480" w:firstLineChars="3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事業所に置く従業者及びその員数は、次のとおりになっているか。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職業指導員及び生活支援員の総数は指定就労継続支援</w:t>
            </w:r>
            <w:r>
              <w:rPr>
                <w:rFonts w:hint="default" w:ascii="ＭＳ 明朝" w:hAnsi="ＭＳ 明朝" w:eastAsia="ＭＳ 明朝"/>
                <w:color w:val="auto"/>
                <w:kern w:val="0"/>
                <w:sz w:val="16"/>
              </w:rPr>
              <w:t>Ｂ型事業所ごとに、常勤換算方法で、</w:t>
            </w:r>
            <w:r>
              <w:rPr>
                <w:rFonts w:hint="eastAsia" w:ascii="ＭＳ 明朝" w:hAnsi="ＭＳ 明朝" w:eastAsia="ＭＳ 明朝"/>
                <w:color w:val="auto"/>
                <w:kern w:val="0"/>
                <w:sz w:val="16"/>
              </w:rPr>
              <w:t>利用者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の数を</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で除した数以上となっているか。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職業指導員の数は、指定就労継続支援</w:t>
            </w:r>
            <w:r>
              <w:rPr>
                <w:rFonts w:hint="default" w:ascii="ＭＳ 明朝" w:hAnsi="ＭＳ 明朝" w:eastAsia="ＭＳ 明朝"/>
                <w:color w:val="auto"/>
                <w:kern w:val="0"/>
                <w:sz w:val="16"/>
              </w:rPr>
              <w:t>Ｂ型事業所ごとに、１以上となっているか。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生活支援員の数は、指定就労継続支援</w:t>
            </w:r>
            <w:r>
              <w:rPr>
                <w:rFonts w:hint="default" w:ascii="ＭＳ 明朝" w:hAnsi="ＭＳ 明朝" w:eastAsia="ＭＳ 明朝"/>
                <w:color w:val="auto"/>
                <w:kern w:val="0"/>
                <w:sz w:val="16"/>
              </w:rPr>
              <w:t>Ｂ型事業所ごとに、１以上となっているか。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職業指導員又は生活支援員のうち、いずれか</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（１）多機能型事業所は、一体的に事業を行う多機能型事業所の利用定員数の合計が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人未満である場合は、第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④</w:t>
            </w:r>
            <w:r>
              <w:rPr>
                <w:rFonts w:hint="default" w:ascii="ＭＳ 明朝" w:hAnsi="ＭＳ 明朝" w:eastAsia="ＭＳ 明朝"/>
                <w:color w:val="auto"/>
                <w:kern w:val="0"/>
                <w:sz w:val="16"/>
              </w:rPr>
              <w:t>にかかわらず、当該多機能型事業所に置くべき従業者</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医師及びサービス管理責任者を除く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人以上は、常勤でなければならないとすることができる。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（２）多機能型事業所（指定児童発達支援事業所、指定医療型児童発達支援事業所及び指定放課後等デイサービス事業所を多機能型として一体的に行うものを除く。）は、第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にかかわらず、一体的に事業を行う多機能型事業所のうち平成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月厚生労働省告示第</w:t>
            </w:r>
            <w:r>
              <w:rPr>
                <w:rFonts w:hint="default" w:ascii="ＭＳ 明朝" w:hAnsi="ＭＳ 明朝" w:eastAsia="ＭＳ 明朝"/>
                <w:color w:val="auto"/>
                <w:kern w:val="0"/>
                <w:sz w:val="16"/>
              </w:rPr>
              <w:t>544</w:t>
            </w:r>
            <w:r>
              <w:rPr>
                <w:rFonts w:hint="default" w:ascii="ＭＳ 明朝" w:hAnsi="ＭＳ 明朝" w:eastAsia="ＭＳ 明朝"/>
                <w:color w:val="auto"/>
                <w:kern w:val="0"/>
                <w:sz w:val="16"/>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w:t>
            </w:r>
            <w:r>
              <w:rPr>
                <w:rFonts w:hint="eastAsia" w:ascii="ＭＳ 明朝" w:hAnsi="ＭＳ 明朝" w:eastAsia="ＭＳ 明朝"/>
                <w:color w:val="auto"/>
                <w:kern w:val="0"/>
                <w:sz w:val="16"/>
              </w:rPr>
              <w:t>の区分に応じ、それぞれに掲げる数とし、この項目の規定により置くべきものとされるサービス管理責任者のうち、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人以上は、常勤でなければならないこととすることができる。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利用者の数の合計が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○常勤換算後の員数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○職業指導員の員数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○生活支援員の員数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○常勤職員の員数</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・職業指導員</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w:t>
            </w:r>
            <w:r>
              <w:rPr>
                <w:rFonts w:hint="eastAsia" w:ascii="ＭＳ 明朝" w:hAnsi="ＭＳ 明朝" w:eastAsia="ＭＳ 明朝"/>
                <w:color w:val="auto"/>
                <w:kern w:val="0"/>
                <w:sz w:val="16"/>
                <w:u w:val="single" w:color="auto"/>
              </w:rPr>
              <w:t>　　　　　　　人</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（２）　サービス管理責任者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・利用者数（平均利用人数）が分かる書類（実績票等）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default" w:ascii="ＭＳ 明朝" w:hAnsi="ＭＳ 明朝" w:eastAsia="ＭＳ 明朝"/>
                <w:color w:val="auto"/>
                <w:kern w:val="0"/>
                <w:sz w:val="16"/>
              </w:rPr>
              <w:t>B</w:t>
            </w:r>
            <w:r>
              <w:rPr>
                <w:rFonts w:hint="default" w:ascii="ＭＳ 明朝" w:hAnsi="ＭＳ 明朝" w:eastAsia="ＭＳ 明朝"/>
                <w:color w:val="auto"/>
                <w:kern w:val="0"/>
                <w:sz w:val="16"/>
              </w:rPr>
              <w:t>型事業所ごとに、ア又はイに掲げる利用者の数の区分に応じ、</w:t>
            </w:r>
            <w:r>
              <w:rPr>
                <w:rFonts w:hint="eastAsia" w:ascii="ＭＳ 明朝" w:hAnsi="ＭＳ 明朝" w:eastAsia="ＭＳ 明朝"/>
                <w:color w:val="auto"/>
                <w:kern w:val="0"/>
                <w:sz w:val="16"/>
              </w:rPr>
              <w:t>それぞれア又は</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イに掲げる数となっているか。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サービス管理責任者のうち、１人以上は常勤となっているか。</w:t>
            </w:r>
          </w:p>
          <w:p>
            <w:pPr>
              <w:pStyle w:val="0"/>
              <w:widowControl w:val="1"/>
              <w:spacing w:line="0" w:lineRule="atLeast"/>
              <w:ind w:left="2370" w:leftChars="100" w:hanging="2160" w:hangingChars="1350"/>
              <w:rPr>
                <w:rFonts w:hint="default" w:ascii="ＭＳ 明朝" w:hAnsi="ＭＳ 明朝" w:eastAsia="ＭＳ 明朝"/>
                <w:color w:val="auto"/>
                <w:kern w:val="0"/>
                <w:sz w:val="16"/>
              </w:rPr>
            </w:pPr>
          </w:p>
          <w:p>
            <w:pPr>
              <w:pStyle w:val="0"/>
              <w:widowControl w:val="1"/>
              <w:spacing w:line="0" w:lineRule="atLeast"/>
              <w:ind w:left="2370" w:leftChars="100" w:hanging="2160" w:hangingChars="1350"/>
              <w:rPr>
                <w:rFonts w:hint="default" w:ascii="ＭＳ 明朝" w:hAnsi="ＭＳ 明朝" w:eastAsia="ＭＳ 明朝"/>
                <w:color w:val="auto"/>
                <w:kern w:val="0"/>
                <w:sz w:val="16"/>
              </w:rPr>
            </w:pPr>
          </w:p>
          <w:p>
            <w:pPr>
              <w:pStyle w:val="0"/>
              <w:widowControl w:val="1"/>
              <w:spacing w:line="0" w:lineRule="atLeast"/>
              <w:ind w:left="2370" w:leftChars="100" w:hanging="2160" w:hangingChars="135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（サービス管理責任者の員数の特例）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※多機能型事業所は、各指定障害福祉サービス事業所ごとに置くべき員数にかかわらず、ア又はイに掲げる該当多機能型事業所の利用者の数の区分に応じ、それぞれア又はイに掲げる数となっているか。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１．□ア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40" w:hanging="2640" w:hangingChars="16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２．常勤のサービス管理責任者の人数</w:t>
            </w:r>
            <w:r>
              <w:rPr>
                <w:rFonts w:hint="eastAsia" w:ascii="ＭＳ 明朝" w:hAnsi="ＭＳ 明朝" w:eastAsia="ＭＳ 明朝"/>
                <w:color w:val="auto"/>
                <w:kern w:val="0"/>
                <w:sz w:val="16"/>
                <w:u w:val="single" w:color="auto"/>
              </w:rPr>
              <w:t>　　　　　　</w:t>
            </w:r>
            <w:r>
              <w:rPr>
                <w:rFonts w:hint="eastAsia" w:ascii="ＭＳ 明朝" w:hAnsi="ＭＳ 明朝" w:eastAsia="ＭＳ 明朝"/>
                <w:color w:val="auto"/>
                <w:kern w:val="0"/>
                <w:sz w:val="16"/>
              </w:rPr>
              <w:t>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該当多機能型事業所の利用者の数が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１以上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該当多機能型事業所の利用者の数が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利用者数の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平均利用人数</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が分かる書類</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利用者名簿等</w:t>
            </w:r>
            <w:r>
              <w:rPr>
                <w:rFonts w:hint="default" w:ascii="ＭＳ 明朝" w:hAnsi="ＭＳ 明朝" w:eastAsia="ＭＳ 明朝"/>
                <w:color w:val="auto"/>
                <w:kern w:val="0"/>
                <w:sz w:val="16"/>
              </w:rPr>
              <w:t>)</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利用者の数は、前年度の平均値となっているか。ただし、新規に指定を受ける場合は、適切な推定数により算定されているか。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前年度の平均利用者数</w:t>
            </w:r>
            <w:r>
              <w:rPr>
                <w:rFonts w:hint="eastAsia" w:ascii="ＭＳ 明朝" w:hAnsi="ＭＳ 明朝" w:eastAsia="ＭＳ 明朝"/>
                <w:color w:val="auto"/>
                <w:kern w:val="0"/>
                <w:sz w:val="16"/>
                <w:u w:val="single" w:color="auto"/>
              </w:rPr>
              <w:t>　　　　　　　　人</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条準用）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職務の専従</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・従業者の勤務実態の分かる書類（出勤簿等）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default" w:ascii="ＭＳ 明朝" w:hAnsi="ＭＳ 明朝" w:eastAsia="ＭＳ 明朝"/>
                <w:color w:val="auto"/>
                <w:kern w:val="0"/>
                <w:sz w:val="16"/>
              </w:rPr>
              <w:t>B</w:t>
            </w:r>
            <w:r>
              <w:rPr>
                <w:rFonts w:hint="default" w:ascii="ＭＳ 明朝" w:hAnsi="ＭＳ 明朝" w:eastAsia="ＭＳ 明朝"/>
                <w:color w:val="auto"/>
                <w:kern w:val="0"/>
                <w:sz w:val="16"/>
              </w:rPr>
              <w:t>型事業所の従業者は、専ら当該指定就労継続支援</w:t>
            </w:r>
            <w:r>
              <w:rPr>
                <w:rFonts w:hint="default" w:ascii="ＭＳ 明朝" w:hAnsi="ＭＳ 明朝" w:eastAsia="ＭＳ 明朝"/>
                <w:color w:val="auto"/>
                <w:kern w:val="0"/>
                <w:sz w:val="16"/>
              </w:rPr>
              <w:t>B</w:t>
            </w:r>
            <w:r>
              <w:rPr>
                <w:rFonts w:hint="default" w:ascii="ＭＳ 明朝" w:hAnsi="ＭＳ 明朝" w:eastAsia="ＭＳ 明朝"/>
                <w:color w:val="auto"/>
                <w:kern w:val="0"/>
                <w:sz w:val="16"/>
              </w:rPr>
              <w:t>型事業所の職務</w:t>
            </w:r>
            <w:r>
              <w:rPr>
                <w:rFonts w:hint="eastAsia" w:ascii="ＭＳ 明朝" w:hAnsi="ＭＳ 明朝" w:eastAsia="ＭＳ 明朝"/>
                <w:color w:val="auto"/>
                <w:kern w:val="0"/>
                <w:sz w:val="16"/>
              </w:rPr>
              <w:t>に従事する者となっているか。（ただし、利用者の支援に支障がない場合はこの限りでない。）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管理者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・管理者の雇用形態が分かる書類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default" w:ascii="ＭＳ 明朝" w:hAnsi="ＭＳ 明朝" w:eastAsia="ＭＳ 明朝"/>
                <w:color w:val="auto"/>
                <w:kern w:val="0"/>
                <w:sz w:val="16"/>
              </w:rPr>
              <w:t>Ｂ型事業所ごとに専らその職務に従事する管理者を置いているか。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型事業所の管理上支障がない場合は、当該就労継続支援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型事業所の他の職務に従事させ、又は当該事業所以外の事業所、施設等の職務に従事させることができる。）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①管理者の兼務の有無　：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②兼務有りの場合</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兼務職種：</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従たる事業所を設置する場合の特例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主たる事業所と一体的に管理運営を行う事業所（従たる事業所）を設置している場合、主たる事業所及び従たる事業所の従業者（サービス管理責任者を除く。）のうちそれぞれ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人以上は、常勤かつ専ら</w:t>
            </w:r>
            <w:r>
              <w:rPr>
                <w:rFonts w:hint="eastAsia" w:ascii="ＭＳ 明朝" w:hAnsi="ＭＳ 明朝" w:eastAsia="ＭＳ 明朝"/>
                <w:color w:val="auto"/>
                <w:kern w:val="0"/>
                <w:sz w:val="16"/>
              </w:rPr>
              <w:t>当該主たる事業所又は従たる事業所の職務に従事する者となっているか。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指定特定身体障害者授産施設又は指定知的障害者更生施設若しくは指定特定知的障害者授産施設が、指定就労継続支援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型事業を行う場合において、平成</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年厚生労働省令第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号（指定障害福祉サービス基準）の施行日において現に存在する分場（基本的な設備が完成しているものを含み、指定障害福祉サービス基準施行後に増築され、又は改築される棟建物の構造を変更したものを除く。）を指定生活介護事業所、指定自立訓練（機能訓練）事業所、指定自立訓練（生活訓練）事業所、指定就労移行支援事業所、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型事業所又は指定就労継続支援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型事業所と一体的に管理運営を行う事業所として設置する場合については、当分の間</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の規定は適用しない。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この場合において、当該従たる事業所に置かれる従業者（サービス管理責任者を除く。）のうち</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人以上は、専ら当該従たる事業所の職務に従事する者となっているか。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第３　設備に関する基準</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1586"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設備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・平面図・備品等一覧表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【多機能型に関する特例】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・平面図・備品等一覧表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訓練・作業室、相談室、洗面所、便所及び多目的室その他運営上必要な設備を設けているか。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（ただし、相談室及び多目的室その他必要な設備については、利用者の支援に支障がない場合は、兼用することができる。）</w:t>
            </w:r>
            <w:r>
              <w:rPr>
                <w:rFonts w:hint="default" w:ascii="ＭＳ 明朝" w:hAnsi="ＭＳ 明朝" w:eastAsia="ＭＳ 明朝"/>
                <w:color w:val="auto"/>
                <w:kern w:val="0"/>
                <w:sz w:val="16"/>
              </w:rPr>
              <w:t xml:space="preserve">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多機能型事業所については、サービスの提供に支障を来さないように配慮しつつ、一体的に事業を行う他の多機能型事業所の設備を兼用することができる。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vMerge w:val="restart"/>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訓練・</w:t>
            </w:r>
            <w:r>
              <w:rPr>
                <w:rFonts w:hint="eastAsia" w:ascii="ＭＳ 明朝" w:hAnsi="ＭＳ 明朝" w:eastAsia="ＭＳ 明朝"/>
                <w:color w:val="auto"/>
                <w:kern w:val="0"/>
                <w:sz w:val="16"/>
              </w:rPr>
              <w:t>作業室</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・設備・備品等一覧表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訓練又は作業に支障がない広さを有しているか。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訓練又は作業に必要な機械器具等を備えているか。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（ただし、訓練・作業室は、就労継続支援Ｂ型の提供に当たって支障がない場合は、設けないことができる。）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相談室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相談室は、室内における談話の漏えいを防ぐための間仕切り等を設けているか。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（４）洗面所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洗面所は、利用者の特性に応じたものであるか。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（５）便所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便所は、利用者の特性に応じたものであるか。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これらの設備は、専ら当該就労継続支援Ｂ型事業所の用に供するものとなっているか。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（ただし、利用者の支援に支障がいない場合はこの限りではない。）</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ind w:left="630" w:leftChars="300"/>
              <w:rPr>
                <w:rFonts w:hint="default" w:ascii="ＭＳ 明朝" w:hAnsi="ＭＳ 明朝" w:eastAsia="ＭＳ 明朝"/>
                <w:color w:val="auto"/>
                <w:kern w:val="0"/>
                <w:sz w:val="16"/>
              </w:rPr>
            </w:pPr>
          </w:p>
        </w:tc>
        <w:tc>
          <w:tcPr>
            <w:tcW w:w="1479"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（経過措置）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（１）多目的室の経過措置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法附則第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項のきていによりなお従前の例により運営することとされた指定特定身体障害者授産施設、旧精神障害者福祉ホーム（障害者総合支援法施行令附則第</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Ｂ型の事業を行う場合におけるこれらの施設については、当分の間、多目的室を設けないことができ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w:t>
            </w:r>
          </w:p>
        </w:tc>
      </w:tr>
    </w:tbl>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518"/>
        <w:gridCol w:w="7512"/>
        <w:gridCol w:w="1346"/>
        <w:gridCol w:w="3516"/>
        <w:gridCol w:w="1506"/>
      </w:tblGrid>
      <w:tr>
        <w:trPr>
          <w:trHeight w:val="20" w:hRule="atLeast"/>
          <w:tblHeader/>
        </w:trPr>
        <w:tc>
          <w:tcPr>
            <w:tcW w:w="1037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第４　運営に関する基準</w:t>
            </w:r>
          </w:p>
        </w:tc>
        <w:tc>
          <w:tcPr>
            <w:tcW w:w="351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506"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内容及び手続きの説明及び同意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・利用契約書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・その他利用者に交付した書面</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支給決定障害者等が指定就労継続支援Ｂ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Ｂ型の提供の開始について当該利用申込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型事業者は、社会福祉法第７７条（利用契約の成立時の書面の交付）の規定に基づき書面の交付を行う場合は、利用者の障害の特性に応じた適切な配慮をしているか。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文書交付の有無　有　・　無</w:t>
            </w:r>
          </w:p>
          <w:p>
            <w:pPr>
              <w:pStyle w:val="0"/>
              <w:widowControl w:val="1"/>
              <w:spacing w:line="0" w:lineRule="atLeast"/>
              <w:ind w:firstLine="363" w:firstLineChars="227"/>
              <w:rPr>
                <w:rFonts w:hint="default" w:ascii="ＭＳ 明朝" w:hAnsi="ＭＳ 明朝" w:eastAsia="ＭＳ 明朝"/>
                <w:color w:val="auto"/>
                <w:kern w:val="0"/>
                <w:sz w:val="16"/>
              </w:rPr>
            </w:pPr>
          </w:p>
          <w:p>
            <w:pPr>
              <w:pStyle w:val="0"/>
              <w:widowControl w:val="1"/>
              <w:spacing w:line="0" w:lineRule="atLeast"/>
              <w:ind w:firstLine="363" w:firstLineChars="227"/>
              <w:rPr>
                <w:rFonts w:hint="default" w:ascii="ＭＳ 明朝" w:hAnsi="ＭＳ 明朝" w:eastAsia="ＭＳ 明朝"/>
                <w:color w:val="auto"/>
                <w:kern w:val="0"/>
                <w:sz w:val="16"/>
              </w:rPr>
            </w:pPr>
            <w:r>
              <w:rPr>
                <w:rFonts w:hint="eastAsia" w:ascii="ＭＳ 明朝" w:hAnsi="ＭＳ 明朝" w:eastAsia="ＭＳ 明朝"/>
                <w:color w:val="auto"/>
                <w:kern w:val="0"/>
                <w:sz w:val="16"/>
              </w:rPr>
              <w:t>同意の有無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①説明状況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全員に説明済み</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一部未終了（未終了者</w:t>
            </w:r>
            <w:r>
              <w:rPr>
                <w:rFonts w:hint="default" w:ascii="ＭＳ 明朝" w:hAnsi="ＭＳ 明朝" w:eastAsia="ＭＳ 明朝"/>
                <w:color w:val="auto"/>
                <w:kern w:val="0"/>
                <w:sz w:val="16"/>
                <w:u w:val="single" w:color="auto"/>
              </w:rPr>
              <w:t>　</w:t>
            </w:r>
            <w:r>
              <w:rPr>
                <w:rFonts w:hint="eastAsia" w:ascii="ＭＳ 明朝" w:hAnsi="ＭＳ 明朝" w:eastAsia="ＭＳ 明朝"/>
                <w:color w:val="auto"/>
                <w:kern w:val="0"/>
                <w:sz w:val="16"/>
                <w:u w:val="single" w:color="auto"/>
              </w:rPr>
              <w:t>　</w:t>
            </w:r>
            <w:r>
              <w:rPr>
                <w:rFonts w:hint="default" w:ascii="ＭＳ 明朝" w:hAnsi="ＭＳ 明朝" w:eastAsia="ＭＳ 明朝"/>
                <w:color w:val="auto"/>
                <w:kern w:val="0"/>
                <w:sz w:val="16"/>
                <w:u w:val="single" w:color="auto"/>
              </w:rPr>
              <w:t>　　人</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説明未済</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②重要事項説明書等への記載事項</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事業目的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運営方針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従業者職種・員数及び職務内容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利用定員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内容及び利用料その他の費用の額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通常の事業実施地域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サービス利用の留意事項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緊急時の対応</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非常災害対策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主たる対象とする障害の種類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虐待防止の措置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（その他の重要事項）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従業者の勤務体制</w:t>
            </w: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事故発生時の対応</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苦情処理体制</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提供するサービスの第三者評価の実施状況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２．①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②書面交付状況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経営者の名称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主たる事務所の所在地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利用者が支払うべき額に係る事項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サービス提供開始年月日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苦情受付窓口</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契約支給量の報告等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型を提供するときは、当該指定就労継続支援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型の内容、契約支給量、その他の必要な事項（受給者証記載事項）を支給決定障害者等の受給者証に記載しているか。</w:t>
            </w:r>
          </w:p>
          <w:p>
            <w:pPr>
              <w:pStyle w:val="0"/>
              <w:autoSpaceDE w:val="0"/>
              <w:autoSpaceDN w:val="0"/>
              <w:adjustRightInd w:val="0"/>
              <w:snapToGrid w:val="0"/>
              <w:rPr>
                <w:rFonts w:hint="default" w:ascii="ＭＳ ゴシック" w:hAnsi="ＭＳ ゴシック" w:eastAsia="ＭＳ ゴシック"/>
                <w:color w:val="auto"/>
                <w:kern w:val="0"/>
                <w:sz w:val="16"/>
                <w:shd w:val="pct15" w:color="auto" w:fill="FFFFFF"/>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事業者は、サービスの提供に係る契約が成立した時は、利用者の受給者証に当該事業者及びその事業所の名称、当該サービスの内容、当該事業者が当該利用者に提供する月当たりのサービスの提供量（契約支給量）、契約日等の必要な事項を記載すること。</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当該契約に係るサービスの提供が終了した場合にはその年月日を、月途中で終了した場合は、当該月で既に提供したサービスの量を記載することとしたものである。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契約支給量の総量は、当該支給決定障害者等の支給量を超えていないか。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型の利用に係る契約をしたときは、受給者証記載事項その他の必要な事項を市町村に対し遅滞なく報告しているか。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型事業者は、受給者証記載事項に変更があった場合に、上記１から３に準じて取り扱っているか。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１．①記載状況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全員に記載済み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一部未記載（未記載者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未記載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事業者及び事業所の名称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契約支給量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契約年月日</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提供拒否の禁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w:t>
            </w:r>
            <w:r>
              <w:rPr>
                <w:rFonts w:hint="default" w:ascii="ＭＳ 明朝" w:hAnsi="ＭＳ 明朝" w:eastAsia="ＭＳ 明朝"/>
                <w:color w:val="auto"/>
                <w:kern w:val="0"/>
                <w:sz w:val="16"/>
              </w:rPr>
              <w:t>正当な理由がなく</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w:t>
            </w:r>
            <w:r>
              <w:rPr>
                <w:rFonts w:hint="default" w:ascii="ＭＳ 明朝" w:hAnsi="ＭＳ 明朝" w:eastAsia="ＭＳ 明朝"/>
                <w:color w:val="auto"/>
                <w:kern w:val="0"/>
                <w:sz w:val="16"/>
              </w:rPr>
              <w:t>の提供を拒んでいないか。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特に、障害支援区分や所得の多寡を理由にサービスの提供を拒んでいないか。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正当な理由に該当するもの</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・当該事業所の現員からは利用申込に応じきれない場合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・利用申込者の居住地が当該事業所の通常の事業の実施地域外である場合</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・主たる対象とする障害に該当しない者から利用申込みがあった場合、その他利用申込者に対し自ら適切な障害福祉サービスを提供することが困難な場合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・入院治療が必要な場合</w:t>
            </w:r>
          </w:p>
          <w:p>
            <w:pPr>
              <w:pStyle w:val="0"/>
              <w:widowControl w:val="1"/>
              <w:spacing w:line="0" w:lineRule="atLeast"/>
              <w:ind w:leftChars="0" w:firstLineChars="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正当な理由により提供を拒否したことがある場合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理由：</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条準用）サービス基準条例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連絡調整に対する協力</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関係資料</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型の利用について市町村又は一般相談支援事業若しくは特定相談支援事業を行う者が行う連絡調整に、できる限り協力しているか。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サービス提供困難時の対応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関係資料</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Chars="0" w:firstLine="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型事業者は、事業所の通常の事業の実施地域等を勘案し、利用申込者に対し自ら適切な指定就労継続支援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型を提供することが困難であると認めた場合は、適当な他の指定就労継続支援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型事業者等の紹介その他の必要な措置を速やかに講じているか。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受給資格の確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型の提供を求められた場合は、その者の提示する受給者証によって、支給決定の有無、支給決定の有効期間、支給量等を確かめているか。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訓練等給付費の支給の申請に係る援助</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型に係る支給決定を受けていない者から利用の申込みがあった場合は、その者の意向を踏まえて速やかに訓練等給付費の支給の申請が行われるよう必要な援助を行っているか。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型に係る支給決定に通常要すべき標準的な期間を考慮し、支給決定の有効期間の終了に伴う訓練等給付費の支給申請について、必要な援助を行っているか。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心身の状況等の把握</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型の提供に当たっては、利用者の心身の状況、その置かれている環境、他の保健医療サービス又は福祉サービスの利用状況等の把握に努めているか。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個人別記録への記載状況：　有　・　無</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指定障害福祉サービス事業者等との連携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型の提供の終了に際しては、利用者又はその家族に対して適切な援助を行うとともに、保健医療サービス又は福祉サービスを提供する者との密接な連携に努めているか。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条準用）</w:t>
            </w:r>
          </w:p>
        </w:tc>
      </w:tr>
      <w:tr>
        <w:trPr>
          <w:trHeight w:val="2233"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　サービスの提供の記</w:t>
            </w:r>
            <w:r>
              <w:rPr>
                <w:rFonts w:hint="eastAsia" w:ascii="ＭＳ 明朝" w:hAnsi="ＭＳ 明朝" w:eastAsia="ＭＳ 明朝"/>
                <w:color w:val="auto"/>
                <w:kern w:val="0"/>
                <w:sz w:val="16"/>
              </w:rPr>
              <w:t>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型を提供した際は、当該指定就労継続支援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型の提供日、内容その他必要な事項を、指定就労継続支援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型の提供の都度、記録しているか。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型事業者は、上記１の規定による記録に際しては、支給決定障害者等から指定就労継続支援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型を提供したことについて確認を受けているか。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記録すべき内容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提供日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サービスの具体的内容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実績時間数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利用者負担額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型事業者が</w:t>
            </w:r>
            <w:r>
              <w:rPr>
                <w:rFonts w:hint="default" w:ascii="ＭＳ 明朝" w:hAnsi="ＭＳ 明朝" w:eastAsia="ＭＳ 明朝"/>
                <w:color w:val="auto"/>
                <w:kern w:val="0"/>
                <w:sz w:val="16"/>
              </w:rPr>
              <w:t>支給決定障害者等に</w:t>
            </w:r>
            <w:r>
              <w:rPr>
                <w:rFonts w:hint="eastAsia" w:ascii="ＭＳ 明朝" w:hAnsi="ＭＳ 明朝" w:eastAsia="ＭＳ 明朝"/>
                <w:color w:val="auto"/>
                <w:kern w:val="0"/>
                <w:sz w:val="16"/>
              </w:rPr>
              <w:t>求めることのできる金銭の支払の範囲等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型事業者が、指定就労毛族支援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利用者の直接便益を向上させるものについては、次の要件を満たす場合に、利用者等に金銭の支払を求めることは差し支えない。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指定就労継続支援Ｂ型のサービス提供の一環として行われるものではないサービスの提供に要する費用であること。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利用者等に求める金額、その使途及び金銭の支払を求める理由に</w:t>
            </w:r>
            <w:r>
              <w:rPr>
                <w:rFonts w:hint="eastAsia" w:ascii="ＭＳ 明朝" w:hAnsi="ＭＳ 明朝" w:eastAsia="ＭＳ 明朝"/>
                <w:color w:val="auto"/>
                <w:kern w:val="0"/>
                <w:sz w:val="16"/>
              </w:rPr>
              <w:t>ついて記載した書面を利用者に交付し、説明を行うとともに、当該利用者の同意を得ていること。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上記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w:t>
            </w:r>
            <w:r>
              <w:rPr>
                <w:rFonts w:hint="default" w:ascii="ＭＳ 明朝" w:hAnsi="ＭＳ 明朝" w:eastAsia="ＭＳ 明朝"/>
                <w:color w:val="auto"/>
                <w:kern w:val="0"/>
                <w:sz w:val="16"/>
              </w:rPr>
              <w:t>１</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までに掲げる支払については、この限</w:t>
            </w:r>
            <w:r>
              <w:rPr>
                <w:rFonts w:hint="eastAsia" w:ascii="ＭＳ 明朝" w:hAnsi="ＭＳ 明朝" w:eastAsia="ＭＳ 明朝"/>
                <w:color w:val="auto"/>
                <w:kern w:val="0"/>
                <w:sz w:val="16"/>
              </w:rPr>
              <w:t>りでない。）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１．徴収する費用</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２．書面交付状況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口頭同意のみ</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利用者負担額等</w:t>
            </w:r>
            <w:r>
              <w:rPr>
                <w:rFonts w:hint="eastAsia" w:ascii="ＭＳ 明朝" w:hAnsi="ＭＳ 明朝" w:eastAsia="ＭＳ 明朝"/>
                <w:color w:val="auto"/>
                <w:kern w:val="0"/>
                <w:sz w:val="16"/>
              </w:rPr>
              <w:t>の受領</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・請求書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・領収書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・請求書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・領収書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・請求書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・領収書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・領収書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型を提供した際は、支給決定障害者から当該指定就労継続支援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型に係る利用者負担額の支払を受けているか。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型事業者は、法定代理受領を行わない指定就労継続支援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型を提供した際は、支給決定障害者から当該指定就労継続支援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型に係る指定障害福祉サービス等費用基準額の支払を受けているか。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型事業者は、上記１及び２の支払を受ける額のほか、指定就労継続支援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型において提供される便宜に要する費用のうち支給決定障害者から受けることのできる次に掲げる費用の支払を受けているか。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食事の提供に要する費用</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次のイ又はロに定めるところによる</w:t>
            </w:r>
            <w:r>
              <w:rPr>
                <w:rFonts w:hint="default" w:ascii="ＭＳ 明朝" w:hAnsi="ＭＳ 明朝" w:eastAsia="ＭＳ 明朝"/>
                <w:color w:val="auto"/>
                <w:kern w:val="0"/>
                <w:sz w:val="16"/>
              </w:rPr>
              <w:t>)</w:t>
            </w:r>
          </w:p>
          <w:p>
            <w:pPr>
              <w:pStyle w:val="0"/>
              <w:widowControl w:val="1"/>
              <w:spacing w:line="0" w:lineRule="atLeast"/>
              <w:ind w:left="741" w:leftChars="353"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食材料費及び調理等に係る費用に相当する額</w:t>
            </w:r>
          </w:p>
          <w:p>
            <w:pPr>
              <w:pStyle w:val="0"/>
              <w:widowControl w:val="1"/>
              <w:spacing w:line="0" w:lineRule="atLeast"/>
              <w:ind w:left="1061" w:leftChars="353" w:right="210" w:righ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　事業所等に通う者等のうち、障害者総合支援法施行令（平成</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8</w:t>
            </w:r>
            <w:r>
              <w:rPr>
                <w:rFonts w:hint="eastAsia" w:ascii="ＭＳ 明朝" w:hAnsi="ＭＳ 明朝" w:eastAsia="ＭＳ 明朝"/>
                <w:color w:val="auto"/>
                <w:kern w:val="0"/>
                <w:sz w:val="16"/>
              </w:rPr>
              <w:t>年政令第</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号）第</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号に掲げる者のうち、支給決定障害者等及び同一世帯に属する者（特定支給決定障害者にあっては、その配偶者に限る。）の所得割の額を合算した額が</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万円未満（特定支給決定障害者にあっては、</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万円未満）であるもの又は同令</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号から第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号までに掲げる者に該当するものについては、食材料費に相当する額</w:t>
            </w:r>
          </w:p>
          <w:p>
            <w:pPr>
              <w:pStyle w:val="0"/>
              <w:widowControl w:val="1"/>
              <w:spacing w:line="0" w:lineRule="atLeast"/>
              <w:ind w:left="210" w:leftChars="10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w:t>
            </w:r>
            <w:r>
              <w:rPr>
                <w:rFonts w:hint="default" w:ascii="ＭＳ 明朝" w:hAnsi="ＭＳ 明朝" w:eastAsia="ＭＳ 明朝"/>
                <w:color w:val="auto"/>
                <w:kern w:val="0"/>
                <w:sz w:val="16"/>
              </w:rPr>
              <w:t>日用品費</w:t>
            </w:r>
          </w:p>
          <w:p>
            <w:pPr>
              <w:pStyle w:val="0"/>
              <w:widowControl w:val="1"/>
              <w:spacing w:line="0" w:lineRule="atLeast"/>
              <w:ind w:left="530" w:leftChars="100" w:right="210" w:righ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①、②のほか、指定就労継続支援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型において提供される便宜に要する費用のうち、日常生活においても通常必要となるものに係る費用であって、支給決定障害者に負担させることが適当と認められるもの</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型事業者は、上記１から３までに掲げる費用の額の支払を受けた場合は、当該費用に係る領収証を当該費用の額を支払った支給決定障害者に対し交付しているか。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就労継続支援Ｂ型事業者は、上記３の費用に係るサービスの提供に当たっては、あらかじめ、支給決定障害者に対し、当該サービスの内容及び費用について説明を行い、支給決定障害者の同意を得ているか。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128</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　利用者負担額に係る管理</w:t>
            </w:r>
          </w:p>
          <w:p>
            <w:pPr>
              <w:pStyle w:val="0"/>
              <w:widowControl w:val="1"/>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Ｂ型事業者は、支給決定障害者等の依頼を受けて、当該支給決定障害者等が同一の月に当該指定就労継続支援Ｂ型事業者が提供する指定就労継続支援Ｂ型及び他の指定障害福祉サービス等を受けたときは、当該指定就労継続支援Ｂ型及び他の指定障害福祉サービス等に係る指定障害福祉サービス等費用基準額から当該指定就労継続支援Ｂ型及び他の指定障害福祉サービス等につき法第</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項（法第</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条の規定</w:t>
            </w:r>
            <w:r>
              <w:rPr>
                <w:rFonts w:hint="eastAsia" w:ascii="ＭＳ 明朝" w:hAnsi="ＭＳ 明朝" w:eastAsia="ＭＳ 明朝"/>
                <w:color w:val="auto"/>
                <w:kern w:val="0"/>
                <w:sz w:val="16"/>
              </w:rPr>
              <w:t>により読み替えて適用される場合を含む。）の規定により算定された介護給付費又は訓練等給付費の額を控除した額の合計額（利用者負担額合計額）を算定しているか。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w:t>
            </w:r>
            <w:r>
              <w:rPr>
                <w:rFonts w:hint="default" w:ascii="ＭＳ 明朝" w:hAnsi="ＭＳ 明朝" w:eastAsia="ＭＳ 明朝"/>
                <w:color w:val="auto"/>
                <w:kern w:val="0"/>
                <w:sz w:val="16"/>
              </w:rPr>
              <w:t>この場合において、</w:t>
            </w:r>
            <w:r>
              <w:rPr>
                <w:rFonts w:hint="eastAsia" w:ascii="ＭＳ 明朝" w:hAnsi="ＭＳ 明朝" w:eastAsia="ＭＳ 明朝"/>
                <w:color w:val="auto"/>
                <w:kern w:val="0"/>
                <w:sz w:val="16"/>
              </w:rPr>
              <w:t>当該指定就労継続支援Ｂ型事業者は、</w:t>
            </w:r>
            <w:r>
              <w:rPr>
                <w:rFonts w:hint="default" w:ascii="ＭＳ 明朝" w:hAnsi="ＭＳ 明朝" w:eastAsia="ＭＳ 明朝"/>
                <w:color w:val="auto"/>
                <w:kern w:val="0"/>
                <w:sz w:val="16"/>
              </w:rPr>
              <w:t>利用者負担額合計額を市町村に</w:t>
            </w:r>
            <w:r>
              <w:rPr>
                <w:rFonts w:hint="eastAsia" w:ascii="ＭＳ 明朝" w:hAnsi="ＭＳ 明朝" w:eastAsia="ＭＳ 明朝"/>
                <w:color w:val="auto"/>
                <w:kern w:val="0"/>
                <w:sz w:val="16"/>
              </w:rPr>
              <w:t>報告</w:t>
            </w:r>
            <w:r>
              <w:rPr>
                <w:rFonts w:hint="default" w:ascii="ＭＳ 明朝" w:hAnsi="ＭＳ 明朝" w:eastAsia="ＭＳ 明朝"/>
                <w:color w:val="auto"/>
                <w:kern w:val="0"/>
                <w:sz w:val="16"/>
              </w:rPr>
              <w:t>するとと</w:t>
            </w:r>
            <w:r>
              <w:rPr>
                <w:rFonts w:hint="eastAsia" w:ascii="ＭＳ 明朝" w:hAnsi="ＭＳ 明朝" w:eastAsia="ＭＳ 明朝"/>
                <w:color w:val="auto"/>
                <w:kern w:val="0"/>
                <w:sz w:val="16"/>
              </w:rPr>
              <w:t>もに、当該支給決定障害者等及び当該他の指定障害福祉サービス等を提供した指定障害福祉サービス事業者等に通知しているか。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　介護給付費</w:t>
            </w:r>
            <w:r>
              <w:rPr>
                <w:rFonts w:hint="eastAsia" w:ascii="ＭＳ 明朝" w:hAnsi="ＭＳ 明朝" w:eastAsia="ＭＳ 明朝"/>
                <w:color w:val="auto"/>
                <w:kern w:val="0"/>
                <w:sz w:val="16"/>
              </w:rPr>
              <w:t>・訓練等給付費</w:t>
            </w:r>
            <w:r>
              <w:rPr>
                <w:rFonts w:hint="default" w:ascii="ＭＳ 明朝" w:hAnsi="ＭＳ 明朝" w:eastAsia="ＭＳ 明朝"/>
                <w:color w:val="auto"/>
                <w:kern w:val="0"/>
                <w:sz w:val="16"/>
              </w:rPr>
              <w:t>の額に</w:t>
            </w:r>
            <w:r>
              <w:rPr>
                <w:rFonts w:hint="eastAsia" w:ascii="ＭＳ 明朝" w:hAnsi="ＭＳ 明朝" w:eastAsia="ＭＳ 明朝"/>
                <w:color w:val="auto"/>
                <w:kern w:val="0"/>
                <w:sz w:val="16"/>
              </w:rPr>
              <w:t>係る通知等</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・通知の写し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・サービス提供証明書の写し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型事業者は、法定代理受領により市町村から指定就労継続支援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型に係る訓練等給付費の支給を受けた場合は、支給決定障害者等に対し、当該支給決定障害者等に係る訓練等給付費の額を通知しているか。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型事業者は、法定代理受領を行わない指定就労継続支援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型に係る費用の支払を受けた場合は、その提供した指定就労継続支援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型の内容、費用の額その他必要と認められる事項を記載したサービス提供証明書を支給決定障害者等に対して交付しているか。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１．①通知状況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全員に通知済み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一部未通知（未通知人数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②利用者等への通知の控え：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　障害福祉サービスの取扱方針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型計画に基づき、利用者の心身の状況等に応じて、その者の支援を適切に行うとともに、指定就労継続支援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型の提供が漫然かつ画一的なものとならないように配慮しているか。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型事業者は、利用者が自立した日常生活又は社会生活を営むことができるよう、利用者の意思決定の支援に配慮しているか。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型事業所の従業者は、指定就労継続支援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型の提供に当たっては、懇切丁寧を旨とし、利用者又はその家族に対し、支援上必要な事項について、理解しやすいように説明を行っているか。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※「支援上必要な事項」　･･･　個別支援計画の目標及び内容のほか、行事及び日課等も含む。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事業者は、その提供する指定障害福祉サービスの質の評価を行い、常にその改善を図っているか。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jc w:val="lef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適　・　否</w:t>
            </w:r>
          </w:p>
          <w:p>
            <w:pPr>
              <w:pStyle w:val="0"/>
              <w:widowControl w:val="1"/>
              <w:spacing w:line="0" w:lineRule="atLeast"/>
              <w:jc w:val="lef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16</w:t>
            </w:r>
            <w:r>
              <w:rPr>
                <w:rFonts w:hint="default" w:ascii="ＭＳ 明朝" w:hAnsi="ＭＳ 明朝" w:eastAsia="ＭＳ 明朝"/>
                <w:color w:val="auto"/>
                <w:kern w:val="0"/>
                <w:sz w:val="16"/>
              </w:rPr>
              <w:t>　個別支援計画</w:t>
            </w:r>
            <w:r>
              <w:rPr>
                <w:rFonts w:hint="eastAsia" w:ascii="ＭＳ 明朝" w:hAnsi="ＭＳ 明朝" w:eastAsia="ＭＳ 明朝"/>
                <w:color w:val="auto"/>
                <w:kern w:val="0"/>
                <w:sz w:val="16"/>
              </w:rPr>
              <w:t>の作成等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・サービス管理責任者が個別支援計画を作成していることが分かる書類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・アセスメント及びモニタリングを実施したことが分かる書類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・アセスメントを実施したことが分かる記録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・アセスメントを実施したことが分かる書類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・個別支援計画の原案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・他サービスとの連携状況が分かる書類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・サービス担当者会議の記録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・利用者に交付した記録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・モニタリング記録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から</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に掲げる各資料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型事業所の管理者は、サービス管理責任者に指定就労継続支援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型に係る個別支援計画（就労継続支援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型計画）の作成に関する業務を担当させているか。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アセスメントに当たっては、利用者が自ら意思を決定することに困難を抱える場合には、適切に意思決定の支援を行うため、利用者の意思及び選好並びに判断能力等について丁寧に把握しているか。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アセスメントに当たっては、利用者に面接して行なっているか。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この場合において、サービス管理責任者は、面接の趣旨を利用者に対して十分に説明し、理解を得</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サービス管理責任者は、アセスメント及び支援内容の検討結果に基づき、利用者及びその家族の生活に対する意向、総合的な支援の方針、生活全般の質を向上させるための課題、指定障就労継続支援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型の目標及びその達成時期、指定就労継続支援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型を提供する上での留意事項等を記載した就労継続支援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型計画の原案を作成しているか。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型事業所が提供する指定就労継続支援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型以外の保健医療サービス又はその他の福祉サービス等との連携も含め就労継続支援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型計画の原案に位置付けるよう努めているか。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型計画の作成に係る会議（※）を開催し、当該利用者の生活に対する意向等を改めて確認するとともに、就労継続支援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型計画の原案の内容について意見を求めているか。</w:t>
            </w:r>
          </w:p>
          <w:p>
            <w:pPr>
              <w:pStyle w:val="0"/>
              <w:widowControl w:val="1"/>
              <w:spacing w:line="0" w:lineRule="atLeast"/>
              <w:ind w:left="580" w:leftChars="124"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利用者及び当該利用者に対する就労継続支援の提供に当たる担当者等を招集して行う会議をいい、テレビ電話装置等の活用可能。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型計画の原案の内容について利用者又はその家族に対して説明し、文書により利用者の同意を得ているか。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サービス管理責任者は、就労継続支援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型計画を作成した際には、当該計画を利用者及び指定特定相談事業者等に交付しているか。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型計画の作成後、当該計画の実施状況の把握（モニタリング（利用者についての継続的なアセスメントを含む。））を行うとともに、少なくとも６月に１回以上、就労継続支援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型計画の見直しを行い、必要に応じて当該計画の変更を行っているか。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サービス管理責任者は、モニタリングに当たっては、利用者及びその家族等と連絡を継続的に行う</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こととし、特段の事情のない限り、次に定めるところにより行っているか。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定期的に利用者に面接すること。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定期的にモニタリングの結果を記録すること。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型計画に変更のあった場合、２から８に準じて取り扱っているか。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５．個別支援計画記載事項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利用者及びその家族の生活に対する意向</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総合的な支援の方針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生活全般の質を向上させるための課題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指定障害福祉サービスの目標及びその達成時期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当該サービスを提供する上での留意事項等</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６．会議の参加者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利用者の家族</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サービス管理責任者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担当職業指導員、生活指導員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相談支援専門員</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７．説明・同意状況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全員説明、同意済み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一部未説明、同意（未説明、同意人数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未説明、同意</w:t>
            </w:r>
          </w:p>
          <w:p>
            <w:pPr>
              <w:pStyle w:val="0"/>
              <w:widowControl w:val="1"/>
              <w:spacing w:line="0" w:lineRule="atLeast"/>
              <w:ind w:leftChars="0" w:firstLine="0" w:firstLineChars="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９．計画見直しの頻度：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．利用者との面接の頻度：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利用者の家族との連絡、面接の頻度：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17</w:t>
            </w:r>
            <w:r>
              <w:rPr>
                <w:rFonts w:hint="default" w:ascii="ＭＳ 明朝" w:hAnsi="ＭＳ 明朝" w:eastAsia="ＭＳ 明朝"/>
                <w:color w:val="auto"/>
                <w:kern w:val="0"/>
                <w:sz w:val="16"/>
              </w:rPr>
              <w:t>　サービス管理</w:t>
            </w:r>
            <w:r>
              <w:rPr>
                <w:rFonts w:hint="eastAsia" w:ascii="ＭＳ 明朝" w:hAnsi="ＭＳ 明朝" w:eastAsia="ＭＳ 明朝"/>
                <w:color w:val="auto"/>
                <w:kern w:val="0"/>
                <w:sz w:val="16"/>
              </w:rPr>
              <w:t>責任者の責務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・他の従業者に指導及び助言した記録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サービス管理責任者は、就労継続支援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型計画の作成等のほか、次に掲げる業務を行っているか。</w:t>
            </w:r>
          </w:p>
          <w:p>
            <w:pPr>
              <w:pStyle w:val="0"/>
              <w:widowControl w:val="1"/>
              <w:spacing w:line="0" w:lineRule="atLeast"/>
              <w:ind w:left="240" w:hanging="240" w:hangingChars="150"/>
              <w:rPr>
                <w:rFonts w:hint="default" w:ascii="ＭＳ 明朝" w:hAnsi="ＭＳ 明朝" w:eastAsia="ＭＳ 明朝"/>
                <w:color w:val="auto"/>
                <w:kern w:val="0"/>
                <w:sz w:val="16"/>
              </w:rPr>
            </w:pPr>
          </w:p>
          <w:p>
            <w:pPr>
              <w:pStyle w:val="0"/>
              <w:widowControl w:val="1"/>
              <w:spacing w:line="0" w:lineRule="atLeast"/>
              <w:ind w:left="240" w:hanging="240" w:hangingChars="150"/>
              <w:rPr>
                <w:rFonts w:hint="default" w:ascii="ＭＳ 明朝" w:hAnsi="ＭＳ 明朝" w:eastAsia="ＭＳ 明朝"/>
                <w:color w:val="auto"/>
                <w:kern w:val="0"/>
                <w:sz w:val="16"/>
              </w:rPr>
            </w:pPr>
          </w:p>
          <w:p>
            <w:pPr>
              <w:pStyle w:val="0"/>
              <w:widowControl w:val="1"/>
              <w:spacing w:line="0" w:lineRule="atLeast"/>
              <w:ind w:left="450" w:leftChars="100" w:right="210" w:rightChars="100" w:hanging="240" w:hanging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利用申込者の利用に際し、その者に係る指定障害福祉サービス事業者等に対する照会等により、その者の心身の状況、当該指定就継続支援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型事業所以外における指定障害福祉サービス等の利用状況等を把握すること。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他の従事者に対する技術的指導及び助言を行うこと。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．技術適指導及び助言の方法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現場にて指導、助言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定例的な実習の開催（</w:t>
            </w:r>
            <w:r>
              <w:rPr>
                <w:rFonts w:hint="eastAsia" w:ascii="ＭＳ 明朝" w:hAnsi="ＭＳ 明朝" w:eastAsia="ＭＳ 明朝"/>
                <w:color w:val="auto"/>
                <w:kern w:val="0"/>
                <w:sz w:val="16"/>
                <w:u w:val="single" w:color="auto"/>
              </w:rPr>
              <w:t>　　　ヵ月に１回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定期的に従業者との面接を実施（</w:t>
            </w:r>
            <w:r>
              <w:rPr>
                <w:rFonts w:hint="eastAsia" w:ascii="ＭＳ 明朝" w:hAnsi="ＭＳ 明朝" w:eastAsia="ＭＳ 明朝"/>
                <w:color w:val="auto"/>
                <w:kern w:val="0"/>
                <w:sz w:val="16"/>
                <w:u w:val="single" w:color="auto"/>
              </w:rPr>
              <w:t>　　　　ヵ月に１回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61</w:t>
            </w:r>
            <w:r>
              <w:rPr>
                <w:rFonts w:hint="eastAsia" w:ascii="ＭＳ 明朝" w:hAnsi="ＭＳ 明朝" w:eastAsia="ＭＳ 明朝"/>
                <w:color w:val="auto"/>
                <w:kern w:val="0"/>
                <w:sz w:val="16"/>
              </w:rPr>
              <w:t>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18</w:t>
            </w:r>
            <w:r>
              <w:rPr>
                <w:rFonts w:hint="default" w:ascii="ＭＳ 明朝" w:hAnsi="ＭＳ 明朝" w:eastAsia="ＭＳ 明朝"/>
                <w:color w:val="auto"/>
                <w:kern w:val="0"/>
                <w:sz w:val="16"/>
              </w:rPr>
              <w:t>　相談</w:t>
            </w:r>
            <w:r>
              <w:rPr>
                <w:rFonts w:hint="eastAsia" w:ascii="ＭＳ 明朝" w:hAnsi="ＭＳ 明朝" w:eastAsia="ＭＳ 明朝"/>
                <w:color w:val="auto"/>
                <w:kern w:val="0"/>
                <w:sz w:val="16"/>
              </w:rPr>
              <w:t>及び援助</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型事業者は、常に利用者の心身の状況、その置かれている環境等の的確な把握に努め、利用者又はその家族に対し、その相談に適切に応じるとともに、必要な助言その他の援助を行っているか。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把握方法</w:t>
            </w:r>
          </w:p>
          <w:p>
            <w:pPr>
              <w:pStyle w:val="0"/>
              <w:widowControl w:val="1"/>
              <w:spacing w:line="0" w:lineRule="atLeast"/>
              <w:rPr>
                <w:rFonts w:hint="default" w:ascii="ＭＳ 明朝" w:hAnsi="ＭＳ 明朝" w:eastAsia="ＭＳ 明朝"/>
                <w:color w:val="auto"/>
                <w:kern w:val="0"/>
                <w:sz w:val="16"/>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121285</wp:posOffset>
                      </wp:positionH>
                      <wp:positionV relativeFrom="paragraph">
                        <wp:posOffset>66675</wp:posOffset>
                      </wp:positionV>
                      <wp:extent cx="2828925" cy="60642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828925" cy="60642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2;mso-wrap-distance-left:9pt;width:222.75pt;height:47.75pt;mso-position-horizontal-relative:text;position:absolute;margin-left:9.5500000000000007pt;margin-top:5.25pt;mso-wrap-distance-bottom:0pt;mso-wrap-distance-right:9pt;mso-wrap-distance-top:0pt;" o:spid="_x0000_s1026"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　訓練</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型事業者は、利用者の心身の状況に応じ、利用者の自立の支援と日常生活の充実に資するよう、適切な技術をもって訓練を行っているか。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型事業者は、利用者に対し、その有する能力を活用することにより、自立した日常生活又は社会生活を営むことができるよう、利用者の心身の特性に応じた必要な訓練を行っているか。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型事業者は、常時</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人以上の従業者を訓練に従事させているか。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型事業者は、その利用者に対して、利用者の負担により、当該指定就労継続支援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型事業所の従業者以外の者による訓練を受けさせていないか。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129</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　生産活動</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型事業者は、生産活動の機会の提供に当たっては、地域の実情並びに製品及びサービスの需給状況等を考慮して行うよう努めているか。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型事業者は、生産活動の機会の提供に当たっては、生産活動に従事する者の作業時間、作業量等がその者に過重な負担とならないように配慮しているか。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利用者の障害の特性、能力などに配慮し、生産活動への参加が利用者の過重な負担とならないよう、生産活動への従事時間の工夫、休憩時間の付与、効率的に作業を行うための設備や備品の活用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等により、利用者の負担ができる限り軽減されるよう、配慮しなければならない。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型事業者は、生産活動の機会の提供に当たっては、生産活動の能率の向上が図られるよう、利用者の障害の特性等を踏まえた工夫を行っているか。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常に作業設備、作業工具、作業の工程などの改善に努めなければならない。</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型事業者は、生産活動の機会の提供に当たっては、防塵設備又は消火設備の設置等生産活動を安全に行うために必要かつ適切な措置を講じているか。</w:t>
            </w:r>
            <w:r>
              <w:rPr>
                <w:rFonts w:hint="default"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利用者が行う生産活動の安全性を確保するため、必要な措置を講ずる義務がある。</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86</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　工賃の支払等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・工賃支払記録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・工賃支給規程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・就労支援事業に関する会計書類（出納簿等）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・平均工賃が分かる書類（</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年間の工賃支払総額、</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か月の工賃支払対象者延べ人数等）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・工賃の水準を高めていることが分かる書類（ケース記録等）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・工賃の目標水準を設定したことが分かる書類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・利用者への工賃通知の控え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・都道府県への報告書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型事業者は、利用者に、生産活動に係る事業の収入から生産活動に係る事業の収入から生産活動に係る事業に必要な経費を控除した額に相当する金額を工賃として支払っているか。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１により利用者それぞれに対し支払われる一月あたりの工賃の平均額</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工賃の平均額</w:t>
            </w:r>
            <w:r>
              <w:rPr>
                <w:rFonts w:hint="default" w:ascii="ＭＳ 明朝" w:hAnsi="ＭＳ 明朝" w:eastAsia="ＭＳ 明朝"/>
                <w:color w:val="auto"/>
                <w:kern w:val="0"/>
                <w:sz w:val="16"/>
              </w:rPr>
              <w:t>)</w:t>
            </w:r>
            <w:r>
              <w:rPr>
                <w:rFonts w:hint="eastAsia"/>
                <w:color w:val="auto"/>
              </w:rPr>
              <w:t xml:space="preserve"> </w:t>
            </w:r>
            <w:r>
              <w:rPr>
                <w:rFonts w:hint="eastAsia" w:ascii="ＭＳ 明朝" w:hAnsi="ＭＳ 明朝" w:eastAsia="ＭＳ 明朝"/>
                <w:color w:val="auto"/>
                <w:kern w:val="0"/>
                <w:sz w:val="16"/>
              </w:rPr>
              <w:t>は、</w:t>
            </w:r>
            <w:r>
              <w:rPr>
                <w:rFonts w:hint="default" w:ascii="ＭＳ 明朝" w:hAnsi="ＭＳ 明朝" w:eastAsia="ＭＳ 明朝"/>
                <w:color w:val="auto"/>
                <w:kern w:val="0"/>
                <w:sz w:val="16"/>
              </w:rPr>
              <w:t>3,000</w:t>
            </w:r>
            <w:r>
              <w:rPr>
                <w:rFonts w:hint="default" w:ascii="ＭＳ 明朝" w:hAnsi="ＭＳ 明朝" w:eastAsia="ＭＳ 明朝"/>
                <w:color w:val="auto"/>
                <w:kern w:val="0"/>
                <w:sz w:val="16"/>
              </w:rPr>
              <w:t>円を下回っていないか。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指定就労継続支援Ｂ型事業者は、利用者が自立した日常生活又は社会生活を営むことを支援するため、工賃の水準を高めるよう努めているか。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指定就労継続支援Ｂ型事業者は、年度ごとに、工賃の目標水準を設定し、当該工賃の目標水準及び前年度に利用者に対し支払われた工賃の平均額を利用者に通知するとともに、県及び市に報告しているか。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sz w:val="16"/>
              </w:rPr>
            </w:pPr>
          </w:p>
          <w:p>
            <w:pPr>
              <w:pStyle w:val="0"/>
              <w:widowControl w:val="1"/>
              <w:spacing w:line="0" w:lineRule="atLeast"/>
              <w:ind w:left="240" w:hanging="240" w:hangingChars="150"/>
              <w:rPr>
                <w:rFonts w:hint="default" w:ascii="ＭＳ 明朝" w:hAnsi="ＭＳ 明朝" w:eastAsia="ＭＳ 明朝"/>
                <w:color w:val="auto"/>
                <w:sz w:val="16"/>
              </w:rPr>
            </w:pPr>
          </w:p>
          <w:p>
            <w:pPr>
              <w:pStyle w:val="0"/>
              <w:widowControl w:val="1"/>
              <w:spacing w:line="0" w:lineRule="atLeast"/>
              <w:ind w:left="240" w:hanging="240" w:hangingChars="150"/>
              <w:rPr>
                <w:rFonts w:hint="default" w:ascii="ＭＳ 明朝" w:hAnsi="ＭＳ 明朝" w:eastAsia="ＭＳ 明朝"/>
                <w:color w:val="auto"/>
                <w:sz w:val="16"/>
              </w:rPr>
            </w:pPr>
          </w:p>
          <w:p>
            <w:pPr>
              <w:pStyle w:val="0"/>
              <w:widowControl w:val="1"/>
              <w:spacing w:line="0" w:lineRule="atLeast"/>
              <w:ind w:left="240" w:hanging="240" w:hangingChars="150"/>
              <w:rPr>
                <w:rFonts w:hint="default" w:ascii="ＭＳ 明朝" w:hAnsi="ＭＳ 明朝" w:eastAsia="ＭＳ 明朝"/>
                <w:color w:val="auto"/>
                <w:sz w:val="16"/>
              </w:rPr>
            </w:pPr>
          </w:p>
          <w:p>
            <w:pPr>
              <w:pStyle w:val="0"/>
              <w:widowControl w:val="1"/>
              <w:spacing w:line="0" w:lineRule="atLeast"/>
              <w:ind w:left="160" w:hanging="160" w:hangingChars="100"/>
              <w:rPr>
                <w:rFonts w:hint="default" w:ascii="ＭＳ 明朝" w:hAnsi="ＭＳ 明朝" w:eastAsia="ＭＳ 明朝"/>
                <w:color w:val="auto"/>
                <w:sz w:val="16"/>
              </w:rPr>
            </w:pPr>
          </w:p>
          <w:p>
            <w:pPr>
              <w:pStyle w:val="0"/>
              <w:widowControl w:val="1"/>
              <w:spacing w:line="0" w:lineRule="atLeast"/>
              <w:ind w:left="160" w:hanging="160" w:hangingChars="100"/>
              <w:rPr>
                <w:rFonts w:hint="default" w:ascii="ＭＳ 明朝" w:hAnsi="ＭＳ 明朝" w:eastAsia="ＭＳ 明朝"/>
                <w:color w:val="auto"/>
                <w:sz w:val="16"/>
              </w:rPr>
            </w:pPr>
            <w:r>
              <w:rPr>
                <w:rFonts w:hint="default" w:ascii="ＭＳ 明朝" w:hAnsi="ＭＳ 明朝" w:eastAsia="ＭＳ 明朝"/>
                <w:color w:val="auto"/>
                <w:sz w:val="16"/>
              </w:rPr>
              <w:t>５</w:t>
            </w:r>
            <w:r>
              <w:rPr>
                <w:rFonts w:hint="default" w:ascii="ＭＳ 明朝" w:hAnsi="ＭＳ 明朝" w:eastAsia="ＭＳ 明朝"/>
                <w:color w:val="auto"/>
                <w:sz w:val="16"/>
              </w:rPr>
              <w:t xml:space="preserve">  </w:t>
            </w:r>
            <w:r>
              <w:rPr>
                <w:rFonts w:hint="default" w:ascii="ＭＳ 明朝" w:hAnsi="ＭＳ 明朝" w:eastAsia="ＭＳ 明朝"/>
                <w:color w:val="auto"/>
                <w:sz w:val="16"/>
              </w:rPr>
              <w:t>工賃の支払に要する額は自立支援給付をもって充てていないか。ただし、災害その他やむを得な</w:t>
            </w:r>
            <w:r>
              <w:rPr>
                <w:rFonts w:hint="eastAsia" w:ascii="ＭＳ 明朝" w:hAnsi="ＭＳ 明朝" w:eastAsia="ＭＳ 明朝"/>
                <w:color w:val="auto"/>
                <w:sz w:val="16"/>
              </w:rPr>
              <w:t>い</w:t>
            </w:r>
            <w:r>
              <w:rPr>
                <w:rFonts w:hint="default" w:ascii="ＭＳ 明朝" w:hAnsi="ＭＳ 明朝" w:eastAsia="ＭＳ 明朝"/>
                <w:color w:val="auto"/>
                <w:sz w:val="16"/>
              </w:rPr>
              <w:t>理由がある場合は、この限りでない。</w:t>
            </w:r>
            <w:r>
              <w:rPr>
                <w:rFonts w:hint="eastAsia" w:ascii="ＭＳ 明朝" w:hAnsi="ＭＳ 明朝" w:eastAsia="ＭＳ 明朝"/>
                <w:color w:val="auto"/>
                <w:sz w:val="16"/>
              </w:rPr>
              <w:t>　　　　　　　　　　　　　　　　　　　　　　　　　　　　</w:t>
            </w:r>
          </w:p>
          <w:p>
            <w:pPr>
              <w:pStyle w:val="0"/>
              <w:widowControl w:val="1"/>
              <w:spacing w:line="0" w:lineRule="atLeast"/>
              <w:rPr>
                <w:rFonts w:hint="default" w:ascii="ＭＳ 明朝" w:hAnsi="ＭＳ 明朝" w:eastAsia="ＭＳ 明朝"/>
                <w:color w:val="auto"/>
                <w:sz w:val="16"/>
              </w:rPr>
            </w:pPr>
            <w:r>
              <w:rPr>
                <w:rFonts w:hint="default" w:ascii="ＭＳ 明朝" w:hAnsi="ＭＳ 明朝" w:eastAsia="ＭＳ 明朝"/>
                <w:color w:val="auto"/>
                <w:sz w:val="16"/>
              </w:rPr>
              <w:t xml:space="preserve"> </w:t>
            </w:r>
          </w:p>
          <w:p>
            <w:pPr>
              <w:pStyle w:val="0"/>
              <w:widowControl w:val="1"/>
              <w:spacing w:line="0" w:lineRule="atLeast"/>
              <w:ind w:firstLine="240" w:firstLineChars="150"/>
              <w:rPr>
                <w:rFonts w:hint="default" w:ascii="ＭＳ 明朝" w:hAnsi="ＭＳ 明朝" w:eastAsia="ＭＳ 明朝"/>
                <w:color w:val="auto"/>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sz w:val="16"/>
              </w:rPr>
            </w:pPr>
            <w:r>
              <w:rPr>
                <w:rFonts w:hint="default" w:ascii="ＭＳ 明朝" w:hAnsi="ＭＳ 明朝" w:eastAsia="ＭＳ 明朝"/>
                <w:color w:val="auto"/>
                <w:sz w:val="16"/>
              </w:rPr>
              <w:t>利用者に対する賃金及び工賃の支払いに当たっては、原則として自立支援給付を当</w:t>
            </w:r>
            <w:r>
              <w:rPr>
                <w:rFonts w:hint="default" w:ascii="ＭＳ 明朝" w:hAnsi="ＭＳ 明朝" w:eastAsia="ＭＳ 明朝"/>
                <w:color w:val="auto"/>
                <w:sz w:val="16"/>
              </w:rPr>
              <w:t xml:space="preserve"> </w:t>
            </w:r>
            <w:r>
              <w:rPr>
                <w:rFonts w:hint="default" w:ascii="ＭＳ 明朝" w:hAnsi="ＭＳ 明朝" w:eastAsia="ＭＳ 明朝"/>
                <w:color w:val="auto"/>
                <w:sz w:val="16"/>
              </w:rPr>
              <w:t>ててはならない。ただし、以下の場合はこの限りではない。</w:t>
            </w:r>
            <w:r>
              <w:rPr>
                <w:rFonts w:hint="default" w:ascii="ＭＳ 明朝" w:hAnsi="ＭＳ 明朝" w:eastAsia="ＭＳ 明朝"/>
                <w:color w:val="auto"/>
                <w:sz w:val="16"/>
              </w:rPr>
              <w:t xml:space="preserve"> </w:t>
            </w:r>
          </w:p>
          <w:p>
            <w:pPr>
              <w:pStyle w:val="0"/>
              <w:widowControl w:val="1"/>
              <w:spacing w:line="0" w:lineRule="atLeast"/>
              <w:ind w:left="370" w:leftChars="100" w:hanging="160" w:hangingChars="100"/>
              <w:rPr>
                <w:rFonts w:hint="default" w:ascii="ＭＳ 明朝" w:hAnsi="ＭＳ 明朝" w:eastAsia="ＭＳ 明朝"/>
                <w:color w:val="auto"/>
                <w:sz w:val="16"/>
              </w:rPr>
            </w:pPr>
            <w:r>
              <w:rPr>
                <w:rFonts w:hint="default" w:ascii="ＭＳ 明朝" w:hAnsi="ＭＳ 明朝" w:eastAsia="ＭＳ 明朝"/>
                <w:color w:val="auto"/>
                <w:sz w:val="16"/>
              </w:rPr>
              <w:t>・激甚災害の指定を受けた地域又は災害救助法適用地域に事業所が所在する場合であって、生産</w:t>
            </w:r>
            <w:r>
              <w:rPr>
                <w:rFonts w:hint="default" w:ascii="ＭＳ 明朝" w:hAnsi="ＭＳ 明朝" w:eastAsia="ＭＳ 明朝"/>
                <w:color w:val="auto"/>
                <w:sz w:val="16"/>
              </w:rPr>
              <w:t xml:space="preserve"> </w:t>
            </w:r>
            <w:r>
              <w:rPr>
                <w:rFonts w:hint="default" w:ascii="ＭＳ 明朝" w:hAnsi="ＭＳ 明朝" w:eastAsia="ＭＳ 明朝"/>
                <w:color w:val="auto"/>
                <w:sz w:val="16"/>
              </w:rPr>
              <w:t>活動収入の減少が見込まれる場合</w:t>
            </w:r>
            <w:r>
              <w:rPr>
                <w:rFonts w:hint="eastAsia" w:ascii="ＭＳ 明朝" w:hAnsi="ＭＳ 明朝" w:eastAsia="ＭＳ 明朝"/>
                <w:color w:val="auto"/>
                <w:sz w:val="16"/>
              </w:rPr>
              <w:t>。</w:t>
            </w:r>
            <w:r>
              <w:rPr>
                <w:rFonts w:hint="default" w:ascii="ＭＳ 明朝" w:hAnsi="ＭＳ 明朝" w:eastAsia="ＭＳ 明朝"/>
                <w:color w:val="auto"/>
                <w:sz w:val="16"/>
              </w:rPr>
              <w:t>　</w:t>
            </w:r>
          </w:p>
          <w:p>
            <w:pPr>
              <w:pStyle w:val="0"/>
              <w:widowControl w:val="1"/>
              <w:spacing w:line="0" w:lineRule="atLeast"/>
              <w:ind w:left="0" w:leftChars="0" w:hanging="320" w:hangingChars="200"/>
              <w:rPr>
                <w:rFonts w:hint="default" w:ascii="ＭＳ 明朝" w:hAnsi="ＭＳ 明朝" w:eastAsia="ＭＳ 明朝"/>
                <w:color w:val="auto"/>
                <w:kern w:val="0"/>
                <w:sz w:val="16"/>
              </w:rPr>
            </w:pPr>
            <w:r>
              <w:rPr>
                <w:rFonts w:hint="default" w:ascii="ＭＳ 明朝" w:hAnsi="ＭＳ 明朝" w:eastAsia="ＭＳ 明朝"/>
                <w:color w:val="auto"/>
                <w:sz w:val="16"/>
              </w:rPr>
              <w:t xml:space="preserve">  </w:t>
            </w:r>
            <w:r>
              <w:rPr>
                <w:rFonts w:hint="default" w:ascii="ＭＳ 明朝" w:hAnsi="ＭＳ 明朝" w:eastAsia="ＭＳ 明朝"/>
                <w:color w:val="auto"/>
                <w:sz w:val="16"/>
              </w:rPr>
              <w:t>・激甚災害や災害救助法適用の要因となった大規模な災害による間接的な影響により生産活動収</w:t>
            </w:r>
            <w:r>
              <w:rPr>
                <w:rFonts w:hint="default" w:ascii="ＭＳ 明朝" w:hAnsi="ＭＳ 明朝" w:eastAsia="ＭＳ 明朝"/>
                <w:color w:val="auto"/>
                <w:sz w:val="16"/>
              </w:rPr>
              <w:t xml:space="preserve"> </w:t>
            </w:r>
            <w:r>
              <w:rPr>
                <w:rFonts w:hint="default" w:ascii="ＭＳ 明朝" w:hAnsi="ＭＳ 明朝" w:eastAsia="ＭＳ 明朝"/>
                <w:color w:val="auto"/>
                <w:sz w:val="16"/>
              </w:rPr>
              <w:t>入の減少が明らかであると都道府県が認めた場合。</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２．昨年度の平均工賃月額（</w:t>
            </w:r>
            <w:r>
              <w:rPr>
                <w:rFonts w:hint="eastAsia" w:ascii="ＭＳ 明朝" w:hAnsi="ＭＳ 明朝" w:eastAsia="ＭＳ 明朝"/>
                <w:color w:val="auto"/>
                <w:kern w:val="0"/>
                <w:sz w:val="16"/>
                <w:u w:val="single" w:color="auto"/>
              </w:rPr>
              <w:t>　　　　　　　　　円</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４．①今年度の目標工賃額（時給・日給・月給（いずれかに○）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②通知状況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全員に通知済み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一部未通知（未通知人数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未通知</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192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項準用）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180</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165</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項準用）</w:t>
            </w:r>
          </w:p>
        </w:tc>
      </w:tr>
      <w:tr>
        <w:trPr>
          <w:trHeight w:val="532"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　実習の実施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型事業者は、利用者が個別支援</w:t>
            </w:r>
            <w:r>
              <w:rPr>
                <w:rFonts w:hint="default" w:ascii="ＭＳ 明朝" w:hAnsi="ＭＳ 明朝" w:eastAsia="ＭＳ 明朝"/>
                <w:color w:val="auto"/>
                <w:kern w:val="0"/>
                <w:sz w:val="16"/>
              </w:rPr>
              <w:t>B</w:t>
            </w:r>
            <w:r>
              <w:rPr>
                <w:rFonts w:hint="eastAsia" w:ascii="ＭＳ 明朝" w:hAnsi="ＭＳ 明朝" w:eastAsia="ＭＳ 明朝"/>
                <w:color w:val="auto"/>
                <w:kern w:val="0"/>
                <w:sz w:val="16"/>
              </w:rPr>
              <w:t>型計画に基づいて実習できるよう、実習の受け入れ先の確保に努めているか。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個別支援計画に基づき、利用者の心身の状況及びその希望に応じた適切な受入先が複数確保できるよう、その開拓に努めること。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実習時において、事業所における職業指導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型計画の内容の確認及び必要に応じた見直しを行うよう努めること。</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１の実習の受入先の確保に当たっては、公共職業安定所、障害者就業・生活支援センター及び特別支援学校等の関係機関と連携して、利用者の就労に対する意向及び適正を踏まえて行うよう努め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実習先企業名等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　求職活動の支援等の実施</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型事業者は、公共職業安定所での求職の登録その他の利用者が行う求職活動の支援に努めているか。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60" w:leftChars="12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個別支援計画に基づき、公共職業安定所における求職の登録、合同就職面接会や企業面接への参加などの機会を提供するとともに、当該求職活動が円滑に行えるよう必要に応じ支援すること。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型事業者は、公共職業安定所、障害者就業・生活支援センター及び特別支援学校等の関係機関と連携して、利用者の就労に関する意向及び適性に応じた求人の開拓に努めているか。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1099"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　職場への定着のための支援の実施</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型事業者は、利用者の職場への定着を促進するため、障害者就業・生活支援センター等の関係機関と連携して、利用者が就職した日から</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月以上、職業生活における相談等の支援</w:t>
            </w:r>
            <w:r>
              <w:rPr>
                <w:rFonts w:hint="eastAsia" w:ascii="ＭＳ 明朝" w:hAnsi="ＭＳ 明朝" w:eastAsia="ＭＳ 明朝"/>
                <w:color w:val="auto"/>
                <w:kern w:val="0"/>
                <w:sz w:val="16"/>
              </w:rPr>
              <w:t>の継続に努めているか。</w:t>
            </w:r>
          </w:p>
          <w:p>
            <w:pPr>
              <w:pStyle w:val="0"/>
              <w:widowControl w:val="1"/>
              <w:spacing w:line="0" w:lineRule="atLeast"/>
              <w:ind w:leftChars="0" w:firstLine="0" w:firstLineChars="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事業者は、</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当該</w:t>
            </w:r>
            <w:r>
              <w:rPr>
                <w:rFonts w:hint="eastAsia" w:ascii="ＭＳ 明朝" w:hAnsi="ＭＳ 明朝" w:eastAsia="ＭＳ 明朝"/>
                <w:color w:val="auto"/>
                <w:kern w:val="0"/>
                <w:sz w:val="16"/>
              </w:rPr>
              <w:t>就労継続支援</w:t>
            </w:r>
            <w:r>
              <w:rPr>
                <w:rFonts w:hint="default" w:ascii="ＭＳ 明朝" w:hAnsi="ＭＳ 明朝" w:eastAsia="ＭＳ 明朝"/>
                <w:color w:val="auto"/>
                <w:kern w:val="0"/>
                <w:sz w:val="16"/>
              </w:rPr>
              <w:t>を受けて、企業等に新た</w:t>
            </w:r>
            <w:r>
              <w:rPr>
                <w:rFonts w:hint="eastAsia" w:ascii="ＭＳ 明朝" w:hAnsi="ＭＳ 明朝" w:eastAsia="ＭＳ 明朝"/>
                <w:color w:val="auto"/>
                <w:kern w:val="0"/>
                <w:sz w:val="16"/>
              </w:rPr>
              <w:t>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pPr>
              <w:pStyle w:val="0"/>
              <w:widowControl w:val="1"/>
              <w:spacing w:line="0" w:lineRule="atLeast"/>
              <w:ind w:left="260" w:leftChars="12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0" w:leftChars="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が、指定就労定着支援の利用を希望する場合には、前項１の支援が終了した日以後速やかに当該指定就労定着支援を受けられるよう、指定就労定着支援事業者との連絡調整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当該障害者に就労定着支援に係る利用の意向を確認し、希望があるとき、当該指定就労継続支援Ｂ型事業者において一体的に指定就労定着支援事業を実施している場合には、当該指定就労継続支援Ｂ型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当該事業者において指定就労定着支援事業を実施していない場合には、指定特定計画相談支援事業者その他関係機関との連絡調整を図った上で、当該指定就労継続支援Ｂ型事業者以外が実施する指定就労定着支援事業者による職場への定着のための支援に繋げるよう努め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20" w:leftChars="12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就労定着支援に係る利用の希望がない場合においても、利用者に対する適切な職場への定着のための相談支援等が継続的に行われるよう、指定特定計画相談支援事業者等と必要な調整に努めること。</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195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25</w:t>
            </w:r>
            <w:r>
              <w:rPr>
                <w:rFonts w:hint="eastAsia" w:ascii="ＭＳ 明朝" w:hAnsi="ＭＳ 明朝" w:eastAsia="ＭＳ 明朝"/>
                <w:color w:val="auto"/>
                <w:kern w:val="0"/>
                <w:sz w:val="16"/>
              </w:rPr>
              <w:t>　食事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型事業者は、あらかじめ、利用者に対し食事の提供の有無を説明し、提供を行う場合には、その内容及び費用に関して説明を行い、利用者の同意を得ているか。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調理はあらかじめ作成された献立に従って行われているか。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事業者は、食事の提供を行う場合であって、当該事業所に栄養士を置かないときは、献立の内容、栄養価の算定及び調理の方法について保健所等の指導を受けるよう努めているか。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４．栄養士を配置しているか　適　・　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保健所等の指導を受けているか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1099"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　緊急時等の対応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・緊急時対応マニュアル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・事故等の対応記録</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従業者は、現に指定就労継続支援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型の提供を行っているときに利用者に病状の急変が生じた場合その他必要な場合は、速やかに医療機関への連絡を行う等の必要な措置を講じているか。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29</w:t>
            </w:r>
            <w:r>
              <w:rPr>
                <w:rFonts w:hint="eastAsia" w:ascii="ＭＳ 明朝" w:hAnsi="ＭＳ 明朝" w:eastAsia="ＭＳ 明朝"/>
                <w:color w:val="auto"/>
                <w:kern w:val="0"/>
                <w:sz w:val="16"/>
              </w:rPr>
              <w:t>条準用）</w:t>
            </w:r>
          </w:p>
        </w:tc>
      </w:tr>
      <w:tr>
        <w:trPr>
          <w:trHeight w:val="1099"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　健康管理</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型事業者は、常に利用者の健康の状況に注意するとともに、健康保持のための適切な措置を講じているか。</w:t>
            </w:r>
            <w:r>
              <w:rPr>
                <w:rFonts w:hint="default" w:ascii="ＭＳ 明朝" w:hAnsi="ＭＳ 明朝" w:eastAsia="ＭＳ 明朝"/>
                <w:color w:val="auto"/>
                <w:kern w:val="0"/>
                <w:sz w:val="16"/>
              </w:rPr>
              <w:t xml:space="preserve"> </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89</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28</w:t>
            </w:r>
            <w:r>
              <w:rPr>
                <w:rFonts w:hint="eastAsia" w:ascii="ＭＳ 明朝" w:hAnsi="ＭＳ 明朝" w:eastAsia="ＭＳ 明朝"/>
                <w:color w:val="auto"/>
                <w:kern w:val="0"/>
                <w:sz w:val="16"/>
              </w:rPr>
              <w:t>　支給決定障害者に関する市町村への通知</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型を受けている支給決定障害者が次のいずれかに該当する場合は、遅滞なく、意見を付してその旨を市町村に通知しているか。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424" w:leftChars="-141" w:hanging="720" w:hangingChars="4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正当な理由なしに障害福祉サービス指定就労継続支援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型の利用に関する指示に従わないことにより、障害の状態等を悪化させたと認められるとき。</w:t>
            </w:r>
          </w:p>
          <w:p>
            <w:pPr>
              <w:pStyle w:val="0"/>
              <w:widowControl w:val="1"/>
              <w:spacing w:line="0" w:lineRule="atLeast"/>
              <w:ind w:left="424" w:leftChars="-141" w:hanging="720" w:hangingChars="450"/>
              <w:rPr>
                <w:rFonts w:hint="default" w:ascii="ＭＳ 明朝" w:hAnsi="ＭＳ 明朝" w:eastAsia="ＭＳ 明朝"/>
                <w:color w:val="auto"/>
                <w:kern w:val="0"/>
                <w:sz w:val="16"/>
              </w:rPr>
            </w:pPr>
          </w:p>
          <w:p>
            <w:pPr>
              <w:pStyle w:val="0"/>
              <w:widowControl w:val="1"/>
              <w:spacing w:line="0" w:lineRule="atLeast"/>
              <w:ind w:left="344" w:leftChars="-141"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偽りその他不正な行為によって訓練等給付費等又は特例訓練棟給付費を受け、又は受けようとしたとき。</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90</w:t>
            </w:r>
            <w:r>
              <w:rPr>
                <w:rFonts w:hint="eastAsia" w:ascii="ＭＳ 明朝" w:hAnsi="ＭＳ 明朝" w:eastAsia="ＭＳ 明朝"/>
                <w:color w:val="auto"/>
                <w:kern w:val="0"/>
                <w:sz w:val="16"/>
              </w:rPr>
              <w:t>条準用）</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29</w:t>
            </w:r>
            <w:r>
              <w:rPr>
                <w:rFonts w:hint="eastAsia" w:ascii="ＭＳ 明朝" w:hAnsi="ＭＳ 明朝" w:eastAsia="ＭＳ 明朝"/>
                <w:color w:val="auto"/>
                <w:kern w:val="0"/>
                <w:sz w:val="16"/>
              </w:rPr>
              <w:t>　管理者の責務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型事業所の管理者は、当該指定就労継続支援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型事業所の従業者及び業務の管理その他の管理を一元的に行っているか。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型事業所の管理者は、当該指定就労継続支援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型事業所の従業者に指定障害福祉サービス基準第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障の規定を遵守させるため必要な指揮命令を行っているか。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２．指揮命令の伝達方法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朝礼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定例会議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202</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　運営規程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型事業所ごとに、次に掲げる事業の運営についての重要事項に関する運営規程を定めてあるか。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事業の目的及び運営の方針</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従業者の職種、員数及び職務の内容</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営業日及び営業時間</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利用定員</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型の内容並びに支給決定障害者から受領する費用の種類及びその額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通常の事業の実施地域</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サービスの利用に当たっての留意事項</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緊急時等における対応方法</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非常災害対策</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　事業の主たる対象とする当該障害の種類（定めた場合のみ）</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　虐待の防止のための措置に関する事項</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　その他運営に関する重要事項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※指定申請時から運営規程が変更されていないか。変更されている場合は、市に変更届の提出が必要。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重要事項の記載状況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サービスの内容並びに支給決定障害者から受領する費用の種類及びその額</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通常の事業の実施地域</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サービスの利用に当たっての留意事項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緊急時等における対応方法</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非常災害対策</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事業の主たる対象とする障害の種類を定めた場合には当該障害の種類</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虐待の防止のための措置に関する事項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その他運営に関する重要事項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202</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　勤務体制の確保等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・勤務形態一覧表または雇用形態が分かる書類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・研修実施記録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・就業環境が害されることを防止するための方針が分かる書類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型事業者は、利用者に対し、適切な指定就労継続支援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型を提供できるよう、指定就労継続支援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型事業所ごとに、従業者の勤務の体制を定めているか。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60" w:leftChars="124"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ごとに、原則として月ごとの勤務表（生活支援員等の勤務体制を指定障害福祉サービスの単位等により２以上で行っている場合は、その勤務体制ごとの勤務表）を作成し、従業者の日々の勤務時間、常勤・非常勤の別、管理者との兼務関係等を明確に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型事業所ごとに、当該指定就労継続支援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型事業所の従業者によって指定就労継続支援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型を提供しているか。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（ただし、利用者の支援に直接影響を及ぼさない業務については、この限りではない。）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調理業務、洗濯等の利用者に対するサービス提供に直接影響を及ぼさない業務については、第三者への委託等可。</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型事業者は、従業者の資質の向上のために、その研修の機会を確保しているか。</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研修機関が実施する研修や当該事業所内の研修への参加の機会を計画的に確保すること。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型事業者は、適切な指定就労継続支援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勤務表の作成　　有　・　無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雇用契約書の締結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第三者への委託の有無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202</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32</w:t>
            </w:r>
            <w:r>
              <w:rPr>
                <w:rFonts w:hint="eastAsia" w:ascii="ＭＳ 明朝" w:hAnsi="ＭＳ 明朝" w:eastAsia="ＭＳ 明朝"/>
                <w:color w:val="auto"/>
                <w:kern w:val="0"/>
                <w:sz w:val="16"/>
              </w:rPr>
              <w:t>　業務継続計画の策定等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・研修及び訓練を実施したことが分かる書類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・業務継続計画の見直しを検討したことが分かる書類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w:t>
            </w:r>
            <w:r>
              <w:rPr>
                <w:rFonts w:hint="default" w:ascii="ＭＳ 明朝" w:hAnsi="ＭＳ 明朝" w:eastAsia="ＭＳ 明朝"/>
                <w:color w:val="auto"/>
                <w:kern w:val="0"/>
                <w:sz w:val="16"/>
              </w:rPr>
              <w:t>日</w:t>
            </w:r>
            <w:r>
              <w:rPr>
                <w:rFonts w:hint="eastAsia" w:ascii="ＭＳ 明朝" w:hAnsi="ＭＳ 明朝" w:eastAsia="ＭＳ 明朝"/>
                <w:color w:val="auto"/>
                <w:kern w:val="0"/>
                <w:sz w:val="16"/>
              </w:rPr>
              <w:t>から義務化】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型事業者は、感染症や非常災害の発生時において、利用者に対する指定就労継続支援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型の提供を継続的に実施するための、及び非常時の体制で早期の業務再開を図るための計画（業務継続計画）を策定しているか。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当該計画に従い必要な措置を講じているか。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型事業者は、従業者に対し、業務継続計画について周知するとともに、必要な研修及び訓練を定期的に実施しているか。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型事業者は、定期的に業務継続計画の見直しを行い、必要に応じて業務継続計画の変更を行っているか。</w:t>
            </w:r>
          </w:p>
          <w:p>
            <w:pPr>
              <w:pStyle w:val="0"/>
              <w:widowControl w:val="1"/>
              <w:spacing w:line="0" w:lineRule="atLeast"/>
              <w:ind w:left="420" w:left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194"/>
              <w:widowControl w:val="1"/>
              <w:spacing w:line="0" w:lineRule="atLeast"/>
              <w:ind w:left="360" w:leftChars="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33</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準用）</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33</w:t>
            </w:r>
            <w:r>
              <w:rPr>
                <w:rFonts w:hint="eastAsia" w:ascii="ＭＳ 明朝" w:hAnsi="ＭＳ 明朝" w:eastAsia="ＭＳ 明朝"/>
                <w:color w:val="auto"/>
                <w:kern w:val="0"/>
                <w:sz w:val="16"/>
              </w:rPr>
              <w:t>　定員の遵守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・利用者数が分かる書類（利用者名簿等）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型事業者は、利用定員を超えて指定就労継続支援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型の提供を行っていないか。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ただし、災害、虐待その他のやむを得ない事情がある場合はこの限りでない。</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napToGrid w:val="0"/>
              <w:spacing w:line="0" w:lineRule="atLeast"/>
              <w:ind w:left="370" w:leftChars="100" w:hanging="160" w:hangingChars="100"/>
              <w:jc w:val="left"/>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※留意事項　　　　　　　　　　　　　　　　　　　　　　　　　　　　　　　　　　　　　　　</w:t>
            </w:r>
          </w:p>
          <w:p>
            <w:pPr>
              <w:pStyle w:val="0"/>
              <w:autoSpaceDE w:val="0"/>
              <w:autoSpaceDN w:val="0"/>
              <w:adjustRightInd w:val="0"/>
              <w:snapToGrid w:val="0"/>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利用者に対するサービスの提供に支障が生ずることのないよう、原則として、事業所が定める</w:t>
            </w:r>
          </w:p>
          <w:p>
            <w:pPr>
              <w:pStyle w:val="0"/>
              <w:autoSpaceDE w:val="0"/>
              <w:autoSpaceDN w:val="0"/>
              <w:adjustRightInd w:val="0"/>
              <w:snapToGrid w:val="0"/>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利用定員（事業所において同時にサービスの提供を受けることができる利用者の数の上限）を超</w:t>
            </w:r>
          </w:p>
          <w:p>
            <w:pPr>
              <w:pStyle w:val="0"/>
              <w:autoSpaceDE w:val="0"/>
              <w:autoSpaceDN w:val="0"/>
              <w:adjustRightInd w:val="0"/>
              <w:snapToGrid w:val="0"/>
              <w:ind w:left="315" w:left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えた利用者の受入を禁止するものであるが、次に該当する利用定員を超えた利用者の受入については、適正なサービスの提供が確保されることを前提に、地域の社会資源の状況等から新規の利用者を当該事業所において受け入れる必要がある場合等やむを得ない事情が存する場合に限り、可能とすることとしたものである。</w:t>
            </w:r>
          </w:p>
          <w:p>
            <w:pPr>
              <w:pStyle w:val="0"/>
              <w:autoSpaceDE w:val="0"/>
              <w:autoSpaceDN w:val="0"/>
              <w:adjustRightInd w:val="0"/>
              <w:snapToGrid w:val="0"/>
              <w:ind w:left="315" w:leftChars="150"/>
              <w:rPr>
                <w:rFonts w:hint="default" w:ascii="ＭＳ 明朝" w:hAnsi="ＭＳ 明朝" w:eastAsia="ＭＳ 明朝"/>
                <w:color w:val="auto"/>
                <w:kern w:val="0"/>
                <w:sz w:val="16"/>
              </w:rPr>
            </w:pPr>
          </w:p>
          <w:p>
            <w:pPr>
              <w:pStyle w:val="0"/>
              <w:autoSpaceDE w:val="0"/>
              <w:autoSpaceDN w:val="0"/>
              <w:adjustRightInd w:val="0"/>
              <w:snapToGrid w:val="0"/>
              <w:ind w:firstLine="400" w:firstLine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ア</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１日当たりの利用者の数</w:t>
            </w:r>
          </w:p>
          <w:p>
            <w:pPr>
              <w:pStyle w:val="0"/>
              <w:autoSpaceDE w:val="0"/>
              <w:autoSpaceDN w:val="0"/>
              <w:adjustRightInd w:val="0"/>
              <w:snapToGrid w:val="0"/>
              <w:ind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（Ⅰ）利用定員</w:t>
            </w:r>
            <w:r>
              <w:rPr>
                <w:rFonts w:hint="default" w:ascii="ＭＳ 明朝" w:hAnsi="ＭＳ 明朝" w:eastAsia="ＭＳ 明朝"/>
                <w:color w:val="auto"/>
                <w:kern w:val="0"/>
                <w:sz w:val="16"/>
              </w:rPr>
              <w:t xml:space="preserve">50 </w:t>
            </w:r>
            <w:r>
              <w:rPr>
                <w:rFonts w:hint="eastAsia" w:ascii="ＭＳ 明朝" w:hAnsi="ＭＳ 明朝" w:eastAsia="ＭＳ 明朝"/>
                <w:color w:val="auto"/>
                <w:kern w:val="0"/>
                <w:sz w:val="16"/>
              </w:rPr>
              <w:t>人以下の事業所の場合</w:t>
            </w:r>
          </w:p>
          <w:p>
            <w:pPr>
              <w:pStyle w:val="0"/>
              <w:autoSpaceDE w:val="0"/>
              <w:autoSpaceDN w:val="0"/>
              <w:adjustRightInd w:val="0"/>
              <w:snapToGrid w:val="0"/>
              <w:ind w:firstLine="880" w:firstLineChars="5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１日当たりの利用者の数が、利用定員に</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％を乗じて得た数以下となっていること。</w:t>
            </w:r>
          </w:p>
          <w:p>
            <w:pPr>
              <w:pStyle w:val="0"/>
              <w:widowControl w:val="1"/>
              <w:snapToGrid w:val="0"/>
              <w:spacing w:line="0" w:lineRule="atLeast"/>
              <w:ind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（Ⅱ）利用定員</w:t>
            </w:r>
            <w:r>
              <w:rPr>
                <w:rFonts w:hint="default" w:ascii="ＭＳ 明朝" w:hAnsi="ＭＳ 明朝" w:eastAsia="ＭＳ 明朝"/>
                <w:color w:val="auto"/>
                <w:kern w:val="0"/>
                <w:sz w:val="16"/>
              </w:rPr>
              <w:t xml:space="preserve">51 </w:t>
            </w:r>
            <w:r>
              <w:rPr>
                <w:rFonts w:hint="eastAsia" w:ascii="ＭＳ 明朝" w:hAnsi="ＭＳ 明朝" w:eastAsia="ＭＳ 明朝"/>
                <w:color w:val="auto"/>
                <w:kern w:val="0"/>
                <w:sz w:val="16"/>
              </w:rPr>
              <w:t>人以上の事業所の場合</w:t>
            </w:r>
          </w:p>
          <w:p>
            <w:pPr>
              <w:pStyle w:val="0"/>
              <w:autoSpaceDE w:val="0"/>
              <w:autoSpaceDN w:val="0"/>
              <w:adjustRightInd w:val="0"/>
              <w:snapToGrid w:val="0"/>
              <w:ind w:left="840" w:left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１日当たりの利用者の数が、利用定員から</w:t>
            </w:r>
            <w:r>
              <w:rPr>
                <w:rFonts w:hint="default" w:ascii="ＭＳ 明朝" w:hAnsi="ＭＳ 明朝" w:eastAsia="ＭＳ 明朝"/>
                <w:color w:val="auto"/>
                <w:kern w:val="0"/>
                <w:sz w:val="16"/>
              </w:rPr>
              <w:t xml:space="preserve">50 </w:t>
            </w:r>
            <w:r>
              <w:rPr>
                <w:rFonts w:hint="eastAsia" w:ascii="ＭＳ 明朝" w:hAnsi="ＭＳ 明朝" w:eastAsia="ＭＳ 明朝"/>
                <w:color w:val="auto"/>
                <w:kern w:val="0"/>
                <w:sz w:val="16"/>
              </w:rPr>
              <w:t>を差し引いた数に</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5</w:t>
            </w:r>
            <w:r>
              <w:rPr>
                <w:rFonts w:hint="eastAsia" w:ascii="ＭＳ 明朝" w:hAnsi="ＭＳ 明朝" w:eastAsia="ＭＳ 明朝"/>
                <w:color w:val="auto"/>
                <w:kern w:val="0"/>
                <w:sz w:val="16"/>
              </w:rPr>
              <w:t>％を乗じて得た数に、　　</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を加えて得た数以下となっていること。</w:t>
            </w:r>
          </w:p>
          <w:p>
            <w:pPr>
              <w:pStyle w:val="0"/>
              <w:widowControl w:val="1"/>
              <w:spacing w:line="0" w:lineRule="atLeast"/>
              <w:rPr>
                <w:rFonts w:hint="default" w:ascii="ＭＳ 明朝" w:hAnsi="ＭＳ 明朝" w:eastAsia="ＭＳ 明朝"/>
                <w:color w:val="auto"/>
                <w:kern w:val="0"/>
                <w:sz w:val="16"/>
              </w:rPr>
            </w:pPr>
          </w:p>
          <w:p>
            <w:pPr>
              <w:pStyle w:val="194"/>
              <w:numPr>
                <w:ilvl w:val="0"/>
                <w:numId w:val="2"/>
              </w:numPr>
              <w:autoSpaceDE w:val="0"/>
              <w:autoSpaceDN w:val="0"/>
              <w:adjustRightInd w:val="0"/>
              <w:snapToGrid w:val="0"/>
              <w:ind w:left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過去３月間の利用者の数</w:t>
            </w:r>
          </w:p>
          <w:p>
            <w:pPr>
              <w:pStyle w:val="0"/>
              <w:autoSpaceDE w:val="0"/>
              <w:autoSpaceDN w:val="0"/>
              <w:adjustRightInd w:val="0"/>
              <w:snapToGrid w:val="0"/>
              <w:ind w:left="210" w:leftChars="100"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過去３月間の利用者の延べ数が、利用定員に開所日数を乗じて得た数に</w:t>
            </w:r>
            <w:r>
              <w:rPr>
                <w:rFonts w:hint="default" w:ascii="ＭＳ 明朝" w:hAnsi="ＭＳ 明朝" w:eastAsia="ＭＳ 明朝"/>
                <w:color w:val="auto"/>
                <w:kern w:val="0"/>
                <w:sz w:val="16"/>
              </w:rPr>
              <w:t>125</w:t>
            </w:r>
            <w:r>
              <w:rPr>
                <w:rFonts w:hint="eastAsia" w:ascii="ＭＳ 明朝" w:hAnsi="ＭＳ 明朝" w:eastAsia="ＭＳ 明朝"/>
                <w:color w:val="auto"/>
                <w:kern w:val="0"/>
                <w:sz w:val="16"/>
              </w:rPr>
              <w:t>％を乗じて得</w:t>
            </w:r>
          </w:p>
          <w:p>
            <w:pPr>
              <w:pStyle w:val="0"/>
              <w:autoSpaceDE w:val="0"/>
              <w:autoSpaceDN w:val="0"/>
              <w:adjustRightInd w:val="0"/>
              <w:snapToGrid w:val="0"/>
              <w:ind w:left="210" w:leftChars="100"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た数以下となっていること。ただし、定員</w:t>
            </w:r>
            <w:r>
              <w:rPr>
                <w:rFonts w:hint="default" w:ascii="ＭＳ 明朝" w:hAnsi="ＭＳ 明朝" w:eastAsia="ＭＳ 明朝"/>
                <w:color w:val="auto"/>
                <w:kern w:val="0"/>
                <w:sz w:val="16"/>
              </w:rPr>
              <w:t xml:space="preserve">11 </w:t>
            </w:r>
            <w:r>
              <w:rPr>
                <w:rFonts w:hint="eastAsia" w:ascii="ＭＳ 明朝" w:hAnsi="ＭＳ 明朝" w:eastAsia="ＭＳ 明朝"/>
                <w:color w:val="auto"/>
                <w:kern w:val="0"/>
                <w:sz w:val="16"/>
              </w:rPr>
              <w:t>人以下の場合は、過去３月間の利用者の延</w:t>
            </w:r>
          </w:p>
          <w:p>
            <w:pPr>
              <w:pStyle w:val="0"/>
              <w:autoSpaceDE w:val="0"/>
              <w:autoSpaceDN w:val="0"/>
              <w:adjustRightInd w:val="0"/>
              <w:snapToGrid w:val="0"/>
              <w:ind w:left="210" w:leftChars="100" w:firstLine="640" w:firstLineChars="4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べ数が、定員の数に３を加えて得た数に開所日数を乗じて得た数以下となっていること。</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　非常災害対策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・非常災害時対応マニュアル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・通報・連絡体制</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・消防用設備点検の記録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・避難訓練の記録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・消防署への届出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・地域住民が訓練に参加していることが分かる書類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消火設備その他の非常災害に際して必要な設備</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消防法（昭和</w:t>
            </w:r>
            <w:r>
              <w:rPr>
                <w:rFonts w:hint="default" w:ascii="ＭＳ 明朝" w:hAnsi="ＭＳ 明朝" w:eastAsia="ＭＳ 明朝"/>
                <w:color w:val="auto"/>
                <w:kern w:val="0"/>
                <w:sz w:val="16"/>
              </w:rPr>
              <w:t xml:space="preserve">23 </w:t>
            </w:r>
            <w:r>
              <w:rPr>
                <w:rFonts w:hint="default" w:ascii="ＭＳ 明朝" w:hAnsi="ＭＳ 明朝" w:eastAsia="ＭＳ 明朝"/>
                <w:color w:val="auto"/>
                <w:kern w:val="0"/>
                <w:sz w:val="16"/>
              </w:rPr>
              <w:t>年法律第</w:t>
            </w:r>
            <w:r>
              <w:rPr>
                <w:rFonts w:hint="default" w:ascii="ＭＳ 明朝" w:hAnsi="ＭＳ 明朝" w:eastAsia="ＭＳ 明朝"/>
                <w:color w:val="auto"/>
                <w:kern w:val="0"/>
                <w:sz w:val="16"/>
              </w:rPr>
              <w:t xml:space="preserve">186 </w:t>
            </w:r>
            <w:r>
              <w:rPr>
                <w:rFonts w:hint="default" w:ascii="ＭＳ 明朝" w:hAnsi="ＭＳ 明朝" w:eastAsia="ＭＳ 明朝"/>
                <w:color w:val="auto"/>
                <w:kern w:val="0"/>
                <w:sz w:val="16"/>
              </w:rPr>
              <w:t>号）その他法令等に規定された設備を指</w:t>
            </w:r>
            <w:r>
              <w:rPr>
                <w:rFonts w:hint="eastAsia" w:ascii="ＭＳ 明朝" w:hAnsi="ＭＳ 明朝" w:eastAsia="ＭＳ 明朝"/>
                <w:color w:val="auto"/>
                <w:kern w:val="0"/>
                <w:sz w:val="16"/>
              </w:rPr>
              <w:t>し、それらの設備を確実に設置しなければならない。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非常災害に関する具体的計画</w:t>
            </w:r>
          </w:p>
          <w:p>
            <w:pPr>
              <w:pStyle w:val="0"/>
              <w:widowControl w:val="1"/>
              <w:spacing w:line="0" w:lineRule="atLeast"/>
              <w:ind w:left="302" w:leftChars="14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消防法施行規則（昭和</w:t>
            </w:r>
            <w:r>
              <w:rPr>
                <w:rFonts w:hint="default" w:ascii="ＭＳ 明朝" w:hAnsi="ＭＳ 明朝" w:eastAsia="ＭＳ 明朝"/>
                <w:color w:val="auto"/>
                <w:kern w:val="0"/>
                <w:sz w:val="16"/>
              </w:rPr>
              <w:t xml:space="preserve">36 </w:t>
            </w:r>
            <w:r>
              <w:rPr>
                <w:rFonts w:hint="default" w:ascii="ＭＳ 明朝" w:hAnsi="ＭＳ 明朝" w:eastAsia="ＭＳ 明朝"/>
                <w:color w:val="auto"/>
                <w:kern w:val="0"/>
                <w:sz w:val="16"/>
              </w:rPr>
              <w:t>年</w:t>
            </w:r>
            <w:r>
              <w:rPr>
                <w:rFonts w:hint="eastAsia" w:ascii="ＭＳ 明朝" w:hAnsi="ＭＳ 明朝" w:eastAsia="ＭＳ 明朝"/>
                <w:color w:val="auto"/>
                <w:kern w:val="0"/>
                <w:sz w:val="16"/>
              </w:rPr>
              <w:t>自治省令第６号）第３条に規定する消防計画（これに準ずる計画を含む。）及び風水害、地震等の災害に対処するための計画をいう。</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この場合、消防計画の策定及びこれに基づく消防業務の実施は、消防法第８条の規定に基づき定められる者に行わせるものとする。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関係機関への通報及び連携体制の整備</w:t>
            </w:r>
          </w:p>
          <w:p>
            <w:pPr>
              <w:pStyle w:val="0"/>
              <w:widowControl w:val="1"/>
              <w:spacing w:line="0" w:lineRule="atLeast"/>
              <w:ind w:left="447" w:leftChars="213"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型事業者は、非常災害に備えるため、定期的に避難、救出その他必要な訓練を行っているか。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型事業者は、前項の訓練の実施に当たって、地域住民の参加が得られるよう連携に努めているか。。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訓練の実施に当たっては、消防関係者の参加を促し、具体的な指示を仰ぐなど、より実効性のあるものとすること。</w:t>
            </w:r>
          </w:p>
          <w:p>
            <w:pPr>
              <w:pStyle w:val="0"/>
              <w:widowControl w:val="1"/>
              <w:spacing w:line="0" w:lineRule="atLeast"/>
              <w:ind w:leftChars="0" w:firstLineChars="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２．避難訓練：</w:t>
            </w:r>
            <w:r>
              <w:rPr>
                <w:rFonts w:hint="eastAsia" w:ascii="ＭＳ 明朝" w:hAnsi="ＭＳ 明朝" w:eastAsia="ＭＳ 明朝"/>
                <w:color w:val="auto"/>
                <w:kern w:val="0"/>
                <w:sz w:val="16"/>
                <w:u w:val="single" w:color="auto"/>
              </w:rPr>
              <w:t>年　　　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火災</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地震</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　衛生管理等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・衛生管理に関する書類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・衛生管理に関する書類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・感染症及び食中毒の予防及びまん延防止のための指針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・研修及び訓練を実施したことが分かる書類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型事業者は、利用者の使用する設備及び飲用に供する水について、衛生的な管理に努め、又は衛生上必要な措置を講ずるとともに、健康管理等に必要となる機械器具等の管理を適正に行っているか。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8" w:leftChars="156"/>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事業者は、衛生的な管理に努め、又は衛生上必要な措置を講ずるほか次の点に留意する。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指定療養介護事業者は、感染症又は食中毒の発生及びまん延を防</w:t>
            </w:r>
            <w:r>
              <w:rPr>
                <w:rFonts w:hint="eastAsia" w:ascii="ＭＳ 明朝" w:hAnsi="ＭＳ 明朝" w:eastAsia="ＭＳ 明朝"/>
                <w:color w:val="auto"/>
                <w:kern w:val="0"/>
                <w:sz w:val="16"/>
              </w:rPr>
              <w:t>止するための措置等について、必要に応じて保健所の助言、指導を求めるとともに、常に密接な連携を保つこと。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特にインフルエンザ対策、腸管出血性大腸菌感染症対策、レジオ</w:t>
            </w:r>
            <w:r>
              <w:rPr>
                <w:rFonts w:hint="eastAsia" w:ascii="ＭＳ 明朝" w:hAnsi="ＭＳ 明朝" w:eastAsia="ＭＳ 明朝"/>
                <w:color w:val="auto"/>
                <w:kern w:val="0"/>
                <w:sz w:val="16"/>
              </w:rPr>
              <w:t>ネラ症対策等については、その発生及びまん延を防止するための措置について、別途通知等が発出されているので、これに基づき、適切な措置を講じること。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空調設備等により事業所内の適温の確保に努めること。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w:t>
            </w:r>
            <w:r>
              <w:rPr>
                <w:rFonts w:hint="eastAsia" w:ascii="ＭＳ 明朝" w:hAnsi="ＭＳ 明朝" w:eastAsia="ＭＳ 明朝"/>
                <w:color w:val="auto"/>
                <w:kern w:val="0"/>
                <w:sz w:val="16"/>
              </w:rPr>
              <w:t>から義務化】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型事業者は、事業所において感染症又は食中毒が発生し、又はまん延しないように必要な措置を講じているか。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型事業所における感染症及び食中毒の予防及びまん延の防止のための指針を整備しているか。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型事業所において、従業者に対し、感染症及び食中毒の予防及びまん延の防止のための研修並びに感染症の予防及びまん延の防止のための訓練を定期的に実施しているか。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3"/>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　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２－（３）　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　協力医療機関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型事業者は、利用者の病状の急変等に備えるため、あらかじめ、協力医療機関を定めているか。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協力医療機関名（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　掲示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・事業所の掲示物又は備え付け閲覧物</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型事業者は、事業所の見やすい場所に、運営規程の概要、従業者の勤務の体制、協力医療機関その他の利用申込者のサービスの選択に資すると認められる重要事項を掲示しているか。又は、指定就労継続支援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型事業者は、これらの事項を記載した書面を当該指定就労継続支援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型事業所に備え付け、かつ、これをいつでも関係者に事由に閲覧させているか。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掲示状況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従業者の勤務体制</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事故発生時の対応</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苦情処理の体制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提供するサービスの第三者評価の実施状況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協力医療機関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94</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　身体拘束の禁止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関係資料</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・身体拘束等に関する書類（必要事項が記載されている記録、理由が分かる書類等）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・身体拘束等の適正化のための指針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・研修を実施したことが分かる書類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Ｂ型事業者は、指定就労継続支援Ｂ型の提供に当たっては、利用者又は他の利用者の生命又は身体を保護するため緊急やむを得ない場合を除き、身体的拘束その他利用者の行動を制限する行為（身体拘束等）を行っ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指定就労継続支援Ｂ型事業者は、やむを得ず身体拘束等を行う場合には、その態様及び時間、その際の利用者の心身の状況並びに緊急やむを得ない理由その他必要な事項を記録しているか。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Chars="0" w:firstLineChars="0"/>
              <w:rPr>
                <w:rFonts w:hint="default" w:ascii="ＭＳ 明朝" w:hAnsi="ＭＳ 明朝" w:eastAsia="ＭＳ 明朝"/>
                <w:color w:val="auto"/>
                <w:kern w:val="0"/>
                <w:sz w:val="16"/>
              </w:rPr>
            </w:pPr>
          </w:p>
          <w:p>
            <w:pPr>
              <w:pStyle w:val="0"/>
              <w:widowControl w:val="1"/>
              <w:spacing w:line="0" w:lineRule="atLeast"/>
              <w:ind w:leftChars="0" w:firstLineChars="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日から義務化】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w:t>
            </w:r>
            <w:r>
              <w:rPr>
                <w:rFonts w:hint="default" w:ascii="ＭＳ 明朝" w:hAnsi="ＭＳ 明朝" w:eastAsia="ＭＳ 明朝"/>
                <w:color w:val="auto"/>
                <w:kern w:val="0"/>
                <w:sz w:val="16"/>
              </w:rPr>
              <w:t>事業者は、身体拘束等の適正化を図るため、次に掲げる措置を講じ</w:t>
            </w:r>
            <w:r>
              <w:rPr>
                <w:rFonts w:hint="eastAsia" w:ascii="ＭＳ 明朝" w:hAnsi="ＭＳ 明朝" w:eastAsia="ＭＳ 明朝"/>
                <w:color w:val="auto"/>
                <w:kern w:val="0"/>
                <w:sz w:val="16"/>
              </w:rPr>
              <w:t>て</w:t>
            </w:r>
            <w:r>
              <w:rPr>
                <w:rFonts w:hint="default" w:ascii="ＭＳ 明朝" w:hAnsi="ＭＳ 明朝" w:eastAsia="ＭＳ 明朝"/>
                <w:color w:val="auto"/>
                <w:kern w:val="0"/>
                <w:sz w:val="16"/>
              </w:rPr>
              <w:t>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（１）身体拘束等の適正化のための対策を検討する委員会（テレビ電話装置等の活用可能。）を定期的に開催するとともに、その結果について、従業者に周知徹底を図っているか。</w:t>
            </w: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（２）身体拘束等の適正化のための指針を整備しているか。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（３）従業者に対し、身体拘束等の適正化のための研修を定期的に実施しているか。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１．身体拘束の有無：（有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２．記録の有無：（有　・　無）</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記録状況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態様及び時間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その際の利用者の心身の状況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やむを得ない理由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いる　・　いない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【身体拘束等の適正化のための指針】</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□事業所における身体拘束等の適正化に関する基本的な考え方</w:t>
            </w:r>
          </w:p>
          <w:p>
            <w:pPr>
              <w:pStyle w:val="0"/>
              <w:widowControl w:val="1"/>
              <w:spacing w:line="0" w:lineRule="atLeast"/>
              <w:ind w:left="311" w:leftChars="72"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□身体拘束等の適正化検討委員会その他事業所内の組織に関す</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る事項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□身体拘束等の適正化のための職員研修に関する基本方針</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□事業所で発生した身体拘束等の報告方法の施策に関する基本方針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□身体拘束等発生時の対応に関する基本方針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□利用者等に対する該当指針の閲覧に関する基本方針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□その他身体拘束等の適正化のための必要な基本方針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いる　・　いない</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　秘密保持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・従業者及び管理者の秘密保持誓約書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・従業者及び管理者の秘密保持誓約書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・その他必要な措置を講じたことが分かる文書（就業規則等）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・個人情報同意書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指定就労継続支援Ｂ型事業所の従業者及び管理者は、正当な理由がなく、その業務上知り得た利用者又はその家族の秘密を漏らしていないか。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型事業者は、従業者及び管理者であった者が、正当な理由がなく、その業務上知り得た利用者又はその家族の秘密を漏らすことがないよう、必要な措置を講じているか。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※具体的には、従業者が、従業者でなくなった後においても、これらの秘密を保持すべき旨を従業者との雇用契約等に取り決めるなどの措置。</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型事業者は、他の事業者等に対して、利用者又は、</w:t>
            </w:r>
            <w:r>
              <w:rPr>
                <w:rFonts w:hint="default" w:ascii="ＭＳ 明朝" w:hAnsi="ＭＳ 明朝" w:eastAsia="ＭＳ 明朝"/>
                <w:color w:val="auto"/>
                <w:kern w:val="0"/>
                <w:sz w:val="16"/>
              </w:rPr>
              <w:t>その家族に関する情報を</w:t>
            </w:r>
            <w:r>
              <w:rPr>
                <w:rFonts w:hint="eastAsia" w:ascii="ＭＳ 明朝" w:hAnsi="ＭＳ 明朝" w:eastAsia="ＭＳ 明朝"/>
                <w:color w:val="auto"/>
                <w:kern w:val="0"/>
                <w:sz w:val="16"/>
              </w:rPr>
              <w:t>提供する際は、あらかじめ文書により当該利用者又はその家族の同意を得ているか。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※この同意は、サービス提供開始時に利用者及びその家族から包括的な同意を得ておくことで足りる。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雇用契約書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誓約書</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３．同意文書の状況</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重要事項説明書に添付</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口頭同意のみ</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40</w:t>
            </w:r>
            <w:r>
              <w:rPr>
                <w:rFonts w:hint="default" w:ascii="ＭＳ 明朝" w:hAnsi="ＭＳ 明朝" w:eastAsia="ＭＳ 明朝"/>
                <w:color w:val="auto"/>
                <w:kern w:val="0"/>
                <w:sz w:val="16"/>
              </w:rPr>
              <w:t>　情報の提供等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・情報提供を行ったことが分かる書類</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パンフレット等</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・事業者の</w:t>
            </w:r>
            <w:r>
              <w:rPr>
                <w:rFonts w:hint="eastAsia" w:ascii="ＭＳ 明朝" w:hAnsi="ＭＳ 明朝" w:eastAsia="ＭＳ 明朝"/>
                <w:color w:val="auto"/>
                <w:kern w:val="0"/>
                <w:sz w:val="16"/>
              </w:rPr>
              <w:t>HP</w:t>
            </w:r>
            <w:r>
              <w:rPr>
                <w:rFonts w:hint="eastAsia" w:ascii="ＭＳ 明朝" w:hAnsi="ＭＳ 明朝" w:eastAsia="ＭＳ 明朝"/>
                <w:color w:val="auto"/>
                <w:kern w:val="0"/>
                <w:sz w:val="16"/>
              </w:rPr>
              <w:t>画面・パンフレット</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型を利用しようとする者が、適切かつ円滑に利用することができるように、当該指定就労継続支援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型事業者が実施する事業の内容に関する情報の提供を行うよう努めているか。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型事業者について広告をする場合においては、その内容が虚偽又は誇大なものとなっていないか。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１．情報提供方法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ホームページの作成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広告の作成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情報公表システム</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条運用）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　利益供与等の禁止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w:t>
            </w:r>
            <w:r>
              <w:rPr>
                <w:rFonts w:hint="default" w:ascii="ＭＳ 明朝" w:hAnsi="ＭＳ 明朝" w:eastAsia="ＭＳ 明朝"/>
                <w:color w:val="auto"/>
                <w:kern w:val="0"/>
                <w:sz w:val="16"/>
              </w:rPr>
              <w:t>一般相談支援事業者若しくは特定相談支援事業</w:t>
            </w:r>
            <w:r>
              <w:rPr>
                <w:rFonts w:hint="eastAsia" w:ascii="ＭＳ 明朝" w:hAnsi="ＭＳ 明朝" w:eastAsia="ＭＳ 明朝"/>
                <w:color w:val="auto"/>
                <w:kern w:val="0"/>
                <w:sz w:val="16"/>
              </w:rPr>
              <w:t>を行う者</w:t>
            </w:r>
            <w:r>
              <w:rPr>
                <w:rFonts w:hint="default" w:ascii="ＭＳ 明朝" w:hAnsi="ＭＳ 明朝" w:eastAsia="ＭＳ 明朝"/>
                <w:color w:val="auto"/>
                <w:kern w:val="0"/>
                <w:sz w:val="16"/>
              </w:rPr>
              <w:t>若しくは他の</w:t>
            </w:r>
            <w:r>
              <w:rPr>
                <w:rFonts w:hint="eastAsia" w:ascii="ＭＳ 明朝" w:hAnsi="ＭＳ 明朝" w:eastAsia="ＭＳ 明朝"/>
                <w:color w:val="auto"/>
                <w:kern w:val="0"/>
                <w:sz w:val="16"/>
              </w:rPr>
              <w:t>障害福祉サービスの事業を行う者等又はその従業者に対し、利用者又はその家族に対して当該指定就労継続支援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型事業者を紹介することの対償として、金品その他の財産上の利益を供与していないか。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一般相談支援事業者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型事業者は、障害者の意思決定を歪めるような金品授受による利用者誘因行為や就労斡旋行為を行っていないか。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具体的には、次のことなどがあげられる。</w:t>
            </w:r>
          </w:p>
          <w:p>
            <w:pPr>
              <w:pStyle w:val="0"/>
              <w:widowControl w:val="1"/>
              <w:spacing w:line="0" w:lineRule="atLeast"/>
              <w:ind w:left="315" w:leftChars="15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・利用者が友人を紹介した際に、紹介した利用者と紹介された友人に金品を授受すること。</w:t>
            </w:r>
          </w:p>
          <w:p>
            <w:pPr>
              <w:pStyle w:val="0"/>
              <w:widowControl w:val="1"/>
              <w:spacing w:line="0" w:lineRule="atLeast"/>
              <w:ind w:left="475" w:leftChars="1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・障害福祉サービスの利用を通じて通常の事業所に雇用されるに至った利用者に対し祝い金を授受すること</w:t>
            </w:r>
          </w:p>
          <w:p>
            <w:pPr>
              <w:pStyle w:val="0"/>
              <w:widowControl w:val="1"/>
              <w:spacing w:line="0" w:lineRule="atLeast"/>
              <w:ind w:left="475" w:leftChars="1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・障害福祉サービスの利用開始（利用後一定期間経過後も含む）に伴い利用者に祝い金を授受すること</w:t>
            </w:r>
          </w:p>
          <w:p>
            <w:pPr>
              <w:pStyle w:val="0"/>
              <w:widowControl w:val="1"/>
              <w:spacing w:line="0" w:lineRule="atLeast"/>
              <w:ind w:left="475" w:leftChars="1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・利用者の就職を斡旋した事業所に対し金品の授受を行うこと。</w:t>
            </w:r>
          </w:p>
          <w:p>
            <w:pPr>
              <w:pStyle w:val="0"/>
              <w:widowControl w:val="1"/>
              <w:spacing w:line="0" w:lineRule="atLeast"/>
              <w:ind w:left="475" w:leftChars="15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42</w:t>
            </w:r>
            <w:r>
              <w:rPr>
                <w:rFonts w:hint="default" w:ascii="ＭＳ 明朝" w:hAnsi="ＭＳ 明朝" w:eastAsia="ＭＳ 明朝"/>
                <w:color w:val="auto"/>
                <w:kern w:val="0"/>
                <w:sz w:val="16"/>
              </w:rPr>
              <w:t>　苦情解決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・苦情受付簿等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・苦情者への対応記録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・苦情対応マニュアル</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・市町村からの指導または助言を受けた場合の改善したことが分かる書類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・都道府県からの指導または助言を受けた場合の改善したことが分かる書類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・都道府県または市町村からの指導または助言を受けた場合の改善したことが分かる書類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・都道府県等への報告書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・運営適正化委員会の調査またはあっせんに協力したことが分かる資料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型事業者は、その提供した就労継続支援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型に関する利用者又はその家族からの苦情に迅速かつ適切に対応するために、苦情を受け付けるための窓口を設置する等の必要な措置を講じているか。　</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相談窓口、苦情解決の体制及び手順等当該事業所における苦情を解決するために講ずる措置の概要について、利用申込者にサービス内容を説明する文書に記載し、事業所に掲示することが望まし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型事業者は、１の苦情を受け付けた場合には、当該苦情の内容等を記録しているか。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hanging="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型事業者は、その提供した指定就労継続支援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型に関し、法第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項の規定により市町村が</w:t>
            </w:r>
            <w:r>
              <w:rPr>
                <w:rFonts w:hint="eastAsia" w:ascii="ＭＳ 明朝" w:hAnsi="ＭＳ 明朝" w:eastAsia="ＭＳ 明朝"/>
                <w:color w:val="auto"/>
                <w:kern w:val="0"/>
                <w:sz w:val="16"/>
              </w:rPr>
              <w:t>行う報告若しくは文書その他の物件の提出若しくは提示の命令又は当該職員からの質問若しくは指定就労継続支援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型事業者は、その提供したサービスに関し、法第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項の規定により都道府県</w:t>
            </w:r>
            <w:r>
              <w:rPr>
                <w:rFonts w:hint="eastAsia" w:ascii="ＭＳ 明朝" w:hAnsi="ＭＳ 明朝" w:eastAsia="ＭＳ 明朝"/>
                <w:color w:val="auto"/>
                <w:kern w:val="0"/>
                <w:sz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型事業者は、その提供したサービスに関し、法第</w:t>
            </w: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項の規定により都道府県</w:t>
            </w:r>
            <w:r>
              <w:rPr>
                <w:rFonts w:hint="eastAsia" w:ascii="ＭＳ 明朝" w:hAnsi="ＭＳ 明朝" w:eastAsia="ＭＳ 明朝"/>
                <w:color w:val="auto"/>
                <w:kern w:val="0"/>
                <w:sz w:val="16"/>
              </w:rPr>
              <w:t>知事又は市町村長が行う報告若しくは帳簿書類その他の物件の提出若しくは提示の命令又は当該職員からの質問若しくは指定就労継続支援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型事業者は、都道府県知事、市町村又は市町村長から求めがあった場合には、第</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項から第</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項までの改善の内容を都道府県知事、市町村又は市町村長に報告しているか。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w:t>
            </w:r>
            <w:r>
              <w:rPr>
                <w:rFonts w:hint="default" w:ascii="ＭＳ 明朝" w:hAnsi="ＭＳ 明朝" w:eastAsia="ＭＳ 明朝"/>
                <w:color w:val="auto"/>
                <w:kern w:val="0"/>
                <w:sz w:val="16"/>
              </w:rPr>
              <w:t>社会福祉法第</w:t>
            </w:r>
            <w:r>
              <w:rPr>
                <w:rFonts w:hint="default" w:ascii="ＭＳ 明朝" w:hAnsi="ＭＳ 明朝" w:eastAsia="ＭＳ 明朝"/>
                <w:color w:val="auto"/>
                <w:kern w:val="0"/>
                <w:sz w:val="16"/>
              </w:rPr>
              <w:t>83</w:t>
            </w:r>
            <w:r>
              <w:rPr>
                <w:rFonts w:hint="default" w:ascii="ＭＳ 明朝" w:hAnsi="ＭＳ 明朝" w:eastAsia="ＭＳ 明朝"/>
                <w:color w:val="auto"/>
                <w:kern w:val="0"/>
                <w:sz w:val="16"/>
              </w:rPr>
              <w:t>条に規定する運営適正化委員会が同法第</w:t>
            </w:r>
            <w:r>
              <w:rPr>
                <w:rFonts w:hint="default" w:ascii="ＭＳ 明朝" w:hAnsi="ＭＳ 明朝" w:eastAsia="ＭＳ 明朝"/>
                <w:color w:val="auto"/>
                <w:kern w:val="0"/>
                <w:sz w:val="16"/>
              </w:rPr>
              <w:t>85</w:t>
            </w:r>
            <w:r>
              <w:rPr>
                <w:rFonts w:hint="default" w:ascii="ＭＳ 明朝" w:hAnsi="ＭＳ 明朝" w:eastAsia="ＭＳ 明朝"/>
                <w:color w:val="auto"/>
                <w:kern w:val="0"/>
                <w:sz w:val="16"/>
              </w:rPr>
              <w:t>条の規</w:t>
            </w:r>
            <w:r>
              <w:rPr>
                <w:rFonts w:hint="eastAsia" w:ascii="ＭＳ 明朝" w:hAnsi="ＭＳ 明朝" w:eastAsia="ＭＳ 明朝"/>
                <w:color w:val="auto"/>
                <w:kern w:val="0"/>
                <w:sz w:val="16"/>
              </w:rPr>
              <w:t>定により行う調査又はあっせんにできる限り協力しているか。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１．措置状況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相談窓口の設置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説明文書の交付</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事業所内の掲示</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※苦情処理の体制</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○苦情解決責任者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○苦情受付担当者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○第三者委員の設置：人数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職業・役職等</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２．苦情受付状況</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○苦情受付件数</w:t>
            </w:r>
            <w:r>
              <w:rPr>
                <w:rFonts w:hint="eastAsia" w:ascii="ＭＳ 明朝" w:hAnsi="ＭＳ 明朝" w:eastAsia="ＭＳ 明朝"/>
                <w:color w:val="auto"/>
                <w:kern w:val="0"/>
                <w:sz w:val="16"/>
                <w:u w:val="single" w:color="auto"/>
              </w:rPr>
              <w:t>（前年度）　　件（今年度）　　　件</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○記録作成：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○解決結果の公表：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○公表方法：</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43</w:t>
            </w:r>
            <w:r>
              <w:rPr>
                <w:rFonts w:hint="default" w:ascii="ＭＳ 明朝" w:hAnsi="ＭＳ 明朝" w:eastAsia="ＭＳ 明朝"/>
                <w:color w:val="auto"/>
                <w:kern w:val="0"/>
                <w:sz w:val="16"/>
              </w:rPr>
              <w:t>　事故発生時の対応</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・松江市、支給決定市町村、家族等への報告記録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・事故の対応記録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・ヒヤリハットの記録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・再発防止の検討記録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・損害賠償を速やかに行ったことが分かる資料（賠償責任保険書類等）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型事業者は、利用者に対する指定就労継続支援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型の提供により事故が発生した場合は、松江市、支給決定市町村、当該利用者の家族等に連絡を行うとともに、必要な措置を講じているか。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※あらかじめ対応方法を定めておくことや、</w:t>
            </w:r>
            <w:r>
              <w:rPr>
                <w:rFonts w:hint="default" w:ascii="ＭＳ 明朝" w:hAnsi="ＭＳ 明朝" w:eastAsia="ＭＳ 明朝"/>
                <w:color w:val="auto"/>
                <w:kern w:val="0"/>
                <w:sz w:val="16"/>
              </w:rPr>
              <w:t>AED</w:t>
            </w:r>
            <w:r>
              <w:rPr>
                <w:rFonts w:hint="default" w:ascii="ＭＳ 明朝" w:hAnsi="ＭＳ 明朝" w:eastAsia="ＭＳ 明朝"/>
                <w:color w:val="auto"/>
                <w:kern w:val="0"/>
                <w:sz w:val="16"/>
              </w:rPr>
              <w:t>の設置や救命講習等を受講する</w:t>
            </w:r>
            <w:r>
              <w:rPr>
                <w:rFonts w:hint="eastAsia" w:ascii="ＭＳ 明朝" w:hAnsi="ＭＳ 明朝" w:eastAsia="ＭＳ 明朝"/>
                <w:color w:val="auto"/>
                <w:kern w:val="0"/>
                <w:sz w:val="16"/>
              </w:rPr>
              <w:t>ことが望ましい。</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型事業者は、事故の状況及び事故に際して採った</w:t>
            </w:r>
            <w:r>
              <w:rPr>
                <w:rFonts w:hint="default" w:ascii="ＭＳ 明朝" w:hAnsi="ＭＳ 明朝" w:eastAsia="ＭＳ 明朝"/>
                <w:color w:val="auto"/>
                <w:kern w:val="0"/>
                <w:sz w:val="16"/>
              </w:rPr>
              <w:t>処置について、記録してい</w:t>
            </w:r>
            <w:r>
              <w:rPr>
                <w:rFonts w:hint="eastAsia" w:ascii="ＭＳ 明朝" w:hAnsi="ＭＳ 明朝" w:eastAsia="ＭＳ 明朝"/>
                <w:color w:val="auto"/>
                <w:kern w:val="0"/>
                <w:sz w:val="16"/>
              </w:rPr>
              <w:t>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指定就労継続支援Ｂ型事業者は、利用者に対する指定就労継続支援Ｂ型の提供により賠償すべき事故が発生した場合は、損害賠償を速やかに行っているか。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発生状況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事例：</w:t>
            </w:r>
            <w:r>
              <w:rPr>
                <w:rFonts w:hint="eastAsia" w:ascii="ＭＳ 明朝" w:hAnsi="ＭＳ 明朝" w:eastAsia="ＭＳ 明朝"/>
                <w:color w:val="auto"/>
                <w:kern w:val="0"/>
                <w:sz w:val="16"/>
                <w:u w:val="single" w:color="auto"/>
              </w:rPr>
              <w:t>（前年度）　　　件（今年度）　　　　</w:t>
            </w:r>
            <w:r>
              <w:rPr>
                <w:rFonts w:hint="default" w:ascii="ＭＳ 明朝" w:hAnsi="ＭＳ 明朝" w:eastAsia="ＭＳ 明朝"/>
                <w:color w:val="auto"/>
                <w:kern w:val="0"/>
                <w:sz w:val="16"/>
              </w:rPr>
              <w:t>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緊急連絡網の作成</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AED</w:t>
            </w:r>
            <w:r>
              <w:rPr>
                <w:rFonts w:hint="default" w:ascii="ＭＳ 明朝" w:hAnsi="ＭＳ 明朝" w:eastAsia="ＭＳ 明朝"/>
                <w:color w:val="auto"/>
                <w:kern w:val="0"/>
                <w:sz w:val="16"/>
              </w:rPr>
              <w:t>の設置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救命講習等の受講</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３．いる　・　いない　・　該当なし</w:t>
            </w:r>
          </w:p>
          <w:p>
            <w:pPr>
              <w:pStyle w:val="0"/>
              <w:widowControl w:val="1"/>
              <w:spacing w:line="0" w:lineRule="atLeast"/>
              <w:ind w:firstLine="171" w:firstLineChars="107"/>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損害賠償保険への加入：　</w:t>
            </w:r>
            <w:r>
              <w:rPr>
                <w:rFonts w:hint="default" w:ascii="ＭＳ 明朝" w:hAnsi="ＭＳ 明朝" w:eastAsia="ＭＳ 明朝"/>
                <w:color w:val="auto"/>
                <w:kern w:val="0"/>
                <w:sz w:val="16"/>
              </w:rPr>
              <w:t>有</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条準用</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44</w:t>
            </w:r>
            <w:r>
              <w:rPr>
                <w:rFonts w:hint="eastAsia" w:ascii="ＭＳ 明朝" w:hAnsi="ＭＳ 明朝" w:eastAsia="ＭＳ 明朝"/>
                <w:color w:val="auto"/>
                <w:kern w:val="0"/>
                <w:sz w:val="16"/>
              </w:rPr>
              <w:t>　虐待の防止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・研修をしたことが分かる書類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・担当者を配置していることが分かる書類</w:t>
            </w:r>
          </w:p>
        </w:tc>
        <w:tc>
          <w:tcPr>
            <w:tcW w:w="75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日から義務化】</w:t>
            </w:r>
          </w:p>
          <w:p>
            <w:pPr>
              <w:pStyle w:val="0"/>
              <w:widowControl w:val="1"/>
              <w:spacing w:line="0" w:lineRule="atLeast"/>
              <w:ind w:left="210" w:leftChars="10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型事業者は、虐待の発生又はその再発を防止するため、次の各号に掲げる措置を講じているか。</w:t>
            </w:r>
          </w:p>
          <w:p>
            <w:pPr>
              <w:pStyle w:val="0"/>
              <w:widowControl w:val="1"/>
              <w:spacing w:line="0" w:lineRule="atLeast"/>
              <w:ind w:left="210" w:leftChars="100" w:right="210" w:rightChars="100"/>
              <w:rPr>
                <w:rFonts w:hint="default" w:ascii="ＭＳ 明朝" w:hAnsi="ＭＳ 明朝" w:eastAsia="ＭＳ 明朝"/>
                <w:color w:val="auto"/>
                <w:kern w:val="0"/>
                <w:sz w:val="16"/>
              </w:rPr>
            </w:pPr>
          </w:p>
          <w:p>
            <w:pPr>
              <w:pStyle w:val="194"/>
              <w:widowControl w:val="1"/>
              <w:numPr>
                <w:ilvl w:val="0"/>
                <w:numId w:val="4"/>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型事業所における虐待を防止するための対策を検討する委員会（テレビ電話装置等の活用可能。）を定期的に開催するとともに、その結果について、従業者に周知徹底を図っているか。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75" w:leftChars="1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型事業所において、従業者に対し、虐待の防止のための研修を定期的に実施しているか。</w:t>
            </w:r>
          </w:p>
          <w:p>
            <w:pPr>
              <w:pStyle w:val="0"/>
              <w:widowControl w:val="1"/>
              <w:spacing w:line="0" w:lineRule="atLeast"/>
              <w:ind w:left="315" w:leftChars="150"/>
              <w:rPr>
                <w:rFonts w:hint="default" w:ascii="ＭＳ 明朝" w:hAnsi="ＭＳ 明朝" w:eastAsia="ＭＳ 明朝"/>
                <w:color w:val="auto"/>
                <w:kern w:val="0"/>
                <w:sz w:val="16"/>
              </w:rPr>
            </w:pPr>
          </w:p>
          <w:p>
            <w:pPr>
              <w:pStyle w:val="0"/>
              <w:widowControl w:val="1"/>
              <w:spacing w:line="0" w:lineRule="atLeast"/>
              <w:ind w:leftChars="0" w:firstLineChars="0"/>
              <w:rPr>
                <w:rFonts w:hint="default" w:ascii="ＭＳ 明朝" w:hAnsi="ＭＳ 明朝" w:eastAsia="ＭＳ 明朝"/>
                <w:color w:val="auto"/>
                <w:kern w:val="0"/>
                <w:sz w:val="16"/>
              </w:rPr>
            </w:pPr>
          </w:p>
          <w:p>
            <w:pPr>
              <w:pStyle w:val="0"/>
              <w:widowControl w:val="1"/>
              <w:spacing w:line="0" w:lineRule="atLeast"/>
              <w:ind w:left="315" w:left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及び</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に掲げる措置を適切に実施するための担当者を置いているか。</w:t>
            </w:r>
          </w:p>
          <w:p>
            <w:pPr>
              <w:pStyle w:val="0"/>
              <w:widowControl w:val="1"/>
              <w:spacing w:line="0" w:lineRule="atLeast"/>
              <w:ind w:hanging="100"/>
              <w:rPr>
                <w:rFonts w:hint="default" w:ascii="ＭＳ 明朝" w:hAnsi="ＭＳ 明朝" w:eastAsia="ＭＳ 明朝"/>
                <w:color w:val="auto"/>
                <w:kern w:val="0"/>
                <w:sz w:val="16"/>
              </w:rPr>
            </w:pPr>
          </w:p>
          <w:p>
            <w:pPr>
              <w:pStyle w:val="0"/>
              <w:widowControl w:val="1"/>
              <w:spacing w:line="0" w:lineRule="atLeast"/>
              <w:ind w:left="310" w:leftChars="100" w:hanging="100"/>
              <w:rPr>
                <w:rFonts w:hint="default" w:ascii="ＭＳ 明朝" w:hAnsi="ＭＳ 明朝" w:eastAsia="ＭＳ 明朝"/>
                <w:color w:val="auto"/>
                <w:kern w:val="0"/>
                <w:sz w:val="16"/>
              </w:rPr>
            </w:pPr>
          </w:p>
          <w:p>
            <w:pPr>
              <w:pStyle w:val="0"/>
              <w:widowControl w:val="1"/>
              <w:spacing w:line="0" w:lineRule="atLeast"/>
              <w:ind w:left="310" w:leftChars="100" w:hanging="100"/>
              <w:rPr>
                <w:rFonts w:hint="default" w:ascii="ＭＳ 明朝" w:hAnsi="ＭＳ 明朝" w:eastAsia="ＭＳ 明朝"/>
                <w:color w:val="auto"/>
                <w:kern w:val="0"/>
                <w:sz w:val="16"/>
              </w:rPr>
            </w:pPr>
          </w:p>
          <w:p>
            <w:pPr>
              <w:pStyle w:val="0"/>
              <w:widowControl w:val="1"/>
              <w:spacing w:line="0" w:lineRule="atLeast"/>
              <w:ind w:left="310" w:leftChars="100" w:hanging="100"/>
              <w:rPr>
                <w:rFonts w:hint="default" w:ascii="ＭＳ 明朝" w:hAnsi="ＭＳ 明朝" w:eastAsia="ＭＳ 明朝"/>
                <w:color w:val="auto"/>
                <w:kern w:val="0"/>
                <w:sz w:val="16"/>
              </w:rPr>
            </w:pPr>
          </w:p>
        </w:tc>
        <w:tc>
          <w:tcPr>
            <w:tcW w:w="4862" w:type="dxa"/>
            <w:gridSpan w:val="2"/>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16"/>
              </w:rPr>
              <w:t>いる　・　いない　</w:t>
            </w:r>
          </w:p>
          <w:p>
            <w:pPr>
              <w:pStyle w:val="0"/>
              <w:widowControl w:val="1"/>
              <w:spacing w:line="0" w:lineRule="atLeast"/>
              <w:ind w:firstLine="160" w:firstLine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【虐待防止の措置】</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□虐待防止委員会の開催及びその結果についての従業者への周知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□虐待防止のための研修の実施</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□虐待防止の措置を適切に実施すための担当者の設置</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いる　・　いない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【担当者職・氏名】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202</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40</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5</w:t>
            </w:r>
            <w:r>
              <w:rPr>
                <w:rFonts w:hint="eastAsia" w:ascii="ＭＳ 明朝" w:hAnsi="ＭＳ 明朝" w:eastAsia="ＭＳ 明朝"/>
                <w:color w:val="auto"/>
                <w:kern w:val="0"/>
                <w:sz w:val="16"/>
              </w:rPr>
              <w:t>　会計の区分</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・収支予算書・決算書等の会計書類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型事業者は、実施する障害福祉サービス事業所ごとに経理を区分するとともに、指定障害福祉サービスの事業の会計をその他の事業の会計と区分しているか。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46</w:t>
            </w:r>
            <w:r>
              <w:rPr>
                <w:rFonts w:hint="eastAsia" w:ascii="ＭＳ 明朝" w:hAnsi="ＭＳ 明朝" w:eastAsia="ＭＳ 明朝"/>
                <w:color w:val="auto"/>
                <w:kern w:val="0"/>
                <w:sz w:val="16"/>
              </w:rPr>
              <w:t>　地域との連携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指定就労継続支援Ｂ型事業者は、その事業の運営に当たっては、地域住民又はその自発的な活動等との連携及び協力を行う等の地域との交流に努めているか。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地域住民との交流の機会（事業所主催の夏祭りへの招待　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251460</wp:posOffset>
                      </wp:positionH>
                      <wp:positionV relativeFrom="paragraph">
                        <wp:posOffset>33655</wp:posOffset>
                      </wp:positionV>
                      <wp:extent cx="2543175" cy="615950"/>
                      <wp:effectExtent l="635" t="635" r="29845" b="10795"/>
                      <wp:wrapNone/>
                      <wp:docPr id="1027" name="大かっこ 7"/>
                      <a:graphic xmlns:a="http://schemas.openxmlformats.org/drawingml/2006/main">
                        <a:graphicData uri="http://schemas.microsoft.com/office/word/2010/wordprocessingShape">
                          <wps:wsp>
                            <wps:cNvPr id="1027" name="大かっこ 7"/>
                            <wps:cNvSpPr/>
                            <wps:spPr>
                              <a:xfrm>
                                <a:off x="0" y="0"/>
                                <a:ext cx="2543175" cy="61595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3;mso-wrap-distance-left:9pt;width:200.25pt;height:48.5pt;mso-position-horizontal-relative:text;position:absolute;margin-left:19.8pt;margin-top:2.65pt;mso-wrap-distance-bottom:0pt;mso-wrap-distance-right:9pt;mso-wrap-distance-top:0pt;"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76</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47</w:t>
            </w:r>
            <w:r>
              <w:rPr>
                <w:rFonts w:hint="eastAsia" w:ascii="ＭＳ 明朝" w:hAnsi="ＭＳ 明朝" w:eastAsia="ＭＳ 明朝"/>
                <w:color w:val="auto"/>
                <w:kern w:val="0"/>
                <w:sz w:val="16"/>
              </w:rPr>
              <w:t>　記録の整備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・職員名簿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・設備・備品台帳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・帳簿等の会計書類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・右記（</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）から（</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までの書類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指定就労継続支援Ｂ型事業者は、従業者、設備、備品及び会計に関する諸記録を文書により整備しているか。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型事業者は、利用者に対する指定就労継続支援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型の提供に関する以下の記録を整備しているか。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）個別支援計画</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）サービスの提供の記録</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）支給決定障害者に関する市町村への通知に係る記録</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）身体拘束等の記録</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）苦情の内容等の記録</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）事故の状況及び事故に際して取った処置についての記録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２の記録は、サービス提供した日から少なくとも５年以上保存しているか。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１．文書による整備状況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設備、備品に関する記録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会計に関する記録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２及び３．整備状況（保存期間）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□個別支援計画（　　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□サービス提供の記録（　　年）</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□支給決定障害者に関する市町村への通知に係る記録（　　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□身体拘束等の記録（　　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□苦情の内容等の記録（　　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□事故の状況及び事故に際して取った処置についての記録</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年）</w:t>
            </w: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202</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77</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48 </w:t>
            </w:r>
            <w:r>
              <w:rPr>
                <w:rFonts w:hint="eastAsia" w:ascii="ＭＳ 明朝" w:hAnsi="ＭＳ 明朝" w:eastAsia="ＭＳ 明朝"/>
                <w:color w:val="auto"/>
                <w:kern w:val="0"/>
                <w:sz w:val="16"/>
              </w:rPr>
              <w:t>電磁的記録等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・電磁的記録簿冊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r>
              <w:rPr>
                <w:rFonts w:hint="eastAsia" w:ascii="ＭＳ 明朝" w:hAnsi="ＭＳ 明朝" w:eastAsia="ＭＳ 明朝"/>
                <w:color w:val="auto"/>
                <w:kern w:val="0"/>
                <w:sz w:val="16"/>
              </w:rPr>
              <w:t>１　</w:t>
            </w:r>
            <w:r>
              <w:rPr>
                <w:rFonts w:hint="eastAsia" w:ascii="ＭＳ 明朝" w:hAnsi="ＭＳ 明朝" w:eastAsia="ＭＳ 明朝"/>
                <w:color w:val="auto"/>
                <w:sz w:val="16"/>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r>
              <w:rPr>
                <w:rFonts w:hint="eastAsia" w:ascii="ＭＳ 明朝" w:hAnsi="ＭＳ 明朝" w:eastAsia="ＭＳ 明朝"/>
                <w:color w:val="auto"/>
                <w:sz w:val="16"/>
              </w:rPr>
              <w:t>２　　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224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216</w:t>
            </w:r>
            <w:r>
              <w:rPr>
                <w:rFonts w:hint="eastAsia" w:ascii="ＭＳ 明朝" w:hAnsi="ＭＳ 明朝" w:eastAsia="ＭＳ 明朝"/>
                <w:color w:val="auto"/>
                <w:kern w:val="0"/>
                <w:sz w:val="16"/>
              </w:rPr>
              <w:t>条</w:t>
            </w:r>
          </w:p>
        </w:tc>
      </w:tr>
    </w:tbl>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第５　変更の届出等</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変更の届出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型事業者は、当該指定に係るサービス事業所の名称及び所在地その他障害者の日常生活及び社会生活を総合的に支援するための法律施行規則第</w:t>
            </w:r>
            <w:r>
              <w:rPr>
                <w:rFonts w:hint="default" w:ascii="ＭＳ 明朝" w:hAnsi="ＭＳ 明朝" w:eastAsia="ＭＳ 明朝"/>
                <w:color w:val="auto"/>
                <w:kern w:val="0"/>
                <w:sz w:val="16"/>
              </w:rPr>
              <w:t>34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23</w:t>
            </w:r>
            <w:r>
              <w:rPr>
                <w:rFonts w:hint="default" w:ascii="ＭＳ 明朝" w:hAnsi="ＭＳ 明朝" w:eastAsia="ＭＳ 明朝"/>
                <w:color w:val="auto"/>
                <w:kern w:val="0"/>
                <w:sz w:val="16"/>
              </w:rPr>
              <w:t>にいう事項に変更があったとき、又は休止した当該</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w:t>
            </w:r>
            <w:r>
              <w:rPr>
                <w:rFonts w:hint="default" w:ascii="ＭＳ 明朝" w:hAnsi="ＭＳ 明朝" w:eastAsia="ＭＳ 明朝"/>
                <w:color w:val="auto"/>
                <w:kern w:val="0"/>
                <w:sz w:val="16"/>
              </w:rPr>
              <w:t>事業</w:t>
            </w:r>
            <w:r>
              <w:rPr>
                <w:rFonts w:hint="eastAsia" w:ascii="ＭＳ 明朝" w:hAnsi="ＭＳ 明朝" w:eastAsia="ＭＳ 明朝"/>
                <w:color w:val="auto"/>
                <w:kern w:val="0"/>
                <w:sz w:val="16"/>
              </w:rPr>
              <w:t>を再開したときは、</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日以内に、その旨を</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に届け出て</w:t>
            </w:r>
            <w:r>
              <w:rPr>
                <w:rFonts w:hint="eastAsia" w:ascii="ＭＳ 明朝" w:hAnsi="ＭＳ 明朝" w:eastAsia="ＭＳ 明朝"/>
                <w:color w:val="auto"/>
                <w:kern w:val="0"/>
                <w:sz w:val="16"/>
              </w:rPr>
              <w:t>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型事業者は、当該指定就労継続支援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型の事業を廃止し、又は休止しようとするときはその廃止又は休止の日の一月前までにその旨を市長に届け出ているか。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否</w:t>
            </w:r>
            <w:r>
              <w:rPr>
                <w:rFonts w:hint="eastAsia" w:ascii="ＭＳ 明朝" w:hAnsi="ＭＳ 明朝" w:eastAsia="ＭＳ 明朝"/>
                <w:color w:val="auto"/>
                <w:kern w:val="0"/>
                <w:sz w:val="16"/>
              </w:rPr>
              <w:t>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変更届事項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事業所の名称及び所在地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申請者の名称、主たる事務所の所在地、その代表者の氏名</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、生年月日、住所及び職名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定款、寄附行為、登記事項証明書、条例等</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事業所の平面図及び設備の概要</w:t>
            </w:r>
          </w:p>
          <w:p>
            <w:pPr>
              <w:pStyle w:val="0"/>
              <w:widowControl w:val="1"/>
              <w:spacing w:line="0" w:lineRule="atLeast"/>
              <w:ind w:left="326" w:leftChars="76" w:hanging="166" w:hangingChars="10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事業所の管理者及びサービス管理責任者の氏名、生年月日、住所及び経歴</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運営規程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協力医療機関の名称、診療科名、協力医療機関との契約の</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内容</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否</w:t>
            </w:r>
            <w:r>
              <w:rPr>
                <w:rFonts w:hint="eastAsia" w:ascii="ＭＳ 明朝" w:hAnsi="ＭＳ 明朝" w:eastAsia="ＭＳ 明朝"/>
                <w:color w:val="auto"/>
                <w:kern w:val="0"/>
                <w:sz w:val="16"/>
              </w:rPr>
              <w:t>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法第</w:t>
            </w:r>
            <w:r>
              <w:rPr>
                <w:rFonts w:hint="eastAsia" w:ascii="ＭＳ 明朝" w:hAnsi="ＭＳ 明朝" w:eastAsia="ＭＳ 明朝"/>
                <w:color w:val="auto"/>
                <w:kern w:val="0"/>
                <w:sz w:val="16"/>
              </w:rPr>
              <w:t>46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施行規則第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23</w:t>
            </w:r>
          </w:p>
        </w:tc>
      </w:tr>
    </w:tbl>
    <w:p>
      <w:pPr>
        <w:pStyle w:val="0"/>
        <w:tabs>
          <w:tab w:val="left" w:leader="none" w:pos="5445"/>
        </w:tabs>
        <w:rPr>
          <w:rFonts w:hint="default"/>
          <w:color w:val="auto"/>
        </w:rPr>
      </w:pPr>
    </w:p>
    <w:p>
      <w:pPr>
        <w:pStyle w:val="0"/>
        <w:widowControl w:val="1"/>
        <w:jc w:val="left"/>
        <w:rPr>
          <w:rFonts w:hint="default"/>
          <w:color w:val="auto"/>
        </w:rPr>
      </w:pPr>
      <w:r>
        <w:rPr>
          <w:rFonts w:hint="default"/>
          <w:color w:val="auto"/>
        </w:rPr>
        <w:br w:type="page"/>
      </w: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highlight w:val="none"/>
              </w:rPr>
              <w:t>第６　介護給付費等の算定及び取扱い</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基本事項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定員超過利用減算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サービス提供職員欠如減算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個別支援計画未作成減算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情報公表未報告減算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業務継続計画未策定減算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身体拘束廃止未実施減算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虐待防止措置未実施減算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型に要する費用の額は、平成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号の別表「介護給付費等単位数表」</w:t>
            </w:r>
            <w:r>
              <w:rPr>
                <w:rFonts w:hint="eastAsia" w:ascii="ＭＳ 明朝" w:hAnsi="ＭＳ 明朝" w:eastAsia="ＭＳ 明朝"/>
                <w:color w:val="auto"/>
                <w:kern w:val="0"/>
                <w:sz w:val="16"/>
                <w:highlight w:val="none"/>
              </w:rPr>
              <w:t>の第</w:t>
            </w:r>
            <w:r>
              <w:rPr>
                <w:rFonts w:hint="eastAsia" w:ascii="ＭＳ 明朝" w:hAnsi="ＭＳ 明朝" w:eastAsia="ＭＳ 明朝"/>
                <w:color w:val="auto"/>
                <w:kern w:val="0"/>
                <w:sz w:val="16"/>
                <w:highlight w:val="none"/>
              </w:rPr>
              <w:t>1</w:t>
            </w:r>
            <w:r>
              <w:rPr>
                <w:rFonts w:hint="default" w:ascii="ＭＳ 明朝" w:hAnsi="ＭＳ 明朝" w:eastAsia="ＭＳ 明朝"/>
                <w:color w:val="auto"/>
                <w:kern w:val="0"/>
                <w:sz w:val="16"/>
                <w:highlight w:val="none"/>
              </w:rPr>
              <w:t>4</w:t>
            </w:r>
            <w:r>
              <w:rPr>
                <w:rFonts w:hint="eastAsia" w:ascii="ＭＳ 明朝" w:hAnsi="ＭＳ 明朝" w:eastAsia="ＭＳ 明朝"/>
                <w:color w:val="auto"/>
                <w:kern w:val="0"/>
                <w:sz w:val="16"/>
                <w:highlight w:val="none"/>
              </w:rPr>
              <w:t>に</w:t>
            </w:r>
            <w:r>
              <w:rPr>
                <w:rFonts w:hint="eastAsia" w:ascii="ＭＳ 明朝" w:hAnsi="ＭＳ 明朝" w:eastAsia="ＭＳ 明朝"/>
                <w:color w:val="auto"/>
                <w:kern w:val="0"/>
                <w:sz w:val="16"/>
              </w:rPr>
              <w:t>より算定する単位数に、</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円を乗じて得た額を算定しているか。</w:t>
            </w:r>
          </w:p>
          <w:p>
            <w:pPr>
              <w:pStyle w:val="0"/>
              <w:widowControl w:val="1"/>
              <w:spacing w:line="0" w:lineRule="atLeast"/>
              <w:ind w:left="265" w:leftChars="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（ただし、その額が現に当該指定就労継続支援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型に要した費用を超えるときは、当該現に就労継続支援Ｂ型に要した費用の額となっているか。）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端数処理</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・１の規定により、就労継続支援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型に要する費用の額を算定した場合において、その額に１円未満の端数があるときは、その端数金額は切り捨てて算定しているか。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・加減算が必要となる所定単位数の算定に当たり、小数点以下の端数が生じた場合、その都度四捨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五入し整数値にして計算しているか。（計算例参照）</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また、算定された単位数から金額に換算する際に生ずる</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円未満（小数点以下）の端数については、</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切り捨てとする。</w:t>
            </w:r>
          </w:p>
          <w:p>
            <w:pPr>
              <w:pStyle w:val="0"/>
              <w:widowControl w:val="1"/>
              <w:spacing w:line="0" w:lineRule="atLeast"/>
              <w:ind w:left="210" w:hanging="210" w:hangingChars="100"/>
              <w:rPr>
                <w:rFonts w:hint="default" w:ascii="ＭＳ 明朝" w:hAnsi="ＭＳ 明朝" w:eastAsia="ＭＳ 明朝"/>
                <w:color w:val="auto"/>
                <w:kern w:val="0"/>
                <w:sz w:val="16"/>
              </w:rPr>
            </w:pPr>
            <w:r>
              <w:rPr>
                <w:rFonts w:hint="default" w:ascii="ＭＳ 明朝" w:hAnsi="ＭＳ 明朝" w:eastAsia="ＭＳ 明朝"/>
                <w:color w:val="auto"/>
              </w:rPr>
              <mc:AlternateContent>
                <mc:Choice Requires="wps">
                  <w:drawing>
                    <wp:anchor distT="0" distB="0" distL="114300" distR="114300" simplePos="0" relativeHeight="4" behindDoc="0" locked="0" layoutInCell="1" hidden="0" allowOverlap="1">
                      <wp:simplePos x="0" y="0"/>
                      <wp:positionH relativeFrom="column">
                        <wp:posOffset>46355</wp:posOffset>
                      </wp:positionH>
                      <wp:positionV relativeFrom="paragraph">
                        <wp:posOffset>67945</wp:posOffset>
                      </wp:positionV>
                      <wp:extent cx="4533900" cy="885825"/>
                      <wp:effectExtent l="635" t="635" r="29845" b="10795"/>
                      <wp:wrapNone/>
                      <wp:docPr id="1028" name="正方形/長方形 5"/>
                      <a:graphic xmlns:a="http://schemas.openxmlformats.org/drawingml/2006/main">
                        <a:graphicData uri="http://schemas.microsoft.com/office/word/2010/wordprocessingShape">
                          <wps:wsp>
                            <wps:cNvPr id="1028" name="正方形/長方形 5"/>
                            <wps:cNvSpPr/>
                            <wps:spPr>
                              <a:xfrm>
                                <a:off x="0" y="0"/>
                                <a:ext cx="4533900" cy="88582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5" style="mso-position-vertical-relative:text;z-index:4;mso-wrap-distance-left:9pt;width:357pt;height:69.75pt;mso-position-horizontal-relative:text;position:absolute;margin-left:3.65pt;margin-top:5.35pt;mso-wrap-distance-bottom:0pt;mso-wrap-distance-right:9pt;mso-wrap-distance-top:0pt;" o:spid="_x0000_s1028"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left="160" w:hanging="160" w:hangingChars="100"/>
              <w:rPr>
                <w:rFonts w:hint="default" w:ascii="ＭＳ 明朝" w:hAnsi="ＭＳ 明朝" w:eastAsia="ＭＳ 明朝"/>
                <w:color w:val="auto"/>
                <w:sz w:val="16"/>
              </w:rPr>
            </w:pPr>
            <w:r>
              <w:rPr>
                <w:rFonts w:hint="eastAsia" w:ascii="ＭＳ 明朝" w:hAnsi="ＭＳ 明朝" w:eastAsia="ＭＳ 明朝"/>
                <w:color w:val="auto"/>
                <w:kern w:val="0"/>
                <w:sz w:val="16"/>
              </w:rPr>
              <w:t>　</w:t>
            </w:r>
            <w:r>
              <w:rPr>
                <w:rFonts w:hint="eastAsia" w:ascii="ＭＳ 明朝" w:hAnsi="ＭＳ 明朝" w:eastAsia="ＭＳ 明朝"/>
                <w:color w:val="auto"/>
                <w:sz w:val="16"/>
              </w:rPr>
              <w:t>※（計算例）居宅介護（居宅における身体介護１時間以上</w:t>
            </w:r>
            <w:r>
              <w:rPr>
                <w:rFonts w:hint="eastAsia" w:ascii="ＭＳ 明朝" w:hAnsi="ＭＳ 明朝" w:eastAsia="ＭＳ 明朝"/>
                <w:color w:val="auto"/>
                <w:sz w:val="16"/>
              </w:rPr>
              <w:t>1</w:t>
            </w:r>
            <w:r>
              <w:rPr>
                <w:rFonts w:hint="eastAsia" w:ascii="ＭＳ 明朝" w:hAnsi="ＭＳ 明朝" w:eastAsia="ＭＳ 明朝"/>
                <w:color w:val="auto"/>
                <w:sz w:val="16"/>
              </w:rPr>
              <w:t>時間</w:t>
            </w:r>
            <w:r>
              <w:rPr>
                <w:rFonts w:hint="eastAsia" w:ascii="ＭＳ 明朝" w:hAnsi="ＭＳ 明朝" w:eastAsia="ＭＳ 明朝"/>
                <w:color w:val="auto"/>
                <w:sz w:val="16"/>
              </w:rPr>
              <w:t>30</w:t>
            </w:r>
            <w:r>
              <w:rPr>
                <w:rFonts w:hint="eastAsia" w:ascii="ＭＳ 明朝" w:hAnsi="ＭＳ 明朝" w:eastAsia="ＭＳ 明朝"/>
                <w:color w:val="auto"/>
                <w:sz w:val="16"/>
              </w:rPr>
              <w:t>分未満で</w:t>
            </w:r>
            <w:r>
              <w:rPr>
                <w:rFonts w:hint="eastAsia" w:ascii="ＭＳ 明朝" w:hAnsi="ＭＳ 明朝" w:eastAsia="ＭＳ 明朝"/>
                <w:color w:val="auto"/>
                <w:sz w:val="16"/>
              </w:rPr>
              <w:t xml:space="preserve">587 </w:t>
            </w:r>
            <w:r>
              <w:rPr>
                <w:rFonts w:hint="eastAsia" w:ascii="ＭＳ 明朝" w:hAnsi="ＭＳ 明朝" w:eastAsia="ＭＳ 明朝"/>
                <w:color w:val="auto"/>
                <w:sz w:val="16"/>
              </w:rPr>
              <w:t>単位）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・基礎研修課程修了者の場合　所定単位の</w:t>
            </w:r>
            <w:r>
              <w:rPr>
                <w:rFonts w:hint="eastAsia" w:ascii="ＭＳ 明朝" w:hAnsi="ＭＳ 明朝" w:eastAsia="ＭＳ 明朝"/>
                <w:color w:val="auto"/>
                <w:kern w:val="0"/>
                <w:sz w:val="16"/>
              </w:rPr>
              <w:t>70%</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587</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0.70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410.9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411 </w:t>
            </w:r>
            <w:r>
              <w:rPr>
                <w:rFonts w:hint="eastAsia" w:ascii="ＭＳ 明朝" w:hAnsi="ＭＳ 明朝" w:eastAsia="ＭＳ 明朝"/>
                <w:color w:val="auto"/>
                <w:kern w:val="0"/>
                <w:sz w:val="16"/>
              </w:rPr>
              <w:t>単位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・基礎研修課程修了者で深夜の場合</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411</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616.5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617</w:t>
            </w:r>
            <w:r>
              <w:rPr>
                <w:rFonts w:hint="eastAsia" w:ascii="ＭＳ 明朝" w:hAnsi="ＭＳ 明朝" w:eastAsia="ＭＳ 明朝"/>
                <w:color w:val="auto"/>
                <w:kern w:val="0"/>
                <w:sz w:val="16"/>
              </w:rPr>
              <w:t>単位</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587</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0.70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616.35</w:t>
            </w:r>
            <w:r>
              <w:rPr>
                <w:rFonts w:hint="eastAsia" w:ascii="ＭＳ 明朝" w:hAnsi="ＭＳ 明朝" w:eastAsia="ＭＳ 明朝"/>
                <w:color w:val="auto"/>
                <w:kern w:val="0"/>
                <w:sz w:val="16"/>
              </w:rPr>
              <w:t>として四捨五入するのではない。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障害福祉サービス種類相互の算定関係</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特別な事情がある場合を除き、利用者が他の障害福祉サービスを受けている間に、当該サービス費</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を算定していないか。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spacing w:line="0" w:lineRule="atLeast"/>
              <w:ind w:left="370" w:leftChars="100"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　介護給付費等については、同一時間帯に複数の障害福祉サービスに係る報酬を算定できない。</w:t>
            </w:r>
          </w:p>
          <w:p>
            <w:pPr>
              <w:pStyle w:val="0"/>
              <w:spacing w:line="0" w:lineRule="atLeast"/>
              <w:ind w:left="580" w:leftChars="200"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pPr>
              <w:pStyle w:val="0"/>
              <w:spacing w:line="0" w:lineRule="atLeast"/>
              <w:ind w:left="580" w:leftChars="200" w:hanging="160" w:hangingChars="100"/>
              <w:rPr>
                <w:rFonts w:hint="default" w:ascii="ＭＳ 明朝" w:hAnsi="ＭＳ 明朝" w:eastAsia="ＭＳ 明朝"/>
                <w:color w:val="auto"/>
                <w:sz w:val="16"/>
              </w:rPr>
            </w:pPr>
            <w:r>
              <w:rPr>
                <w:rFonts w:hint="eastAsia" w:ascii="ＭＳ 明朝" w:hAnsi="ＭＳ 明朝" w:eastAsia="ＭＳ 明朝"/>
                <w:color w:val="auto"/>
                <w:kern w:val="0"/>
                <w:sz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減算の取扱</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サービス費の算定に当たっては、次のいずれかに該当する場合に、それぞれに掲げる割合を所定単</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位数に乗じているか。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（１）定員超過の場合【定員超過利用減算】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次のいずれかに該当する場合、所定単位数（各種加算がなされる前）の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p>
          <w:p>
            <w:pPr>
              <w:pStyle w:val="0"/>
              <w:widowControl w:val="1"/>
              <w:spacing w:line="0" w:lineRule="atLeast"/>
              <w:ind w:left="-37" w:leftChars="-94"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83" w:leftChars="106"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過去３ヶ月間の利用者の数の利用者の延べ数が次のいずれかに該当（当該１月間について利用者全員に減算）</w:t>
            </w:r>
          </w:p>
          <w:p>
            <w:pPr>
              <w:pStyle w:val="0"/>
              <w:widowControl w:val="1"/>
              <w:spacing w:line="0" w:lineRule="atLeast"/>
              <w:ind w:left="593" w:leftChars="206"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利用定員が</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人以下の事業所等</w:t>
            </w:r>
          </w:p>
          <w:p>
            <w:pPr>
              <w:pStyle w:val="0"/>
              <w:widowControl w:val="1"/>
              <w:spacing w:line="0" w:lineRule="atLeast"/>
              <w:ind w:left="593" w:leftChars="206"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利用定員に３を加えた数に開所日数を乗じて得た数を超える場合</w:t>
            </w:r>
          </w:p>
          <w:p>
            <w:pPr>
              <w:pStyle w:val="0"/>
              <w:widowControl w:val="1"/>
              <w:spacing w:line="0" w:lineRule="atLeast"/>
              <w:ind w:left="593" w:leftChars="206"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利用定員が</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人以上</w:t>
            </w:r>
            <w:r>
              <w:rPr>
                <w:rFonts w:hint="default" w:ascii="ＭＳ 明朝" w:hAnsi="ＭＳ 明朝" w:eastAsia="ＭＳ 明朝"/>
                <w:color w:val="auto"/>
                <w:kern w:val="0"/>
                <w:sz w:val="16"/>
              </w:rPr>
              <w:t>の事業所等</w:t>
            </w:r>
          </w:p>
          <w:p>
            <w:pPr>
              <w:pStyle w:val="0"/>
              <w:widowControl w:val="1"/>
              <w:spacing w:line="0" w:lineRule="atLeast"/>
              <w:ind w:left="593" w:leftChars="206"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利用定員に開所日数を乗じて得た数に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125</w:t>
            </w:r>
            <w:r>
              <w:rPr>
                <w:rFonts w:hint="default" w:ascii="ＭＳ 明朝" w:hAnsi="ＭＳ 明朝" w:eastAsia="ＭＳ 明朝"/>
                <w:color w:val="auto"/>
                <w:kern w:val="0"/>
                <w:sz w:val="16"/>
              </w:rPr>
              <w:t>を乗じて得た数を超える場合</w:t>
            </w:r>
          </w:p>
          <w:p>
            <w:pPr>
              <w:pStyle w:val="0"/>
              <w:widowControl w:val="1"/>
              <w:spacing w:line="0" w:lineRule="atLeast"/>
              <w:ind w:left="593" w:leftChars="206" w:hanging="160" w:hangingChars="100"/>
              <w:rPr>
                <w:rFonts w:hint="default" w:ascii="ＭＳ 明朝" w:hAnsi="ＭＳ 明朝" w:eastAsia="ＭＳ 明朝"/>
                <w:color w:val="auto"/>
                <w:kern w:val="0"/>
                <w:sz w:val="16"/>
              </w:rPr>
            </w:pPr>
          </w:p>
          <w:p>
            <w:pPr>
              <w:pStyle w:val="0"/>
              <w:widowControl w:val="1"/>
              <w:spacing w:line="0" w:lineRule="atLeast"/>
              <w:ind w:left="-37" w:leftChars="-94"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１日の利用者数が次のいずれかに該当する場合（当該１日について利用者全員に減算）</w:t>
            </w:r>
          </w:p>
          <w:p>
            <w:pPr>
              <w:pStyle w:val="194"/>
              <w:widowControl w:val="1"/>
              <w:numPr>
                <w:numId w:val="0"/>
              </w:numPr>
              <w:spacing w:line="0" w:lineRule="atLeast"/>
              <w:ind w:left="0" w:leftChars="0" w:firstLine="400" w:firstLineChars="250"/>
              <w:jc w:val="both"/>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利用定員</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の事業所等</w:t>
            </w:r>
          </w:p>
          <w:p>
            <w:pPr>
              <w:pStyle w:val="194"/>
              <w:widowControl w:val="1"/>
              <w:spacing w:line="0" w:lineRule="atLeast"/>
              <w:ind w:left="0" w:leftChars="0" w:firstLine="400" w:firstLine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w:t>
            </w:r>
            <w:r>
              <w:rPr>
                <w:rFonts w:hint="default" w:ascii="ＭＳ 明朝" w:hAnsi="ＭＳ 明朝" w:eastAsia="ＭＳ 明朝"/>
                <w:color w:val="auto"/>
                <w:kern w:val="0"/>
                <w:sz w:val="16"/>
              </w:rPr>
              <w:t>定員</w:t>
            </w:r>
            <w:r>
              <w:rPr>
                <w:rFonts w:hint="eastAsia" w:ascii="ＭＳ 明朝" w:hAnsi="ＭＳ 明朝" w:eastAsia="ＭＳ 明朝"/>
                <w:color w:val="auto"/>
                <w:kern w:val="0"/>
                <w:sz w:val="16"/>
              </w:rPr>
              <w:t>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を乗じた数を</w:t>
            </w:r>
            <w:r>
              <w:rPr>
                <w:rFonts w:hint="default" w:ascii="ＭＳ 明朝" w:hAnsi="ＭＳ 明朝" w:eastAsia="ＭＳ 明朝"/>
                <w:color w:val="auto"/>
                <w:kern w:val="0"/>
                <w:sz w:val="16"/>
              </w:rPr>
              <w:t>超える場合</w:t>
            </w:r>
          </w:p>
          <w:p>
            <w:pPr>
              <w:pStyle w:val="194"/>
              <w:widowControl w:val="1"/>
              <w:numPr>
                <w:numId w:val="0"/>
              </w:numPr>
              <w:spacing w:line="0" w:lineRule="atLeast"/>
              <w:ind w:left="160" w:leftChars="0" w:firstLine="240" w:firstLine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利用定員</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の事業所等</w:t>
            </w:r>
          </w:p>
          <w:p>
            <w:pPr>
              <w:pStyle w:val="194"/>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利用定員から</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を控除した数に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を乗じた数に</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を加えた数</w:t>
            </w:r>
            <w:r>
              <w:rPr>
                <w:rFonts w:hint="default" w:ascii="ＭＳ 明朝" w:hAnsi="ＭＳ 明朝" w:eastAsia="ＭＳ 明朝"/>
                <w:color w:val="auto"/>
                <w:kern w:val="0"/>
                <w:sz w:val="16"/>
              </w:rPr>
              <w:t>を超える場合</w:t>
            </w:r>
          </w:p>
          <w:p>
            <w:pPr>
              <w:pStyle w:val="0"/>
              <w:widowControl w:val="1"/>
              <w:spacing w:line="0" w:lineRule="atLeast"/>
              <w:ind w:left="74" w:leftChars="-4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74" w:leftChars="-41"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※定員超過の算定の際の利用者数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上記の利用者数の算定に当たっては、次の１～４までに該当する利用者を除くことができる。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身体障害者福祉法、知的障害者福祉法又は児童福祉法により市町村の措置による利用者</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0" w:leftChars="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「地域生活への移行が困難になった障害者及び離職した障害者の入所施設等への受入について」（平</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日付け障障発第</w:t>
            </w:r>
            <w:r>
              <w:rPr>
                <w:rFonts w:hint="default" w:ascii="ＭＳ 明朝" w:hAnsi="ＭＳ 明朝" w:eastAsia="ＭＳ 明朝"/>
                <w:color w:val="auto"/>
                <w:kern w:val="0"/>
                <w:sz w:val="16"/>
              </w:rPr>
              <w:t>0403004</w:t>
            </w:r>
            <w:r>
              <w:rPr>
                <w:rFonts w:hint="default" w:ascii="ＭＳ 明朝" w:hAnsi="ＭＳ 明朝" w:eastAsia="ＭＳ 明朝"/>
                <w:color w:val="auto"/>
                <w:kern w:val="0"/>
                <w:sz w:val="16"/>
              </w:rPr>
              <w:t>号）により定員の枠外として取り扱われる入所者</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災害等やむを得ない理由により定員の枠外として取り扱われる入所者</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555" w:leftChars="150" w:hanging="240" w:hanging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下記①及び②のいずれにも該当しない者であって、一時的にアセスメントを受ける場合の就労移行支援の利用者</w:t>
            </w:r>
          </w:p>
          <w:p>
            <w:pPr>
              <w:pStyle w:val="0"/>
              <w:widowControl w:val="1"/>
              <w:spacing w:line="0" w:lineRule="atLeast"/>
              <w:ind w:firstLine="560" w:firstLineChars="3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就労経験がある者であって、年齢や体力の面で一般企業に雇用されることが困難となった　　　</w:t>
            </w:r>
          </w:p>
          <w:p>
            <w:pPr>
              <w:pStyle w:val="0"/>
              <w:widowControl w:val="1"/>
              <w:spacing w:line="0" w:lineRule="atLeast"/>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者</w:t>
            </w:r>
          </w:p>
          <w:p>
            <w:pPr>
              <w:pStyle w:val="0"/>
              <w:widowControl w:val="1"/>
              <w:spacing w:line="0" w:lineRule="atLeast"/>
              <w:ind w:left="0" w:leftChars="0" w:firstLine="560" w:firstLineChars="3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歳に達している者又は障害基礎年金１級受給者</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（２）人員欠如の場合【サービス提供職員欠如減算】</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生活支援員、看護職員、理学療法士、作業療法士、</w:t>
            </w:r>
            <w:r>
              <w:rPr>
                <w:rFonts w:hint="eastAsia" w:ascii="ＭＳ 明朝" w:hAnsi="ＭＳ 明朝" w:eastAsia="ＭＳ 明朝"/>
                <w:color w:val="auto"/>
                <w:kern w:val="0"/>
                <w:sz w:val="16"/>
              </w:rPr>
              <w:t>言語聴覚士、</w:t>
            </w:r>
            <w:r>
              <w:rPr>
                <w:rFonts w:hint="default" w:ascii="ＭＳ 明朝" w:hAnsi="ＭＳ 明朝" w:eastAsia="ＭＳ 明朝"/>
                <w:color w:val="auto"/>
                <w:kern w:val="0"/>
                <w:sz w:val="16"/>
              </w:rPr>
              <w:t>地域移行支援員、職業指導員、</w:t>
            </w:r>
            <w:r>
              <w:rPr>
                <w:rFonts w:hint="eastAsia" w:ascii="ＭＳ 明朝" w:hAnsi="ＭＳ 明朝" w:eastAsia="ＭＳ 明朝"/>
                <w:color w:val="auto"/>
                <w:kern w:val="0"/>
                <w:sz w:val="16"/>
              </w:rPr>
              <w:t>就労支援員、就労定着支援員及び世話人の欠如について</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減算が適用される月から３月未満の月については、所定単位数の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r>
              <w:rPr>
                <w:rFonts w:hint="default" w:ascii="ＭＳ 明朝" w:hAnsi="ＭＳ 明朝" w:eastAsia="ＭＳ 明朝"/>
                <w:color w:val="auto"/>
                <w:kern w:val="0"/>
                <w:sz w:val="16"/>
              </w:rPr>
              <w:t>とする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減算が適用される月から連続して３月以上の月については、所定単位数の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50 </w:t>
            </w:r>
            <w:r>
              <w:rPr>
                <w:rFonts w:hint="default" w:ascii="ＭＳ 明朝" w:hAnsi="ＭＳ 明朝" w:eastAsia="ＭＳ 明朝"/>
                <w:color w:val="auto"/>
                <w:kern w:val="0"/>
                <w:sz w:val="16"/>
              </w:rPr>
              <w:t>とする。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当該所定単位数は、各種加算がなされる前の単位数とし、各種加算を含めた単位数の合計数について減算するものではない。</w:t>
            </w:r>
          </w:p>
          <w:p>
            <w:pPr>
              <w:pStyle w:val="0"/>
              <w:widowControl w:val="1"/>
              <w:spacing w:line="0" w:lineRule="atLeast"/>
              <w:ind w:left="-235" w:leftChars="-188" w:hanging="160" w:hangingChars="100"/>
              <w:rPr>
                <w:rFonts w:hint="default" w:ascii="ＭＳ 明朝" w:hAnsi="ＭＳ 明朝" w:eastAsia="ＭＳ 明朝"/>
                <w:color w:val="auto"/>
                <w:kern w:val="0"/>
                <w:sz w:val="16"/>
              </w:rPr>
            </w:pP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人員基準上必要とされる員数から１割を超えて減少した場合には、その翌月から人員欠如が解消されるに至った月まで、利用者の全員について減算。</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人員基準上必要とされる員数から１割の範囲内で減少した場合には、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常勤又は専従など、従業者の員数以外の要件を満たしていない場合には、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サービス管理責任者の人員欠如について</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w:t>
            </w: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月未満の月については、所定単位数の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r>
              <w:rPr>
                <w:rFonts w:hint="default" w:ascii="ＭＳ 明朝" w:hAnsi="ＭＳ 明朝" w:eastAsia="ＭＳ 明朝"/>
                <w:color w:val="auto"/>
                <w:kern w:val="0"/>
                <w:sz w:val="16"/>
              </w:rPr>
              <w:t>。</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減算が適用される月から連続して</w:t>
            </w: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月以上の月については、所定単位数の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当該所定単位数は、各種加算がなされる前の単位数とし、各種加算を含めた単位数の合計数について減算するものではない。</w:t>
            </w:r>
          </w:p>
          <w:p>
            <w:pPr>
              <w:pStyle w:val="0"/>
              <w:widowControl w:val="1"/>
              <w:spacing w:line="0" w:lineRule="atLeast"/>
              <w:ind w:left="-235" w:leftChars="-188" w:hanging="160" w:hangingChars="100"/>
              <w:rPr>
                <w:rFonts w:hint="default" w:ascii="ＭＳ 明朝" w:hAnsi="ＭＳ 明朝" w:eastAsia="ＭＳ 明朝"/>
                <w:color w:val="auto"/>
                <w:kern w:val="0"/>
                <w:sz w:val="16"/>
              </w:rPr>
            </w:pP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常勤又は専従など、従業者の員数以外の要件を満たしていない場合には、その翌々月から人員欠如が解消されるに至った月まで、利用者の全員について減算。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（３）個別支援計画が作成されていない場合【個別支援計画未作成減算】</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作成されていない期間が</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月未満の場合</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作成されていない期間が</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月以上の場合</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420" w:leftChars="200" w:firstLine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個別支援計画の作成が適切に行われていない場合には、次のいずれかに該当する月から当該状態が解消されるに至った月の前月まで、次のいずれかに該当する利用者につき減算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サービス管理責任者による指揮の下、個別支援計画が作成されていない。</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個別支援計画の作成に係る一連の業務が適切に行われていない。</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（４）情報公表サービス等情報に係る報告が適切に行われていない場合【情報公表未報告減算】（令和６年４月１日から適用）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に相当する単位数を所定単位数から減算。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290" w:leftChars="10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0" w:leftChars="0" w:hanging="400" w:hanging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障害者総合支援法第</w:t>
            </w:r>
            <w:r>
              <w:rPr>
                <w:rFonts w:hint="eastAsia" w:ascii="ＭＳ 明朝" w:hAnsi="ＭＳ 明朝" w:eastAsia="ＭＳ 明朝"/>
                <w:color w:val="auto"/>
                <w:kern w:val="0"/>
                <w:sz w:val="16"/>
              </w:rPr>
              <w:t>76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項の規定に基づく情報公表対象支援情報に係る報告を行っていない事実が生じた場合に、その翌月（基準を満たさない事実が生じた月が月の初日である場合は当該月）から報告を行っていない状況が解消されるに至った月まで、当該事業所の利用者全員について、所定単位数から減算す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（５）業務継続計画の策定等の取組が適切に行われていない場合【業務継続計画未策定減算】（令和６年４月１日から適用）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に相当する単位数を所定単位数から減算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265" w:leftChars="50" w:hanging="160" w:hangingChars="100"/>
              <w:rPr>
                <w:rFonts w:hint="default" w:ascii="ＭＳ 明朝" w:hAnsi="ＭＳ 明朝" w:eastAsia="ＭＳ 明朝"/>
                <w:color w:val="auto"/>
                <w:kern w:val="0"/>
                <w:sz w:val="16"/>
                <w:shd w:val="pct15" w:color="auto" w:fill="FFFFFF"/>
              </w:rPr>
            </w:pPr>
          </w:p>
          <w:p>
            <w:pPr>
              <w:pStyle w:val="0"/>
              <w:widowControl w:val="1"/>
              <w:spacing w:line="0" w:lineRule="atLeast"/>
              <w:ind w:left="290" w:leftChars="10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業務継続計画の策定及び当該業務継続計画に従い必要な措置を講じていない事実が生じた場合（感染症又は非常災害のいずれか又は両方の業務継続計画が未策定の場合）に、その翌日から基準に満たない状況が解消されるに至った月まで、当該事業所の利用者全員について、所定単位数から減算す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【経過措置】</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日までの間、「感染症の予防及びまん延防止のための指針の整備」及び「非常災害に関する具体的計画」の策定を行っている場合には、減算を適用しない。</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（６）身体拘束等の廃止・適正化のための取組が適切に行われていない場合【身体拘束廃止未実施減算】</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（令和５年４月１日から適用）　　　　　　　　　　　　　　　　　　　　　　　　　　　　　</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①やむを得ず身体拘束等を行う場合に、その態様及び時間、その際の利用者の心身の状況並びに緊急やむを得ない理由その他必要な事項を記録していない場合</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②身体拘束等の適正化のための対策を検討する委員会を定期的に開催していない場合</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③身体拘束等の適正化のための指針を整備していない場合</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④身体拘束等の適正化のための研修を定期的に実施していない場合</w:t>
            </w:r>
          </w:p>
          <w:p>
            <w:pPr>
              <w:pStyle w:val="0"/>
              <w:widowControl w:val="1"/>
              <w:spacing w:line="0" w:lineRule="atLeast"/>
              <w:ind w:left="370" w:leftChars="100" w:hanging="160" w:hangingChars="100"/>
              <w:jc w:val="lef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420" w:leftChars="200" w:firstLine="0" w:firstLine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①から④に掲げる場合のいずれかに該当する事実が生じた場合であって、速やかに改善計画を市長に提出した後、事実が生じた月から</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月後に改善計画に基づく改善状況を市長に報告することとし、事実が生じた月の翌月から改善が認められた月までの間、利用者全員について所定単位数の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に相当する単位を減算。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（７）虐待の防止のための取組が適切に行われていない場合【虐待防止措置未実施減算】（令和６年４月１日から適用）</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分の１に相当する単位数を所定単位数から減算する。</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※具体的な取扱い　　　　　　　　　　　　　　　　　　　　　　　　　　　　　　　　　　　　</w:t>
            </w:r>
          </w:p>
          <w:p>
            <w:pPr>
              <w:pStyle w:val="0"/>
              <w:autoSpaceDE w:val="0"/>
              <w:autoSpaceDN w:val="0"/>
              <w:adjustRightInd w:val="0"/>
              <w:snapToGrid w:val="0"/>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以下のいずれかに該当する事実が生じた場合であって、速やかに計画を都市長等に提出した後、事実が生じた月から後に改善計画に基づく改善状況を都道府県知事等に報告することとし、事実が生じた月の翌月から改善が認められた月までの間について、利用者全員について所定単位数から減算する。</w:t>
            </w:r>
          </w:p>
          <w:p>
            <w:pPr>
              <w:pStyle w:val="0"/>
              <w:autoSpaceDE w:val="0"/>
              <w:autoSpaceDN w:val="0"/>
              <w:adjustRightInd w:val="0"/>
              <w:snapToGrid w:val="0"/>
              <w:ind w:left="950" w:leftChars="3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虐待防止委員会を定期的に開催していない場合。</w:t>
            </w:r>
          </w:p>
          <w:p>
            <w:pPr>
              <w:pStyle w:val="0"/>
              <w:snapToGrid w:val="0"/>
              <w:ind w:left="210" w:leftChars="100" w:firstLine="400" w:firstLine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従業者に対し</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、虐待の防止のための研修を定期的に実施していない場合。</w:t>
            </w:r>
          </w:p>
          <w:p>
            <w:pPr>
              <w:pStyle w:val="0"/>
              <w:autoSpaceDE w:val="0"/>
              <w:autoSpaceDN w:val="0"/>
              <w:adjustRightInd w:val="0"/>
              <w:snapToGrid w:val="0"/>
              <w:ind w:left="210" w:leftChars="100" w:firstLine="400" w:firstLine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上記措置を適切に実施するための担当者を置いていない場合。</w:t>
            </w:r>
          </w:p>
          <w:p>
            <w:pPr>
              <w:pStyle w:val="0"/>
              <w:autoSpaceDE w:val="0"/>
              <w:autoSpaceDN w:val="0"/>
              <w:adjustRightInd w:val="0"/>
              <w:snapToGrid w:val="0"/>
              <w:ind w:left="210" w:leftChars="1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※複数の減算事由に該当する場合であっても、利用者全員について、所定単位数の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分の１に</w:t>
            </w:r>
          </w:p>
          <w:p>
            <w:pPr>
              <w:pStyle w:val="0"/>
              <w:snapToGrid w:val="0"/>
              <w:ind w:left="210" w:leftChars="100" w:firstLine="160" w:firstLineChars="100"/>
              <w:rPr>
                <w:rFonts w:hint="default" w:ascii="ＭＳ 明朝" w:hAnsi="ＭＳ 明朝" w:eastAsia="ＭＳ 明朝"/>
                <w:color w:val="auto"/>
                <w:sz w:val="16"/>
              </w:rPr>
            </w:pPr>
            <w:r>
              <w:rPr>
                <w:rFonts w:hint="eastAsia" w:ascii="ＭＳ 明朝" w:hAnsi="ＭＳ 明朝" w:eastAsia="ＭＳ 明朝"/>
                <w:color w:val="auto"/>
                <w:kern w:val="0"/>
                <w:sz w:val="16"/>
              </w:rPr>
              <w:t>　　相当する単位数から減算する。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（８）複数の減算事由に該当する場合の取扱い</w:t>
            </w:r>
          </w:p>
          <w:p>
            <w:pPr>
              <w:pStyle w:val="0"/>
              <w:widowControl w:val="1"/>
              <w:spacing w:line="0" w:lineRule="atLeast"/>
              <w:ind w:left="27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その他注意事項</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日中活動サービスのサービス提供時間</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加算の算定要件等を満たすべき数を算定する際の利用者数</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報酬算定上満たすべき従業者の員数又は加算等若しくは減算の算定要件を算定する際の利用者数は、当該年度の前年度の平均を用いる（新規開設又は再開の場合は推定数による）。</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この場合、利用者数の平均は、前年度の全利用者の延べ数を当該前年度の開所日数を除して得た数（小数点第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位以下を切り上げ）とする。</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新設又は増改築等の場合（前年度において１年未満の実績しかない場合）の利用者数は、次のとおりとする。</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・６月未満の間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…便宜上、定員の</w:t>
            </w:r>
            <w:r>
              <w:rPr>
                <w:rFonts w:hint="default" w:ascii="ＭＳ 明朝" w:hAnsi="ＭＳ 明朝" w:eastAsia="ＭＳ 明朝"/>
                <w:color w:val="auto"/>
                <w:kern w:val="0"/>
                <w:sz w:val="16"/>
              </w:rPr>
              <w:t>90</w:t>
            </w:r>
            <w:r>
              <w:rPr>
                <w:rFonts w:hint="default" w:ascii="ＭＳ 明朝" w:hAnsi="ＭＳ 明朝" w:eastAsia="ＭＳ 明朝"/>
                <w:color w:val="auto"/>
                <w:kern w:val="0"/>
                <w:sz w:val="16"/>
              </w:rPr>
              <w:t>％を利用者数とする。</w:t>
            </w:r>
          </w:p>
          <w:p>
            <w:pPr>
              <w:pStyle w:val="0"/>
              <w:widowControl w:val="1"/>
              <w:spacing w:line="0" w:lineRule="atLeast"/>
              <w:ind w:left="0" w:leftChars="0" w:hanging="2480" w:hangingChars="15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・６月以上１年未満の間…直近の６月における全利用者の延べ数を６月間の開所日数で除して得た数とする。</w:t>
            </w:r>
          </w:p>
          <w:p>
            <w:pPr>
              <w:pStyle w:val="0"/>
              <w:widowControl w:val="1"/>
              <w:spacing w:line="0" w:lineRule="atLeast"/>
              <w:ind w:left="0" w:leftChars="0" w:hanging="2480" w:hangingChars="15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・１年以上　　　　　　…直近１年間における全利用者の延べ数を１年間の開所日数で除して得た数とする。</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定員を減少する場合には、減少後の実績が３月以上あるときは、減少後の述べ利用者数を３月間の開所日数で除して得た数とする。</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④　これにより難い合理的な理由がある場合で、市長が認めた場合は、他の適切な方法により、利用者数を推定できる。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定員規模別単価の取扱い</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療養介護、生活介護、施設入所支援、自立訓練（機能）、自立訓練（生活）、就労移行支援、就労継続支援Ａ型・Ｂ型については、運営規程の利用定員に応じた報酬を算定する。</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多機能型事業所又は複数の昼間実施サービスを実施する指定障害者支援施設等については、昼間実施サービスの利用定員の合計数を利用定員数とした場合の報酬を算定する。</w:t>
            </w:r>
          </w:p>
          <w:p>
            <w:pPr>
              <w:pStyle w:val="0"/>
              <w:widowControl w:val="1"/>
              <w:spacing w:line="0" w:lineRule="atLeast"/>
              <w:ind w:left="0" w:leftChars="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多機能型指定児童発達支援事業所は、基準第</w:t>
            </w:r>
            <w:r>
              <w:rPr>
                <w:rFonts w:hint="default" w:ascii="ＭＳ 明朝" w:hAnsi="ＭＳ 明朝" w:eastAsia="ＭＳ 明朝"/>
                <w:color w:val="auto"/>
                <w:kern w:val="0"/>
                <w:sz w:val="16"/>
              </w:rPr>
              <w:t>215</w:t>
            </w:r>
            <w:r>
              <w:rPr>
                <w:rFonts w:hint="default" w:ascii="ＭＳ 明朝" w:hAnsi="ＭＳ 明朝" w:eastAsia="ＭＳ 明朝"/>
                <w:color w:val="auto"/>
                <w:kern w:val="0"/>
                <w:sz w:val="16"/>
              </w:rPr>
              <w:t>条の多機能型事業所の人員基準の</w:t>
            </w:r>
            <w:r>
              <w:rPr>
                <w:rFonts w:hint="eastAsia" w:ascii="ＭＳ 明朝" w:hAnsi="ＭＳ 明朝" w:eastAsia="ＭＳ 明朝"/>
                <w:color w:val="auto"/>
                <w:kern w:val="0"/>
                <w:sz w:val="16"/>
              </w:rPr>
              <w:t>特例によらない場合は、多機能型児童発達支援事業所にかかる利用定員とその他の多機能型事業所のそれぞれの規模に応じた報酬を算定する。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福祉・介護職員等処遇改善加算（Ⅰ）～（Ⅳ）</w:t>
            </w:r>
          </w:p>
          <w:p>
            <w:pPr>
              <w:pStyle w:val="0"/>
              <w:autoSpaceDE w:val="0"/>
              <w:autoSpaceDN w:val="0"/>
              <w:adjustRightInd w:val="0"/>
              <w:snapToGrid w:val="0"/>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基準に適合する福祉・介護職員等の処遇改善を実施しているものとして市長に届け出た事業所</w:t>
            </w:r>
          </w:p>
          <w:p>
            <w:pPr>
              <w:pStyle w:val="0"/>
              <w:autoSpaceDE w:val="0"/>
              <w:autoSpaceDN w:val="0"/>
              <w:adjustRightInd w:val="0"/>
              <w:snapToGrid w:val="0"/>
              <w:ind w:left="210" w:leftChars="100" w:firstLine="0" w:firstLine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が、障害者に対し、指定就労継続支援Ｂ型を行った場合には、当該基準に掲げる区分に従い、次に掲げる単位数を算定しているか。</w:t>
            </w:r>
          </w:p>
          <w:p>
            <w:pPr>
              <w:pStyle w:val="0"/>
              <w:autoSpaceDE w:val="0"/>
              <w:autoSpaceDN w:val="0"/>
              <w:adjustRightInd w:val="0"/>
              <w:snapToGrid w:val="0"/>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福祉・介護職員等処遇改善加算（Ⅰ）</w:t>
            </w:r>
          </w:p>
          <w:p>
            <w:pPr>
              <w:pStyle w:val="0"/>
              <w:autoSpaceDE w:val="0"/>
              <w:autoSpaceDN w:val="0"/>
              <w:adjustRightInd w:val="0"/>
              <w:snapToGrid w:val="0"/>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【算定単位数】　１月につき、所定単位×サービス別加算率（</w:t>
            </w:r>
            <w:r>
              <w:rPr>
                <w:rFonts w:hint="default" w:ascii="ＭＳ 明朝" w:hAnsi="ＭＳ 明朝" w:eastAsia="ＭＳ 明朝"/>
                <w:color w:val="auto"/>
                <w:kern w:val="0"/>
                <w:sz w:val="16"/>
              </w:rPr>
              <w:t>93</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1000</w:t>
            </w:r>
            <w:r>
              <w:rPr>
                <w:rFonts w:hint="eastAsia" w:ascii="ＭＳ 明朝" w:hAnsi="ＭＳ 明朝" w:eastAsia="ＭＳ 明朝"/>
                <w:color w:val="auto"/>
                <w:kern w:val="0"/>
                <w:sz w:val="16"/>
              </w:rPr>
              <w:t>）</w:t>
            </w:r>
          </w:p>
          <w:p>
            <w:pPr>
              <w:pStyle w:val="0"/>
              <w:autoSpaceDE w:val="0"/>
              <w:autoSpaceDN w:val="0"/>
              <w:adjustRightInd w:val="0"/>
              <w:snapToGrid w:val="0"/>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【加算要件】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月額賃金改善要件Ⅰ～Ⅱ、キャリアパス要件Ⅰ～Ⅴ、職場環境等要件の区分ご</w:t>
            </w:r>
          </w:p>
          <w:p>
            <w:pPr>
              <w:pStyle w:val="0"/>
              <w:autoSpaceDE w:val="0"/>
              <w:autoSpaceDN w:val="0"/>
              <w:adjustRightInd w:val="0"/>
              <w:snapToGrid w:val="0"/>
              <w:ind w:left="210" w:leftChars="100" w:firstLine="1440" w:firstLineChars="9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とに２以上の取組（生産性向上は３以上）と</w:t>
            </w:r>
            <w:r>
              <w:rPr>
                <w:rFonts w:hint="default" w:ascii="ＭＳ 明朝" w:hAnsi="ＭＳ 明朝" w:eastAsia="ＭＳ 明朝"/>
                <w:color w:val="auto"/>
                <w:kern w:val="0"/>
                <w:sz w:val="16"/>
              </w:rPr>
              <w:t>HP</w:t>
            </w:r>
            <w:r>
              <w:rPr>
                <w:rFonts w:hint="eastAsia" w:ascii="ＭＳ 明朝" w:hAnsi="ＭＳ 明朝" w:eastAsia="ＭＳ 明朝"/>
                <w:color w:val="auto"/>
                <w:kern w:val="0"/>
                <w:sz w:val="16"/>
              </w:rPr>
              <w:t>掲載等を通じた見える化</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福祉・介護職員等処遇改善加算（Ⅱ）</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【算定単位数】　１月につき、所定単位×サービス別加算率（</w:t>
            </w:r>
            <w:r>
              <w:rPr>
                <w:rFonts w:hint="default" w:ascii="ＭＳ 明朝" w:hAnsi="ＭＳ 明朝" w:eastAsia="ＭＳ 明朝"/>
                <w:color w:val="auto"/>
                <w:kern w:val="0"/>
                <w:sz w:val="16"/>
              </w:rPr>
              <w:t>91</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1000</w:t>
            </w:r>
            <w:r>
              <w:rPr>
                <w:rFonts w:hint="eastAsia" w:ascii="ＭＳ 明朝" w:hAnsi="ＭＳ 明朝" w:eastAsia="ＭＳ 明朝"/>
                <w:color w:val="auto"/>
                <w:kern w:val="0"/>
                <w:sz w:val="16"/>
              </w:rPr>
              <w:t>）</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【加算要件】　　月額賃金改善要件Ⅰ～Ⅱ、キャリアパス要件Ⅰ～Ⅳ、職場環境等要件の区分ごと</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に２以上の取組（生産性向上は３以上）と</w:t>
            </w:r>
            <w:r>
              <w:rPr>
                <w:rFonts w:hint="default" w:ascii="ＭＳ 明朝" w:hAnsi="ＭＳ 明朝" w:eastAsia="ＭＳ 明朝"/>
                <w:color w:val="auto"/>
                <w:kern w:val="0"/>
                <w:sz w:val="16"/>
              </w:rPr>
              <w:t>HP</w:t>
            </w:r>
            <w:r>
              <w:rPr>
                <w:rFonts w:hint="eastAsia" w:ascii="ＭＳ 明朝" w:hAnsi="ＭＳ 明朝" w:eastAsia="ＭＳ 明朝"/>
                <w:color w:val="auto"/>
                <w:kern w:val="0"/>
                <w:sz w:val="16"/>
              </w:rPr>
              <w:t>掲載等を通じた見える化</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福祉・介護職員等処遇改善加算（Ⅲ）</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【算定単位数】　１月につき、所定単位×サービス別加算率（</w:t>
            </w:r>
            <w:r>
              <w:rPr>
                <w:rFonts w:hint="default" w:ascii="ＭＳ 明朝" w:hAnsi="ＭＳ 明朝" w:eastAsia="ＭＳ 明朝"/>
                <w:color w:val="auto"/>
                <w:kern w:val="0"/>
                <w:sz w:val="16"/>
              </w:rPr>
              <w:t>76</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1000</w:t>
            </w:r>
            <w:r>
              <w:rPr>
                <w:rFonts w:hint="eastAsia" w:ascii="ＭＳ 明朝" w:hAnsi="ＭＳ 明朝" w:eastAsia="ＭＳ 明朝"/>
                <w:color w:val="auto"/>
                <w:kern w:val="0"/>
                <w:sz w:val="16"/>
              </w:rPr>
              <w:t>）</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【加算要件】　　月額賃金改善要件Ⅰ～Ⅱ、キャリアパス要件Ⅰ～Ⅲ、職場環境等要件の区分ごと</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に１以上の取組（生産性向上は２以上）</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福祉・介護職員等処遇改善加算（Ⅳ）</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【算定単位数】　１月につき、所定単位×サービス別加算率（</w:t>
            </w:r>
            <w:r>
              <w:rPr>
                <w:rFonts w:hint="default" w:ascii="ＭＳ 明朝" w:hAnsi="ＭＳ 明朝" w:eastAsia="ＭＳ 明朝"/>
                <w:color w:val="auto"/>
                <w:kern w:val="0"/>
                <w:sz w:val="16"/>
              </w:rPr>
              <w:t>62</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1000</w:t>
            </w:r>
            <w:r>
              <w:rPr>
                <w:rFonts w:hint="eastAsia" w:ascii="ＭＳ 明朝" w:hAnsi="ＭＳ 明朝" w:eastAsia="ＭＳ 明朝"/>
                <w:color w:val="auto"/>
                <w:kern w:val="0"/>
                <w:sz w:val="16"/>
              </w:rPr>
              <w:t>）</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【加算要件】　　月額賃金改善要件Ⅰ～Ⅱ、キャリアパス要件Ⅰ～Ⅱ、職場環境等要件の区分ごと</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に１以上の取組（生産性向上は２以上）</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４－（１）．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４－（７）．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４－（８）．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福祉・介護職員等処遇改善加算（Ⅱ）</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福祉・介護職員等処遇改善加算（Ⅲ）</w:t>
            </w:r>
          </w:p>
          <w:p>
            <w:pPr>
              <w:pStyle w:val="0"/>
              <w:widowControl w:val="1"/>
              <w:snapToGrid w:val="0"/>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福祉・介護職員等処遇改善加算（Ⅳ）</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報酬告示第一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報酬告示第二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留意事項通知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（１）</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14</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15</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就労継続支援Ｂ型サービス費</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・体制等状況一覧表、当該加算の届出書等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１</w:t>
            </w:r>
            <w:r>
              <w:rPr>
                <w:rFonts w:hint="default" w:ascii="ＭＳ ゴシック" w:hAnsi="ＭＳ ゴシック" w:eastAsia="ＭＳ ゴシック"/>
                <w:color w:val="auto"/>
                <w:kern w:val="0"/>
                <w:sz w:val="16"/>
              </w:rPr>
              <w:t>　</w:t>
            </w:r>
            <w:r>
              <w:rPr>
                <w:rFonts w:hint="eastAsia" w:ascii="ＭＳ ゴシック" w:hAnsi="ＭＳ ゴシック" w:eastAsia="ＭＳ ゴシック"/>
                <w:color w:val="auto"/>
                <w:kern w:val="0"/>
                <w:sz w:val="16"/>
              </w:rPr>
              <w:t>就労継続支援Ｂ型サービス費（Ⅰ）～（Ⅱ）</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年齢、支援の度合いその他の事情により通常の事業所に雇用されることが困難である者のうち適切な支援によっても雇用契約に基づく就労が困難である者又は通常の事業所に雇用されている者であって、通常の事業所に新たに雇用された後の労働時間の延長若しくは休職からの復職の際に就労に必要な知識及び能力の向上のための支援を一時的に必要とする者に対して、指定就労継続支援Ｂ型又は指定基準該当就労継続支援Ｂ型若しくは指定障害者支援施設が行う就労継続支援Ｂ型に係る指定障害福祉サービス又は基準該当就労継続支援Ｂ型を行った場合に、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5"/>
              </w:numPr>
              <w:spacing w:line="0" w:lineRule="atLeast"/>
              <w:ind w:leftChars="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就労継続支援Ｂ型サービス費（Ⅰ）、（Ⅱ）及び（Ⅲ）について</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厚生労働大臣が定める施設基準に適合するものとして市長へ届け出た指定就労継続支援Ｂ型事業所又は指定障害者支援施設において、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おける利用定員、人員配置及び前年度の平均工賃月額に応じ、算定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21" w:leftChars="-47"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ア　就労継続支援Ｂ型サービス費（Ⅰ）</w:t>
            </w:r>
          </w:p>
          <w:p>
            <w:pPr>
              <w:pStyle w:val="0"/>
              <w:widowControl w:val="1"/>
              <w:spacing w:line="0" w:lineRule="atLeast"/>
              <w:ind w:left="641" w:leftChars="153"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工賃向上計画を作成している指定就労継続支援Ｂ型事業所であって、従業者の員数が利用者の数を</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で除して得た数以上</w:t>
            </w:r>
            <w:r>
              <w:rPr>
                <w:rFonts w:hint="eastAsia" w:ascii="ＭＳ 明朝" w:hAnsi="ＭＳ 明朝" w:eastAsia="ＭＳ 明朝"/>
                <w:color w:val="auto"/>
                <w:kern w:val="0"/>
                <w:sz w:val="16"/>
              </w:rPr>
              <w:t>であること。</w:t>
            </w:r>
          </w:p>
          <w:p>
            <w:pPr>
              <w:pStyle w:val="0"/>
              <w:widowControl w:val="1"/>
              <w:spacing w:line="0" w:lineRule="atLeast"/>
              <w:ind w:left="641" w:leftChars="153" w:hanging="320" w:hangingChars="200"/>
              <w:rPr>
                <w:rFonts w:hint="default" w:ascii="ＭＳ 明朝" w:hAnsi="ＭＳ 明朝" w:eastAsia="ＭＳ 明朝"/>
                <w:color w:val="auto"/>
                <w:kern w:val="0"/>
                <w:sz w:val="16"/>
              </w:rPr>
            </w:pPr>
          </w:p>
          <w:p>
            <w:pPr>
              <w:pStyle w:val="0"/>
              <w:widowControl w:val="1"/>
              <w:spacing w:line="0" w:lineRule="atLeast"/>
              <w:ind w:left="221" w:leftChars="-47"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イ　就労継続支援Ｂ型サービス費（Ⅱ）</w:t>
            </w:r>
          </w:p>
          <w:p>
            <w:pPr>
              <w:pStyle w:val="0"/>
              <w:widowControl w:val="1"/>
              <w:spacing w:line="0" w:lineRule="atLeast"/>
              <w:ind w:left="641" w:leftChars="153"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工賃向上計画を作成している指定就労継続支援Ｂ型事業所であって、従業者の員数が利用者の数を</w:t>
            </w:r>
            <w:r>
              <w:rPr>
                <w:rFonts w:hint="eastAsia" w:ascii="ＭＳ 明朝" w:hAnsi="ＭＳ 明朝" w:eastAsia="ＭＳ 明朝"/>
                <w:color w:val="auto"/>
                <w:kern w:val="0"/>
                <w:sz w:val="16"/>
              </w:rPr>
              <w:t>7.5</w:t>
            </w:r>
            <w:r>
              <w:rPr>
                <w:rFonts w:hint="default" w:ascii="ＭＳ 明朝" w:hAnsi="ＭＳ 明朝" w:eastAsia="ＭＳ 明朝"/>
                <w:color w:val="auto"/>
                <w:kern w:val="0"/>
                <w:sz w:val="16"/>
              </w:rPr>
              <w:t>で除して得た数以上</w:t>
            </w:r>
            <w:r>
              <w:rPr>
                <w:rFonts w:hint="eastAsia" w:ascii="ＭＳ 明朝" w:hAnsi="ＭＳ 明朝" w:eastAsia="ＭＳ 明朝"/>
                <w:color w:val="auto"/>
                <w:kern w:val="0"/>
                <w:sz w:val="16"/>
              </w:rPr>
              <w:t>であること（就労継続支援Ｂ型サービス費</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を算定してい</w:t>
            </w:r>
            <w:r>
              <w:rPr>
                <w:rFonts w:hint="eastAsia" w:ascii="ＭＳ 明朝" w:hAnsi="ＭＳ 明朝" w:eastAsia="ＭＳ 明朝"/>
                <w:color w:val="auto"/>
                <w:kern w:val="0"/>
                <w:sz w:val="16"/>
              </w:rPr>
              <w:t>る場合を除く）。</w:t>
            </w:r>
          </w:p>
          <w:p>
            <w:pPr>
              <w:pStyle w:val="0"/>
              <w:widowControl w:val="1"/>
              <w:spacing w:line="0" w:lineRule="atLeast"/>
              <w:ind w:left="641" w:leftChars="153" w:hanging="320" w:hangingChars="200"/>
              <w:rPr>
                <w:rFonts w:hint="default" w:ascii="ＭＳ 明朝" w:hAnsi="ＭＳ 明朝" w:eastAsia="ＭＳ 明朝"/>
                <w:color w:val="auto"/>
                <w:kern w:val="0"/>
                <w:sz w:val="16"/>
              </w:rPr>
            </w:pPr>
          </w:p>
          <w:p>
            <w:pPr>
              <w:pStyle w:val="0"/>
              <w:autoSpaceDE w:val="0"/>
              <w:autoSpaceDN w:val="0"/>
              <w:adjustRightInd w:val="0"/>
              <w:snapToGrid w:val="0"/>
              <w:ind w:firstLine="400" w:firstLineChars="25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就労継続支援Ｂ型サービス費</w:t>
            </w:r>
            <w:r>
              <w:rPr>
                <w:rFonts w:hint="default" w:ascii="ＭＳ ゴシック" w:hAnsi="ＭＳ ゴシック" w:eastAsia="ＭＳ ゴシック"/>
                <w:color w:val="auto"/>
                <w:kern w:val="0"/>
                <w:sz w:val="16"/>
              </w:rPr>
              <w:t>(</w:t>
            </w:r>
            <w:r>
              <w:rPr>
                <w:rFonts w:hint="eastAsia" w:ascii="ＭＳ ゴシック" w:hAnsi="ＭＳ ゴシック" w:eastAsia="ＭＳ ゴシック"/>
                <w:color w:val="auto"/>
                <w:kern w:val="0"/>
                <w:sz w:val="16"/>
              </w:rPr>
              <w:t>Ⅲ</w:t>
            </w:r>
            <w:r>
              <w:rPr>
                <w:rFonts w:hint="default" w:ascii="ＭＳ ゴシック" w:hAnsi="ＭＳ ゴシック" w:eastAsia="ＭＳ ゴシック"/>
                <w:color w:val="auto"/>
                <w:kern w:val="0"/>
                <w:sz w:val="16"/>
              </w:rPr>
              <w:t>)</w:t>
            </w:r>
          </w:p>
          <w:p>
            <w:pPr>
              <w:pStyle w:val="0"/>
              <w:autoSpaceDE w:val="0"/>
              <w:autoSpaceDN w:val="0"/>
              <w:adjustRightInd w:val="0"/>
              <w:snapToGrid w:val="0"/>
              <w:ind w:left="735" w:leftChars="350"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工賃向上計画を作成している指定就労継続支援Ｂ型事業所であって、従業者の員数が利用者の数を</w:t>
            </w:r>
            <w:r>
              <w:rPr>
                <w:rFonts w:hint="default" w:ascii="ＭＳ 明朝" w:hAnsi="ＭＳ 明朝" w:eastAsia="ＭＳ 明朝"/>
                <w:color w:val="auto"/>
                <w:kern w:val="0"/>
                <w:sz w:val="16"/>
              </w:rPr>
              <w:t xml:space="preserve">10 </w:t>
            </w:r>
            <w:r>
              <w:rPr>
                <w:rFonts w:hint="eastAsia" w:ascii="ＭＳ 明朝" w:hAnsi="ＭＳ 明朝" w:eastAsia="ＭＳ 明朝"/>
                <w:color w:val="auto"/>
                <w:kern w:val="0"/>
                <w:sz w:val="16"/>
              </w:rPr>
              <w:t>で除して得た数以上であること</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及び</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を算定</w:t>
            </w:r>
          </w:p>
          <w:p>
            <w:pPr>
              <w:pStyle w:val="0"/>
              <w:widowControl w:val="1"/>
              <w:spacing w:line="0" w:lineRule="atLeast"/>
              <w:ind w:left="741" w:leftChars="3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している場合を除く</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w:t>
            </w:r>
          </w:p>
          <w:p>
            <w:pPr>
              <w:pStyle w:val="0"/>
              <w:widowControl w:val="1"/>
              <w:spacing w:line="0" w:lineRule="atLeast"/>
              <w:ind w:left="741" w:leftChars="353"/>
              <w:rPr>
                <w:rFonts w:hint="default" w:ascii="ＭＳ 明朝" w:hAnsi="ＭＳ 明朝" w:eastAsia="ＭＳ 明朝"/>
                <w:color w:val="auto"/>
                <w:kern w:val="0"/>
                <w:sz w:val="16"/>
              </w:rPr>
            </w:pPr>
          </w:p>
          <w:p>
            <w:pPr>
              <w:pStyle w:val="0"/>
              <w:widowControl w:val="1"/>
              <w:spacing w:line="0" w:lineRule="atLeast"/>
              <w:ind w:left="431" w:leftChars="53" w:hanging="320" w:hangingChars="2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※前年度の平均工賃月額の算出方法について　　　　　　　　　　　　　　　　　　　　　　　　</w:t>
            </w: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及び就労継続支援Ｂ型サービス費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Ⅲ</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における前年度の平均工賃月額は、以下の方法で算出すること。ただし、通常の事業所に雇</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用されている利用者であって当該事業所での就労に必要な知識及び能力の向上のための支援を一時的に受けるものを除くこと。</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前年度における工賃支払い総額を算出</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前年度における開所日１日当たりの平均利用者数を算出</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（算定式）前年度の延べ利用者数÷前年度の年間開所日数</w:t>
            </w: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前年度における工賃支払総額（ｱ）÷前年度における開所日１日当たりの平均利用者数（ｲ）÷</w:t>
            </w:r>
            <w:r>
              <w:rPr>
                <w:rFonts w:hint="default" w:ascii="ＭＳ 明朝" w:hAnsi="ＭＳ 明朝" w:eastAsia="ＭＳ 明朝"/>
                <w:color w:val="auto"/>
                <w:kern w:val="0"/>
                <w:sz w:val="16"/>
              </w:rPr>
              <w:t xml:space="preserve">12 </w:t>
            </w:r>
            <w:r>
              <w:rPr>
                <w:rFonts w:hint="eastAsia" w:ascii="ＭＳ 明朝" w:hAnsi="ＭＳ 明朝" w:eastAsia="ＭＳ 明朝"/>
                <w:color w:val="auto"/>
                <w:kern w:val="0"/>
                <w:sz w:val="16"/>
              </w:rPr>
              <w:t>月により、１人当たり平均工賃月額を算出</w:t>
            </w: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○重度者支援体制加算（Ⅰ）を算定している場合は、上記により算出した平均工賃月額に２千円を加えた額を、就労継続支援Ｂ型サービス費を算定する際の平均工賃月額とすることができる。</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〇なお、原材料費等の高騰により、年間の直接経費に著しい変動があった場合など、同一都道府県内の就労継続支援Ｂ型事業所のうち、</w:t>
            </w:r>
            <w:r>
              <w:rPr>
                <w:rFonts w:hint="default" w:ascii="ＭＳ 明朝" w:hAnsi="ＭＳ 明朝" w:eastAsia="ＭＳ 明朝"/>
                <w:color w:val="auto"/>
                <w:kern w:val="0"/>
                <w:sz w:val="16"/>
              </w:rPr>
              <w:t xml:space="preserve">8 </w:t>
            </w:r>
            <w:r>
              <w:rPr>
                <w:rFonts w:hint="eastAsia" w:ascii="ＭＳ 明朝" w:hAnsi="ＭＳ 明朝" w:eastAsia="ＭＳ 明朝"/>
                <w:color w:val="auto"/>
                <w:kern w:val="0"/>
                <w:sz w:val="16"/>
              </w:rPr>
              <w:t>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こととするが、</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従前の算定方法ではなく、上記方法によって算定した額とすること。</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※以下の場合にも前年度に代えて前々年度の平均工賃月額を基本報酬の算定区分とすることができる。</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・激甚災害の指定を受けた地域又は災害救助法（昭和</w:t>
            </w:r>
            <w:r>
              <w:rPr>
                <w:rFonts w:hint="default" w:ascii="ＭＳ 明朝" w:hAnsi="ＭＳ 明朝" w:eastAsia="ＭＳ 明朝"/>
                <w:color w:val="auto"/>
                <w:kern w:val="0"/>
                <w:sz w:val="16"/>
              </w:rPr>
              <w:t xml:space="preserve">22 </w:t>
            </w:r>
            <w:r>
              <w:rPr>
                <w:rFonts w:hint="eastAsia" w:ascii="ＭＳ 明朝" w:hAnsi="ＭＳ 明朝" w:eastAsia="ＭＳ 明朝"/>
                <w:color w:val="auto"/>
                <w:kern w:val="0"/>
                <w:sz w:val="16"/>
              </w:rPr>
              <w:t>年法律第</w:t>
            </w:r>
            <w:r>
              <w:rPr>
                <w:rFonts w:hint="default" w:ascii="ＭＳ 明朝" w:hAnsi="ＭＳ 明朝" w:eastAsia="ＭＳ 明朝"/>
                <w:color w:val="auto"/>
                <w:kern w:val="0"/>
                <w:sz w:val="16"/>
              </w:rPr>
              <w:t xml:space="preserve">118 </w:t>
            </w:r>
            <w:r>
              <w:rPr>
                <w:rFonts w:hint="eastAsia" w:ascii="ＭＳ 明朝" w:hAnsi="ＭＳ 明朝" w:eastAsia="ＭＳ 明朝"/>
                <w:color w:val="auto"/>
                <w:kern w:val="0"/>
                <w:sz w:val="16"/>
              </w:rPr>
              <w:t>号）適用地域に就労継続支援</w:t>
            </w:r>
            <w:r>
              <w:rPr>
                <w:rFonts w:hint="default" w:ascii="ＭＳ 明朝" w:hAnsi="ＭＳ 明朝" w:eastAsia="ＭＳ 明朝"/>
                <w:color w:val="auto"/>
                <w:kern w:val="0"/>
                <w:sz w:val="16"/>
              </w:rPr>
              <w:t>B</w:t>
            </w:r>
            <w:r>
              <w:rPr>
                <w:rFonts w:hint="eastAsia" w:ascii="ＭＳ 明朝" w:hAnsi="ＭＳ 明朝" w:eastAsia="ＭＳ 明朝"/>
                <w:color w:val="auto"/>
                <w:kern w:val="0"/>
                <w:sz w:val="16"/>
              </w:rPr>
              <w:t>型事業所が所在する場合であって、生産活動収入の減少が見込まれ、工賃支払額が減少する場合。</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・激甚災害の指定や災害救助法適用の要因となった大規模な災害による間接的な影響により工賃支払額が減少となったことが明らかであると市が認めた場合。</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（２）就労継続支援Ｂ型サービス費（Ⅳ）、（Ⅴ）及び（Ⅵ）</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厚生労働大臣が定める施設基準に適合するものとして市長へ届け出た定就労継続支援Ｂ型事業所又は指定障害者支援施設において、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しているか。（就労継続支援Ｂ型サービス費</w:t>
            </w:r>
            <w:r>
              <w:rPr>
                <w:rFonts w:hint="default" w:ascii="ＭＳ 明朝" w:hAnsi="ＭＳ 明朝" w:eastAsia="ＭＳ 明朝"/>
                <w:color w:val="auto"/>
                <w:kern w:val="0"/>
                <w:sz w:val="16"/>
              </w:rPr>
              <w:t>(Ⅰ</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就労継続支援Ｂ型</w:t>
            </w:r>
            <w:r>
              <w:rPr>
                <w:rFonts w:hint="eastAsia" w:ascii="ＭＳ 明朝" w:hAnsi="ＭＳ 明朝" w:eastAsia="ＭＳ 明朝"/>
                <w:color w:val="auto"/>
                <w:kern w:val="0"/>
                <w:sz w:val="16"/>
              </w:rPr>
              <w:t>サービス費（Ⅱ）又は就労継続支援Ｂ型サービス費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Ⅲ</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を算定している場合を除く）。</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就労継続支援Ｂ型サービス費（Ⅳ）</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指定就労継続支援事業所であって、従業者の員数が利用者の数を６で除して得た数以上であること。</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就労継続支援Ｂ型サービス費（Ⅴ）</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指定就労継続支援事業所であって、従業者の員数が利用者の数を</w:t>
            </w:r>
            <w:r>
              <w:rPr>
                <w:rFonts w:hint="default" w:ascii="ＭＳ 明朝" w:hAnsi="ＭＳ 明朝" w:eastAsia="ＭＳ 明朝"/>
                <w:color w:val="auto"/>
                <w:kern w:val="0"/>
                <w:sz w:val="16"/>
              </w:rPr>
              <w:t>7.5</w:t>
            </w:r>
            <w:r>
              <w:rPr>
                <w:rFonts w:hint="eastAsia" w:ascii="ＭＳ 明朝" w:hAnsi="ＭＳ 明朝" w:eastAsia="ＭＳ 明朝"/>
                <w:color w:val="auto"/>
                <w:kern w:val="0"/>
                <w:sz w:val="16"/>
              </w:rPr>
              <w:t>で除して得た数以上であること（就労継続支援Ｂ型サービス費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Ⅳ</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を算定している場合を除く）。</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ウ</w:t>
            </w:r>
            <w:r>
              <w:rPr>
                <w:rFonts w:hint="eastAsia" w:ascii="ＭＳ 明朝" w:hAnsi="ＭＳ 明朝" w:eastAsia="ＭＳ 明朝"/>
                <w:color w:val="auto"/>
                <w:kern w:val="0"/>
                <w:sz w:val="16"/>
              </w:rPr>
              <w:t>　就労継続支援Ｂ型サービス費（Ⅵ）</w:t>
            </w:r>
          </w:p>
          <w:p>
            <w:pPr>
              <w:pStyle w:val="0"/>
              <w:autoSpaceDE w:val="0"/>
              <w:autoSpaceDN w:val="0"/>
              <w:adjustRightInd w:val="0"/>
              <w:snapToGrid w:val="0"/>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指定就労継続支援事業所であって、従業者の員数が利用者の数を</w:t>
            </w:r>
            <w:r>
              <w:rPr>
                <w:rFonts w:hint="default" w:ascii="ＭＳ 明朝" w:hAnsi="ＭＳ 明朝" w:eastAsia="ＭＳ 明朝"/>
                <w:color w:val="auto"/>
                <w:kern w:val="0"/>
                <w:sz w:val="16"/>
              </w:rPr>
              <w:t>10</w:t>
            </w:r>
            <w:r>
              <w:rPr>
                <w:rFonts w:hint="eastAsia" w:ascii="ＭＳ 明朝" w:hAnsi="ＭＳ 明朝" w:eastAsia="ＭＳ 明朝"/>
                <w:color w:val="auto"/>
                <w:kern w:val="0"/>
                <w:sz w:val="16"/>
              </w:rPr>
              <w:t>で除して得た数以上であること（就労継続支援Ｂ型サービス費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Ⅳ</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又は（Ⅴ）を算定している場合を除く）。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（３）基準該当就労継続支援Ｂ型サービス費について</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社会福祉法</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昭和</w:t>
            </w:r>
            <w:r>
              <w:rPr>
                <w:rFonts w:hint="eastAsia" w:ascii="ＭＳ 明朝" w:hAnsi="ＭＳ 明朝" w:eastAsia="ＭＳ 明朝"/>
                <w:color w:val="auto"/>
                <w:kern w:val="0"/>
                <w:sz w:val="16"/>
              </w:rPr>
              <w:t>26</w:t>
            </w:r>
            <w:r>
              <w:rPr>
                <w:rFonts w:hint="eastAsia" w:ascii="ＭＳ 明朝" w:hAnsi="ＭＳ 明朝" w:eastAsia="ＭＳ 明朝"/>
                <w:color w:val="auto"/>
                <w:kern w:val="0"/>
                <w:sz w:val="16"/>
              </w:rPr>
              <w:t>年法律第</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号</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及び生活保護法（昭和</w:t>
            </w:r>
            <w:r>
              <w:rPr>
                <w:rFonts w:hint="eastAsia" w:ascii="ＭＳ 明朝" w:hAnsi="ＭＳ 明朝" w:eastAsia="ＭＳ 明朝"/>
                <w:color w:val="auto"/>
                <w:kern w:val="0"/>
                <w:sz w:val="16"/>
              </w:rPr>
              <w:t>25</w:t>
            </w:r>
            <w:r>
              <w:rPr>
                <w:rFonts w:hint="eastAsia" w:ascii="ＭＳ 明朝" w:hAnsi="ＭＳ 明朝" w:eastAsia="ＭＳ 明朝"/>
                <w:color w:val="auto"/>
                <w:kern w:val="0"/>
                <w:sz w:val="16"/>
              </w:rPr>
              <w:t>年法律第</w:t>
            </w:r>
            <w:r>
              <w:rPr>
                <w:rFonts w:hint="eastAsia" w:ascii="ＭＳ 明朝" w:hAnsi="ＭＳ 明朝" w:eastAsia="ＭＳ 明朝"/>
                <w:color w:val="auto"/>
                <w:kern w:val="0"/>
                <w:sz w:val="16"/>
              </w:rPr>
              <w:t>144</w:t>
            </w:r>
            <w:r>
              <w:rPr>
                <w:rFonts w:hint="eastAsia" w:ascii="ＭＳ 明朝" w:hAnsi="ＭＳ 明朝" w:eastAsia="ＭＳ 明朝"/>
                <w:color w:val="auto"/>
                <w:kern w:val="0"/>
                <w:sz w:val="16"/>
              </w:rPr>
              <w:t>号）に規定する授産施設利用者のうち、社会事業授産施設等に係る事務費の対象とならない障害者を通所させて基準該当就労継続支援Ｂ型を提供した場合に算定。</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基準該当就労継続支援Ｂ型サービス費</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次の算式により算定した数と、イの⑴から⑸までに掲げる利用定員及び平均工賃月額に応じ、それぞれイの⑴から⑸までに掲げる平均工賃月額に応じた単位数とのいずれか少ない単位数を算定しているか。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（算式（略））</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地方公共団体が設置する指定就労継続支援Ｂ型事業所の場合は、所定単位数の</w:t>
            </w:r>
            <w:r>
              <w:rPr>
                <w:rFonts w:hint="default" w:ascii="ＭＳ 明朝" w:hAnsi="ＭＳ 明朝" w:eastAsia="ＭＳ 明朝"/>
                <w:color w:val="auto"/>
                <w:kern w:val="0"/>
                <w:sz w:val="16"/>
              </w:rPr>
              <w:t>965/1000</w:t>
            </w:r>
            <w:r>
              <w:rPr>
                <w:rFonts w:hint="default" w:ascii="ＭＳ 明朝" w:hAnsi="ＭＳ 明朝" w:eastAsia="ＭＳ 明朝"/>
                <w:color w:val="auto"/>
                <w:kern w:val="0"/>
                <w:sz w:val="16"/>
              </w:rPr>
              <w:t>に相当す</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る単位数</w:t>
            </w:r>
            <w:r>
              <w:rPr>
                <w:rFonts w:hint="eastAsia" w:ascii="ＭＳ 明朝" w:hAnsi="ＭＳ 明朝" w:eastAsia="ＭＳ 明朝"/>
                <w:color w:val="auto"/>
                <w:kern w:val="0"/>
                <w:sz w:val="16"/>
              </w:rPr>
              <w:t>を算定しているか。</w:t>
            </w:r>
          </w:p>
          <w:p>
            <w:pPr>
              <w:pStyle w:val="0"/>
              <w:widowControl w:val="1"/>
              <w:spacing w:line="0" w:lineRule="atLeast"/>
              <w:ind w:left="328" w:hanging="328" w:hangingChars="205"/>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新規</w:t>
            </w:r>
            <w:r>
              <w:rPr>
                <w:rFonts w:hint="default" w:ascii="ＭＳ 明朝" w:hAnsi="ＭＳ 明朝" w:eastAsia="ＭＳ 明朝"/>
                <w:color w:val="auto"/>
                <w:kern w:val="0"/>
                <w:sz w:val="16"/>
              </w:rPr>
              <w:t>指定</w:t>
            </w:r>
            <w:r>
              <w:rPr>
                <w:rFonts w:hint="eastAsia" w:ascii="ＭＳ 明朝" w:hAnsi="ＭＳ 明朝" w:eastAsia="ＭＳ 明朝"/>
                <w:color w:val="auto"/>
                <w:kern w:val="0"/>
                <w:sz w:val="16"/>
              </w:rPr>
              <w:t>の就労継続支援Ｂ型事業所等の就労継続支援Ｂ型サービス費の算定について</w:t>
            </w: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（１）年度当初に</w:t>
            </w:r>
            <w:r>
              <w:rPr>
                <w:rFonts w:hint="default" w:ascii="ＭＳ 明朝" w:hAnsi="ＭＳ 明朝" w:eastAsia="ＭＳ 明朝"/>
                <w:color w:val="auto"/>
                <w:kern w:val="0"/>
                <w:sz w:val="16"/>
              </w:rPr>
              <w:t>新規に指定を受けた場合</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就労継続支援Ｂ型サービス費（Ⅰ）又は就労継続支援Ｂ型サービス費（Ⅱ）又は就労継続支援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型サービス費（Ⅲ）の算定に当たって、初年度の１年間は、平均工賃月額が</w:t>
            </w:r>
            <w:r>
              <w:rPr>
                <w:rFonts w:hint="default" w:ascii="ＭＳ 明朝" w:hAnsi="ＭＳ 明朝" w:eastAsia="ＭＳ 明朝"/>
                <w:color w:val="auto"/>
                <w:kern w:val="0"/>
                <w:sz w:val="16"/>
              </w:rPr>
              <w:t>10,000</w:t>
            </w:r>
            <w:r>
              <w:rPr>
                <w:rFonts w:hint="default" w:ascii="ＭＳ 明朝" w:hAnsi="ＭＳ 明朝" w:eastAsia="ＭＳ 明朝"/>
                <w:color w:val="auto"/>
                <w:kern w:val="0"/>
                <w:sz w:val="16"/>
              </w:rPr>
              <w:t>円未満の場合</w:t>
            </w:r>
            <w:r>
              <w:rPr>
                <w:rFonts w:hint="eastAsia" w:ascii="ＭＳ 明朝" w:hAnsi="ＭＳ 明朝" w:eastAsia="ＭＳ 明朝"/>
                <w:color w:val="auto"/>
                <w:kern w:val="0"/>
                <w:sz w:val="16"/>
              </w:rPr>
              <w:t>であるとみなし、基本報酬を算定しているか。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（２）年度途中に新規に指定を受けた場合</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初年度及び２年度目の１年間は、平均工賃月額が</w:t>
            </w:r>
            <w:r>
              <w:rPr>
                <w:rFonts w:hint="default" w:ascii="ＭＳ 明朝" w:hAnsi="ＭＳ 明朝" w:eastAsia="ＭＳ 明朝"/>
                <w:color w:val="auto"/>
                <w:kern w:val="0"/>
                <w:sz w:val="16"/>
              </w:rPr>
              <w:t>10,000</w:t>
            </w:r>
            <w:r>
              <w:rPr>
                <w:rFonts w:hint="default" w:ascii="ＭＳ 明朝" w:hAnsi="ＭＳ 明朝" w:eastAsia="ＭＳ 明朝"/>
                <w:color w:val="auto"/>
                <w:kern w:val="0"/>
                <w:sz w:val="16"/>
              </w:rPr>
              <w:t>円未満の場合であるとみなし、基本報酬を算定</w:t>
            </w:r>
            <w:r>
              <w:rPr>
                <w:rFonts w:hint="eastAsia" w:ascii="ＭＳ 明朝" w:hAnsi="ＭＳ 明朝" w:eastAsia="ＭＳ 明朝"/>
                <w:color w:val="auto"/>
                <w:kern w:val="0"/>
                <w:sz w:val="16"/>
              </w:rPr>
              <w:t>しているか。</w:t>
            </w:r>
            <w:r>
              <w:rPr>
                <w:rFonts w:hint="default" w:ascii="ＭＳ 明朝" w:hAnsi="ＭＳ 明朝" w:eastAsia="ＭＳ 明朝"/>
                <w:color w:val="auto"/>
                <w:kern w:val="0"/>
                <w:sz w:val="16"/>
              </w:rPr>
              <w:t>た</w:t>
            </w:r>
            <w:r>
              <w:rPr>
                <w:rFonts w:hint="eastAsia" w:ascii="ＭＳ 明朝" w:hAnsi="ＭＳ 明朝" w:eastAsia="ＭＳ 明朝"/>
                <w:color w:val="auto"/>
                <w:kern w:val="0"/>
                <w:sz w:val="16"/>
              </w:rPr>
              <w:t>だし、支援の提供を開始してから６月経過した月から当該年度の３月までの間は、支援の提供を開始してからの６月間における平均工賃月額に応じ、基本報酬を算定することができる。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就労継続支援Ｂ型については、次のいずれかに該当する者が対象となる。</w:t>
            </w: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就労経験がある者であって、年齢や体力の面で一般企業に雇用されることが困難となった者</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歳に達している者又は障害基礎年金</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級受給者</w:t>
            </w:r>
          </w:p>
          <w:p>
            <w:pPr>
              <w:pStyle w:val="0"/>
              <w:widowControl w:val="1"/>
              <w:spacing w:line="0" w:lineRule="atLeast"/>
              <w:ind w:left="622" w:leftChars="144"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１及び２のいずれにも該当しない者であって、就労移行支援事業者等によるアセスメントにより、就労面に係る課題等の把握が行われている本事業の利用希望者</w:t>
            </w:r>
          </w:p>
          <w:p>
            <w:pPr>
              <w:pStyle w:val="0"/>
              <w:widowControl w:val="1"/>
              <w:spacing w:line="0" w:lineRule="atLeast"/>
              <w:ind w:left="622" w:leftChars="144"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通常の事業所に雇用されている者であって労働時間の延長又は休職からの復職の際に就労に必要な知識及び能力の向上のための支援を一時的に必要とするもの。</w:t>
            </w:r>
          </w:p>
          <w:p>
            <w:pPr>
              <w:pStyle w:val="0"/>
              <w:widowControl w:val="1"/>
              <w:spacing w:line="0" w:lineRule="atLeast"/>
              <w:ind w:left="622" w:leftChars="144" w:hanging="320" w:hangingChars="200"/>
              <w:rPr>
                <w:rFonts w:hint="default" w:ascii="ＭＳ 明朝" w:hAnsi="ＭＳ 明朝" w:eastAsia="ＭＳ 明朝"/>
                <w:color w:val="auto"/>
                <w:kern w:val="0"/>
                <w:sz w:val="16"/>
              </w:rPr>
            </w:pPr>
          </w:p>
          <w:p>
            <w:pPr>
              <w:pStyle w:val="0"/>
              <w:widowControl w:val="1"/>
              <w:spacing w:line="0" w:lineRule="atLeast"/>
              <w:ind w:left="488" w:hanging="488" w:hangingChars="3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※指定就労継続支援事業所とは別の場所での支援における報酬の算定　　　　　　　　　　　　</w:t>
            </w: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指定就労継続支援事業所のほか、次の１、２の支援（事業所とは別の場所での支援）についても、一定の要件のもと報酬の算定が可能である。</w:t>
            </w:r>
          </w:p>
          <w:p>
            <w:pPr>
              <w:pStyle w:val="0"/>
              <w:widowControl w:val="1"/>
              <w:spacing w:line="0" w:lineRule="atLeast"/>
              <w:ind w:left="538" w:leftChars="100"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施設外支援</w:t>
            </w:r>
          </w:p>
          <w:p>
            <w:pPr>
              <w:pStyle w:val="0"/>
              <w:widowControl w:val="1"/>
              <w:spacing w:line="0" w:lineRule="atLeast"/>
              <w:ind w:left="538" w:leftChars="100"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施設外就労</w:t>
            </w:r>
          </w:p>
          <w:p>
            <w:pPr>
              <w:pStyle w:val="0"/>
              <w:widowControl w:val="1"/>
              <w:spacing w:line="0" w:lineRule="atLeast"/>
              <w:ind w:left="538" w:leftChars="100" w:hanging="328" w:hangingChars="205"/>
              <w:rPr>
                <w:rFonts w:hint="default" w:ascii="ＭＳ 明朝" w:hAnsi="ＭＳ 明朝" w:eastAsia="ＭＳ 明朝"/>
                <w:color w:val="auto"/>
                <w:kern w:val="0"/>
                <w:sz w:val="16"/>
              </w:rPr>
            </w:pP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※１、２の内容及び報酬の算定は以下のとおり。</w:t>
            </w:r>
          </w:p>
          <w:p>
            <w:pPr>
              <w:pStyle w:val="0"/>
              <w:widowControl w:val="1"/>
              <w:spacing w:line="0" w:lineRule="atLeast"/>
              <w:ind w:left="328" w:hanging="328" w:hangingChars="2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538" w:leftChars="100" w:hanging="328" w:hangingChars="205"/>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rPr>
              <w:t>※１　施設外支援（対象サービス：就労移行支援、就労継続支援Ａ・Ｂ）について</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事業所とは別の場所で行われる企業実習等への支援については、次の要件を全て満たす場合に限り、</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年間に</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日を限度として報酬の算定が可能。</w:t>
            </w:r>
          </w:p>
          <w:p>
            <w:pPr>
              <w:pStyle w:val="0"/>
              <w:widowControl w:val="1"/>
              <w:spacing w:line="0" w:lineRule="atLeast"/>
              <w:ind w:left="698" w:leftChars="100" w:hanging="488" w:hangingChars="3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要件</w:t>
            </w:r>
          </w:p>
          <w:p>
            <w:pPr>
              <w:pStyle w:val="0"/>
              <w:widowControl w:val="1"/>
              <w:spacing w:line="0" w:lineRule="atLeast"/>
              <w:ind w:left="698" w:leftChars="100" w:hanging="488" w:hangingChars="3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ア　施設外支援</w:t>
            </w:r>
            <w:r>
              <w:rPr>
                <w:rFonts w:hint="eastAsia" w:ascii="ＭＳ 明朝" w:hAnsi="ＭＳ 明朝" w:eastAsia="ＭＳ 明朝"/>
                <w:color w:val="auto"/>
                <w:kern w:val="0"/>
                <w:sz w:val="16"/>
              </w:rPr>
              <w:t>の内容</w:t>
            </w:r>
            <w:r>
              <w:rPr>
                <w:rFonts w:hint="default" w:ascii="ＭＳ 明朝" w:hAnsi="ＭＳ 明朝" w:eastAsia="ＭＳ 明朝"/>
                <w:color w:val="auto"/>
                <w:kern w:val="0"/>
                <w:sz w:val="16"/>
              </w:rPr>
              <w:t>が、運営規程に位置づけられていること</w:t>
            </w:r>
          </w:p>
          <w:p>
            <w:pPr>
              <w:pStyle w:val="0"/>
              <w:widowControl w:val="1"/>
              <w:spacing w:line="0" w:lineRule="atLeast"/>
              <w:ind w:left="1178" w:leftChars="100"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施設外支援の内容が、事前に個別支援計画に位置づけられ、一ヶ月</w:t>
            </w:r>
            <w:r>
              <w:rPr>
                <w:rFonts w:hint="default" w:ascii="ＭＳ 明朝" w:hAnsi="ＭＳ 明朝" w:eastAsia="ＭＳ 明朝"/>
                <w:color w:val="auto"/>
                <w:kern w:val="0"/>
                <w:sz w:val="16"/>
              </w:rPr>
              <w:t>毎に個別支援計画の内容について</w:t>
            </w:r>
            <w:r>
              <w:rPr>
                <w:rFonts w:hint="eastAsia" w:ascii="ＭＳ 明朝" w:hAnsi="ＭＳ 明朝" w:eastAsia="ＭＳ 明朝"/>
                <w:color w:val="auto"/>
                <w:kern w:val="0"/>
                <w:sz w:val="16"/>
              </w:rPr>
              <w:t>必要な見直しが行われているとともに、当該支援により、就労能力や工賃の向上及び一般就労への</w:t>
            </w:r>
            <w:r>
              <w:rPr>
                <w:rFonts w:hint="default" w:ascii="ＭＳ 明朝" w:hAnsi="ＭＳ 明朝" w:eastAsia="ＭＳ 明朝"/>
                <w:color w:val="auto"/>
                <w:kern w:val="0"/>
                <w:sz w:val="16"/>
              </w:rPr>
              <w:t>移行が認められること。</w:t>
            </w:r>
          </w:p>
          <w:p>
            <w:pPr>
              <w:pStyle w:val="0"/>
              <w:widowControl w:val="1"/>
              <w:spacing w:line="0" w:lineRule="atLeast"/>
              <w:ind w:left="1178" w:leftChars="100"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利用者又は実習受入事業者等から、施設外支援期間中の利用者の状況について聞き取りを行うことにより、日報が作成されていること。</w:t>
            </w:r>
          </w:p>
          <w:p>
            <w:pPr>
              <w:pStyle w:val="0"/>
              <w:widowControl w:val="1"/>
              <w:spacing w:line="0" w:lineRule="atLeast"/>
              <w:ind w:left="1178" w:leftChars="100"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　施設外支援の提供期間中における緊急時の対応ができること</w:t>
            </w:r>
          </w:p>
          <w:p>
            <w:pPr>
              <w:pStyle w:val="0"/>
              <w:widowControl w:val="1"/>
              <w:spacing w:line="0" w:lineRule="atLeast"/>
              <w:ind w:left="1178" w:leftChars="100"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報酬の算定期間</w:t>
            </w:r>
          </w:p>
          <w:p>
            <w:pPr>
              <w:pStyle w:val="0"/>
              <w:widowControl w:val="1"/>
              <w:spacing w:line="0" w:lineRule="atLeast"/>
              <w:ind w:left="1178" w:leftChars="100"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年間」：</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日から</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日までの期間</w:t>
            </w:r>
          </w:p>
          <w:p>
            <w:pPr>
              <w:pStyle w:val="0"/>
              <w:widowControl w:val="1"/>
              <w:spacing w:line="0" w:lineRule="atLeast"/>
              <w:ind w:left="1178" w:leftChars="100"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日」：利用者が実際に利用した日数の合計数（特例の場合、当該期限を超えて可能）</w:t>
            </w:r>
          </w:p>
          <w:p>
            <w:pPr>
              <w:pStyle w:val="0"/>
              <w:widowControl w:val="1"/>
              <w:spacing w:line="0" w:lineRule="atLeast"/>
              <w:ind w:left="1178" w:leftChars="100"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その他</w:t>
            </w:r>
          </w:p>
          <w:p>
            <w:pPr>
              <w:pStyle w:val="0"/>
              <w:widowControl w:val="1"/>
              <w:spacing w:line="0" w:lineRule="atLeast"/>
              <w:ind w:left="1178" w:leftChars="100"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居宅において就労継続支援Ａ型及び就労継続支援Ｂ型を利用する場合は対象外</w:t>
            </w:r>
          </w:p>
          <w:p>
            <w:pPr>
              <w:pStyle w:val="0"/>
              <w:widowControl w:val="1"/>
              <w:spacing w:line="0" w:lineRule="atLeast"/>
              <w:ind w:left="968" w:hanging="968" w:hangingChars="6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1278" w:leftChars="300" w:hanging="648" w:hangingChars="405"/>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　施設外就労（対象サービス：就労移行支援、就労継続支援Ａ・Ｂ）について</w:t>
            </w:r>
          </w:p>
          <w:p>
            <w:pPr>
              <w:pStyle w:val="0"/>
              <w:widowControl w:val="1"/>
              <w:spacing w:line="0" w:lineRule="atLeast"/>
              <w:ind w:left="745" w:leftChars="355"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企業から請け負った作業を当該企業内で実施する施設外就労については、次の要件を全て満たす場合に、報酬の算定が可能。</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施設外就労の総数については、利用定員を超えないこと。なお、事業所内での就労継続支援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型事業の延長として施設外就労を行う形態ではなく、施設外就労を基本とする形態で就労継続支援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型事業を行う場合であっても、本体施設には、管理者及びサービス管理責任者の配置が必要であること。</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施設外就労の提供が、当該指定障がい福祉サービス事業所等の運営規程に位置づけられていること。</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施設外就労を含めた個別支援計画が事前に作成され、就労能力や工賃（賃金）の向上及び一般就労への移行に資すると認められること。</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緊急時の対応ができること。</w:t>
            </w:r>
          </w:p>
          <w:p>
            <w:pPr>
              <w:pStyle w:val="0"/>
              <w:widowControl w:val="1"/>
              <w:spacing w:line="0" w:lineRule="atLeast"/>
              <w:jc w:val="left"/>
              <w:rPr>
                <w:rFonts w:hint="default" w:ascii="ＭＳ 明朝" w:hAnsi="ＭＳ 明朝" w:eastAsia="ＭＳ 明朝"/>
                <w:color w:val="auto"/>
                <w:kern w:val="0"/>
                <w:sz w:val="16"/>
              </w:rPr>
            </w:pP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【短時間利用減算】（令和６年４月１日から適用）</w:t>
            </w:r>
          </w:p>
          <w:p>
            <w:pPr>
              <w:pStyle w:val="0"/>
              <w:autoSpaceDE w:val="0"/>
              <w:autoSpaceDN w:val="0"/>
              <w:adjustRightInd w:val="0"/>
              <w:snapToGrid w:val="0"/>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就労継続支援Ｂ型サービス費（Ⅳ）～（Ⅵ）については、前３月における指定就労継続支援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型等の利用者のうち、</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指定就労継続支援Ｂ型等の平均利用時間（前３月において利用者が事業所の利用した時間の合計時間を利用者が事業所を利用した日数で除して得た時間をいう。）が４時間未満の利用者の占める割合が</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以</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上である場合には、所定単位数の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に相当する単位数を所定単位数から減算しているか。</w:t>
            </w:r>
          </w:p>
          <w:p>
            <w:pPr>
              <w:pStyle w:val="0"/>
              <w:autoSpaceDE w:val="0"/>
              <w:autoSpaceDN w:val="0"/>
              <w:adjustRightInd w:val="0"/>
              <w:snapToGrid w:val="0"/>
              <w:jc w:val="left"/>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jc w:val="lef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※短時間利用減算の取扱いについて　　　　　　　　　　　　　　　　　　　　　　　　　　　</w:t>
            </w:r>
            <w:r>
              <w:rPr>
                <w:rFonts w:hint="eastAsia" w:ascii="ＭＳ 明朝" w:hAnsi="ＭＳ 明朝" w:eastAsia="ＭＳ 明朝"/>
                <w:color w:val="auto"/>
                <w:kern w:val="0"/>
                <w:sz w:val="16"/>
              </w:rPr>
              <w:t>　　　　　　　　　　　　　　　　　　　　　　　　　</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ここでいう「利用時間」には、送迎のみを実施する時間は含まれないものであること。</w:t>
            </w:r>
          </w:p>
          <w:p>
            <w:pPr>
              <w:pStyle w:val="0"/>
              <w:autoSpaceDE w:val="0"/>
              <w:autoSpaceDN w:val="0"/>
              <w:adjustRightInd w:val="0"/>
              <w:snapToGrid w:val="0"/>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送迎に長時間を要する利用者については、利用時間が</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時間未満の利用者の割合の算定から除</w:t>
            </w:r>
          </w:p>
          <w:p>
            <w:pPr>
              <w:pStyle w:val="0"/>
              <w:autoSpaceDE w:val="0"/>
              <w:autoSpaceDN w:val="0"/>
              <w:adjustRightInd w:val="0"/>
              <w:snapToGrid w:val="0"/>
              <w:ind w:left="315" w:leftChars="1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く。なお、利用時間が</w:t>
            </w: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時間未満であっても、個別支援計画で一般就労等に向けた利用時間延長のための支援が位置付けられ、実際に支援を実施した利用者又はやむを得ない理由がある利用者を除く。</w:t>
            </w:r>
          </w:p>
          <w:p>
            <w:pPr>
              <w:pStyle w:val="0"/>
              <w:autoSpaceDE w:val="0"/>
              <w:autoSpaceDN w:val="0"/>
              <w:adjustRightInd w:val="0"/>
              <w:snapToGrid w:val="0"/>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算定される単位数は、所定単位数の</w:t>
            </w:r>
            <w:r>
              <w:rPr>
                <w:rFonts w:hint="default" w:ascii="ＭＳ 明朝" w:hAnsi="ＭＳ 明朝" w:eastAsia="ＭＳ 明朝"/>
                <w:color w:val="auto"/>
                <w:kern w:val="0"/>
                <w:sz w:val="16"/>
              </w:rPr>
              <w:t xml:space="preserve">100 </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r>
              <w:rPr>
                <w:rFonts w:hint="eastAsia" w:ascii="ＭＳ 明朝" w:hAnsi="ＭＳ 明朝" w:eastAsia="ＭＳ 明朝"/>
                <w:color w:val="auto"/>
                <w:kern w:val="0"/>
                <w:sz w:val="16"/>
              </w:rPr>
              <w:t>とする。なお、当該所定単位数は、各種加算が</w:t>
            </w:r>
          </w:p>
          <w:p>
            <w:pPr>
              <w:pStyle w:val="0"/>
              <w:autoSpaceDE w:val="0"/>
              <w:autoSpaceDN w:val="0"/>
              <w:adjustRightInd w:val="0"/>
              <w:snapToGrid w:val="0"/>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なされる前の単位数とし、各種加算を含めた単位数の合計数ではないことに留意すること。</w:t>
            </w:r>
          </w:p>
          <w:p>
            <w:pPr>
              <w:pStyle w:val="0"/>
              <w:widowControl w:val="1"/>
              <w:spacing w:line="0" w:lineRule="atLeast"/>
              <w:ind w:left="968" w:hanging="968" w:hangingChars="605"/>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就労継続支援Ｂ型サービス費（Ⅰ）</w:t>
            </w:r>
          </w:p>
          <w:p>
            <w:pPr>
              <w:pStyle w:val="0"/>
              <w:autoSpaceDE w:val="0"/>
              <w:autoSpaceDN w:val="0"/>
              <w:adjustRightInd w:val="0"/>
              <w:snapToGrid w:val="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(1) </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eastAsia" w:ascii="ＭＳ 明朝" w:hAnsi="ＭＳ 明朝" w:eastAsia="ＭＳ 明朝"/>
                <w:color w:val="auto"/>
                <w:kern w:val="0"/>
                <w:sz w:val="16"/>
              </w:rPr>
              <w:t>人以下</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837</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平均工賃月額が３万５千円以上４万５千円未満【</w:t>
            </w:r>
            <w:r>
              <w:rPr>
                <w:rFonts w:hint="default" w:ascii="ＭＳ 明朝" w:hAnsi="ＭＳ 明朝" w:eastAsia="ＭＳ 明朝"/>
                <w:color w:val="auto"/>
                <w:kern w:val="0"/>
                <w:sz w:val="16"/>
              </w:rPr>
              <w:t>805</w:t>
            </w:r>
            <w:r>
              <w:rPr>
                <w:rFonts w:hint="eastAsia" w:ascii="ＭＳ 明朝" w:hAnsi="ＭＳ 明朝" w:eastAsia="ＭＳ 明朝"/>
                <w:color w:val="auto"/>
                <w:kern w:val="0"/>
                <w:sz w:val="16"/>
              </w:rPr>
              <w:t>単位】</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平均工賃月額が３万円以上３万５千円未満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758</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738</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726</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703</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673</w:t>
            </w:r>
            <w:r>
              <w:rPr>
                <w:rFonts w:hint="eastAsia" w:ascii="ＭＳ 明朝" w:hAnsi="ＭＳ 明朝" w:eastAsia="ＭＳ 明朝"/>
                <w:color w:val="auto"/>
                <w:kern w:val="0"/>
                <w:sz w:val="16"/>
              </w:rPr>
              <w:t>単位】　</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590</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(2) </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21</w:t>
            </w:r>
            <w:r>
              <w:rPr>
                <w:rFonts w:hint="eastAsia"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eastAsia" w:ascii="ＭＳ 明朝" w:hAnsi="ＭＳ 明朝" w:eastAsia="ＭＳ 明朝"/>
                <w:color w:val="auto"/>
                <w:kern w:val="0"/>
                <w:sz w:val="16"/>
              </w:rPr>
              <w:t>人以下</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746</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平均工賃月額が３万５千円以上４万５千円未満【</w:t>
            </w:r>
            <w:r>
              <w:rPr>
                <w:rFonts w:hint="default" w:ascii="ＭＳ 明朝" w:hAnsi="ＭＳ 明朝" w:eastAsia="ＭＳ 明朝"/>
                <w:color w:val="auto"/>
                <w:kern w:val="0"/>
                <w:sz w:val="16"/>
              </w:rPr>
              <w:t>717</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676</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660</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637</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624</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600</w:t>
            </w:r>
            <w:r>
              <w:rPr>
                <w:rFonts w:hint="eastAsia" w:ascii="ＭＳ 明朝" w:hAnsi="ＭＳ 明朝" w:eastAsia="ＭＳ 明朝"/>
                <w:color w:val="auto"/>
                <w:kern w:val="0"/>
                <w:sz w:val="16"/>
              </w:rPr>
              <w:t>単位】　</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526</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41</w:t>
            </w:r>
            <w:r>
              <w:rPr>
                <w:rFonts w:hint="eastAsia"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eastAsia" w:ascii="ＭＳ 明朝" w:hAnsi="ＭＳ 明朝" w:eastAsia="ＭＳ 明朝"/>
                <w:color w:val="auto"/>
                <w:kern w:val="0"/>
                <w:sz w:val="16"/>
              </w:rPr>
              <w:t>人以下</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700</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平均工賃月額が３万５千円以上４万５千円未満【</w:t>
            </w:r>
            <w:r>
              <w:rPr>
                <w:rFonts w:hint="default" w:ascii="ＭＳ 明朝" w:hAnsi="ＭＳ 明朝" w:eastAsia="ＭＳ 明朝"/>
                <w:color w:val="auto"/>
                <w:kern w:val="0"/>
                <w:sz w:val="16"/>
              </w:rPr>
              <w:t>674</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636</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620</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600</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586</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563</w:t>
            </w:r>
            <w:r>
              <w:rPr>
                <w:rFonts w:hint="eastAsia" w:ascii="ＭＳ 明朝" w:hAnsi="ＭＳ 明朝" w:eastAsia="ＭＳ 明朝"/>
                <w:color w:val="auto"/>
                <w:kern w:val="0"/>
                <w:sz w:val="16"/>
              </w:rPr>
              <w:t>単位】　</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494</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(4) </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61</w:t>
            </w:r>
            <w:r>
              <w:rPr>
                <w:rFonts w:hint="eastAsia"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eastAsia" w:ascii="ＭＳ 明朝" w:hAnsi="ＭＳ 明朝" w:eastAsia="ＭＳ 明朝"/>
                <w:color w:val="auto"/>
                <w:kern w:val="0"/>
                <w:sz w:val="16"/>
              </w:rPr>
              <w:t>人以下</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688</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平均工賃月額が３万５千円以上４万５千円未満【</w:t>
            </w:r>
            <w:r>
              <w:rPr>
                <w:rFonts w:hint="default" w:ascii="ＭＳ 明朝" w:hAnsi="ＭＳ 明朝" w:eastAsia="ＭＳ 明朝"/>
                <w:color w:val="auto"/>
                <w:kern w:val="0"/>
                <w:sz w:val="16"/>
              </w:rPr>
              <w:t>662</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625</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609</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589</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575</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553</w:t>
            </w:r>
            <w:r>
              <w:rPr>
                <w:rFonts w:hint="eastAsia" w:ascii="ＭＳ 明朝" w:hAnsi="ＭＳ 明朝" w:eastAsia="ＭＳ 明朝"/>
                <w:color w:val="auto"/>
                <w:kern w:val="0"/>
                <w:sz w:val="16"/>
              </w:rPr>
              <w:t>単位】　</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485</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(5) </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81</w:t>
            </w:r>
            <w:r>
              <w:rPr>
                <w:rFonts w:hint="eastAsia" w:ascii="ＭＳ 明朝" w:hAnsi="ＭＳ 明朝" w:eastAsia="ＭＳ 明朝"/>
                <w:color w:val="auto"/>
                <w:kern w:val="0"/>
                <w:sz w:val="16"/>
              </w:rPr>
              <w:t>人以上</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666</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平均工賃月額が３万５千円以上４万５千円未満【</w:t>
            </w:r>
            <w:r>
              <w:rPr>
                <w:rFonts w:hint="default" w:ascii="ＭＳ 明朝" w:hAnsi="ＭＳ 明朝" w:eastAsia="ＭＳ 明朝"/>
                <w:color w:val="auto"/>
                <w:kern w:val="0"/>
                <w:sz w:val="16"/>
              </w:rPr>
              <w:t>640</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605</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590</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570</w:t>
            </w:r>
            <w:r>
              <w:rPr>
                <w:rFonts w:hint="eastAsia" w:ascii="ＭＳ 明朝" w:hAnsi="ＭＳ 明朝" w:eastAsia="ＭＳ 明朝"/>
                <w:color w:val="auto"/>
                <w:kern w:val="0"/>
                <w:sz w:val="16"/>
              </w:rPr>
              <w:t>単位】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557</w:t>
            </w:r>
            <w:r>
              <w:rPr>
                <w:rFonts w:hint="eastAsia" w:ascii="ＭＳ 明朝" w:hAnsi="ＭＳ 明朝" w:eastAsia="ＭＳ 明朝"/>
                <w:color w:val="auto"/>
                <w:kern w:val="0"/>
                <w:sz w:val="16"/>
              </w:rPr>
              <w:t>単位】　</w:t>
            </w:r>
          </w:p>
          <w:p>
            <w:pPr>
              <w:pStyle w:val="0"/>
              <w:snapToGrid w:val="0"/>
              <w:rPr>
                <w:rFonts w:hint="default" w:ascii="ＭＳ 明朝" w:hAnsi="ＭＳ 明朝" w:eastAsia="ＭＳ 明朝"/>
                <w:color w:val="auto"/>
                <w:sz w:val="16"/>
              </w:rPr>
            </w:pPr>
            <w:r>
              <w:rPr>
                <w:rFonts w:hint="eastAsia" w:ascii="ＭＳ 明朝" w:hAnsi="ＭＳ 明朝" w:eastAsia="ＭＳ 明朝"/>
                <w:color w:val="auto"/>
                <w:kern w:val="0"/>
                <w:sz w:val="16"/>
              </w:rPr>
              <w:t>　□　平均工賃月額が１万円以上１万５千円未満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535</w:t>
            </w:r>
            <w:r>
              <w:rPr>
                <w:rFonts w:hint="eastAsia" w:ascii="ＭＳ 明朝" w:hAnsi="ＭＳ 明朝" w:eastAsia="ＭＳ 明朝"/>
                <w:color w:val="auto"/>
                <w:kern w:val="0"/>
                <w:sz w:val="16"/>
              </w:rPr>
              <w:t>単位】</w:t>
            </w:r>
          </w:p>
          <w:p>
            <w:pPr>
              <w:pStyle w:val="0"/>
              <w:widowControl w:val="1"/>
              <w:spacing w:line="0" w:lineRule="atLeast"/>
              <w:ind w:firstLine="160" w:firstLine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468</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就労継続支援Ｂ型サービス費（Ⅱ）</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(1)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748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716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669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649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637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614</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584</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537</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(2)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40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666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637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596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580</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557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544</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520</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478</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(3)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41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60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625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599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561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545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525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511</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488</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449</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(4)</w:t>
            </w:r>
            <w:r>
              <w:rPr>
                <w:rFonts w:hint="default" w:ascii="ＭＳ ゴシック" w:hAnsi="ＭＳ ゴシック" w:eastAsia="ＭＳ ゴシック"/>
                <w:color w:val="auto"/>
                <w:kern w:val="0"/>
                <w:sz w:val="16"/>
              </w:rPr>
              <w:t xml:space="preserve">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61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80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614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588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551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535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515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501</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479</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440</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明朝" w:hAnsi="ＭＳ 明朝" w:eastAsia="ＭＳ 明朝"/>
                <w:color w:val="auto"/>
                <w:kern w:val="0"/>
                <w:sz w:val="16"/>
              </w:rPr>
              <w:t>(5)</w:t>
            </w:r>
            <w:r>
              <w:rPr>
                <w:rFonts w:hint="default" w:ascii="ＭＳ ゴシック" w:hAnsi="ＭＳ ゴシック" w:eastAsia="ＭＳ ゴシック"/>
                <w:color w:val="auto"/>
                <w:kern w:val="0"/>
                <w:sz w:val="16"/>
              </w:rPr>
              <w:t xml:space="preserve">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81</w:t>
            </w:r>
            <w:r>
              <w:rPr>
                <w:rFonts w:hint="default" w:ascii="ＭＳ ゴシック" w:hAnsi="ＭＳ ゴシック" w:eastAsia="ＭＳ ゴシック"/>
                <w:color w:val="auto"/>
                <w:kern w:val="0"/>
                <w:sz w:val="16"/>
              </w:rPr>
              <w:t>人以上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594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568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533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518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498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485</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463</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425</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就労継続支援Ｂ型サービス費（Ⅲ）</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(1)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682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653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611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594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572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557</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532</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490</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(2)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40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609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584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547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532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511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497</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475</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438</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(3)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41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60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564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541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508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493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474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461</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441</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405</w:t>
            </w:r>
            <w:r>
              <w:rPr>
                <w:rFonts w:hint="eastAsia" w:ascii="ＭＳ 明朝" w:hAnsi="ＭＳ 明朝" w:eastAsia="ＭＳ 明朝"/>
                <w:color w:val="auto"/>
                <w:kern w:val="0"/>
                <w:sz w:val="16"/>
              </w:rPr>
              <w:t>単位】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(4)</w:t>
            </w:r>
            <w:r>
              <w:rPr>
                <w:rFonts w:hint="default" w:ascii="ＭＳ ゴシック" w:hAnsi="ＭＳ ゴシック" w:eastAsia="ＭＳ ゴシック"/>
                <w:color w:val="auto"/>
                <w:kern w:val="0"/>
                <w:sz w:val="16"/>
              </w:rPr>
              <w:t xml:space="preserve">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61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80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554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530</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498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483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465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452</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432</w:t>
            </w:r>
            <w:r>
              <w:rPr>
                <w:rFonts w:hint="eastAsia" w:ascii="ＭＳ 明朝" w:hAnsi="ＭＳ 明朝" w:eastAsia="ＭＳ 明朝"/>
                <w:color w:val="auto"/>
                <w:kern w:val="0"/>
                <w:sz w:val="16"/>
              </w:rPr>
              <w:t>単位】</w:t>
            </w: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397</w:t>
            </w:r>
            <w:r>
              <w:rPr>
                <w:rFonts w:hint="eastAsia" w:ascii="ＭＳ 明朝" w:hAnsi="ＭＳ 明朝" w:eastAsia="ＭＳ 明朝"/>
                <w:color w:val="auto"/>
                <w:kern w:val="0"/>
                <w:sz w:val="16"/>
              </w:rPr>
              <w:t>単位】　</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明朝" w:hAnsi="ＭＳ 明朝" w:eastAsia="ＭＳ 明朝"/>
                <w:color w:val="auto"/>
                <w:kern w:val="0"/>
                <w:sz w:val="16"/>
              </w:rPr>
              <w:t>(5)</w:t>
            </w:r>
            <w:r>
              <w:rPr>
                <w:rFonts w:hint="default" w:ascii="ＭＳ ゴシック" w:hAnsi="ＭＳ ゴシック" w:eastAsia="ＭＳ ゴシック"/>
                <w:color w:val="auto"/>
                <w:kern w:val="0"/>
                <w:sz w:val="16"/>
              </w:rPr>
              <w:t xml:space="preserve">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81</w:t>
            </w:r>
            <w:r>
              <w:rPr>
                <w:rFonts w:hint="default" w:ascii="ＭＳ ゴシック" w:hAnsi="ＭＳ ゴシック" w:eastAsia="ＭＳ ゴシック"/>
                <w:color w:val="auto"/>
                <w:kern w:val="0"/>
                <w:sz w:val="16"/>
              </w:rPr>
              <w:t>人以上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535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512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480</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467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449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437</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417</w:t>
            </w:r>
            <w:r>
              <w:rPr>
                <w:rFonts w:hint="eastAsia" w:ascii="ＭＳ 明朝" w:hAnsi="ＭＳ 明朝" w:eastAsia="ＭＳ 明朝"/>
                <w:color w:val="auto"/>
                <w:kern w:val="0"/>
                <w:sz w:val="16"/>
              </w:rPr>
              <w:t>単位】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384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エ　就労継続支援Ｂ型サービス費（Ⅳ）</w:t>
            </w:r>
          </w:p>
          <w:p>
            <w:pPr>
              <w:pStyle w:val="194"/>
              <w:widowControl w:val="1"/>
              <w:numPr>
                <w:ilvl w:val="0"/>
                <w:numId w:val="6"/>
              </w:numPr>
              <w:spacing w:line="0" w:lineRule="atLeast"/>
              <w:ind w:leftChars="0"/>
              <w:rPr>
                <w:rFonts w:hint="default" w:ascii="ＭＳ 明朝" w:hAnsi="ＭＳ 明朝" w:eastAsia="ＭＳ 明朝"/>
                <w:color w:val="auto"/>
                <w:kern w:val="0"/>
                <w:sz w:val="16"/>
              </w:rPr>
            </w:pP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584</w:t>
            </w:r>
            <w:r>
              <w:rPr>
                <w:rFonts w:hint="default" w:ascii="ＭＳ 明朝" w:hAnsi="ＭＳ 明朝" w:eastAsia="ＭＳ 明朝"/>
                <w:color w:val="auto"/>
                <w:kern w:val="0"/>
                <w:sz w:val="16"/>
              </w:rPr>
              <w:t>単位】</w:t>
            </w:r>
          </w:p>
          <w:p>
            <w:pPr>
              <w:pStyle w:val="194"/>
              <w:widowControl w:val="1"/>
              <w:numPr>
                <w:ilvl w:val="0"/>
                <w:numId w:val="6"/>
              </w:numPr>
              <w:spacing w:line="0" w:lineRule="atLeast"/>
              <w:ind w:leftChars="0"/>
              <w:rPr>
                <w:rFonts w:hint="default" w:ascii="ＭＳ 明朝" w:hAnsi="ＭＳ 明朝" w:eastAsia="ＭＳ 明朝"/>
                <w:color w:val="auto"/>
                <w:kern w:val="0"/>
                <w:sz w:val="16"/>
              </w:rPr>
            </w:pP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519</w:t>
            </w:r>
            <w:r>
              <w:rPr>
                <w:rFonts w:hint="default" w:ascii="ＭＳ 明朝" w:hAnsi="ＭＳ 明朝" w:eastAsia="ＭＳ 明朝"/>
                <w:color w:val="auto"/>
                <w:kern w:val="0"/>
                <w:sz w:val="16"/>
              </w:rPr>
              <w:t>単位】</w:t>
            </w:r>
          </w:p>
          <w:p>
            <w:pPr>
              <w:pStyle w:val="194"/>
              <w:widowControl w:val="1"/>
              <w:numPr>
                <w:ilvl w:val="0"/>
                <w:numId w:val="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488</w:t>
            </w:r>
            <w:r>
              <w:rPr>
                <w:rFonts w:hint="default" w:ascii="ＭＳ 明朝" w:hAnsi="ＭＳ 明朝" w:eastAsia="ＭＳ 明朝"/>
                <w:color w:val="auto"/>
                <w:kern w:val="0"/>
                <w:sz w:val="16"/>
              </w:rPr>
              <w:t>単位】</w:t>
            </w:r>
          </w:p>
          <w:p>
            <w:pPr>
              <w:pStyle w:val="194"/>
              <w:widowControl w:val="1"/>
              <w:numPr>
                <w:ilvl w:val="0"/>
                <w:numId w:val="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479</w:t>
            </w:r>
            <w:r>
              <w:rPr>
                <w:rFonts w:hint="default" w:ascii="ＭＳ 明朝" w:hAnsi="ＭＳ 明朝" w:eastAsia="ＭＳ 明朝"/>
                <w:color w:val="auto"/>
                <w:kern w:val="0"/>
                <w:sz w:val="16"/>
              </w:rPr>
              <w:t>単位】</w:t>
            </w:r>
          </w:p>
          <w:p>
            <w:pPr>
              <w:pStyle w:val="194"/>
              <w:widowControl w:val="1"/>
              <w:numPr>
                <w:ilvl w:val="0"/>
                <w:numId w:val="6"/>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462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オ　就労継続支援Ｂ型サービス費（Ⅴ）</w:t>
            </w:r>
          </w:p>
          <w:p>
            <w:pPr>
              <w:pStyle w:val="0"/>
              <w:widowControl w:val="1"/>
              <w:spacing w:line="0" w:lineRule="atLeast"/>
              <w:ind w:firstLine="160" w:firstLine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530</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471</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443</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434</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419</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カ　就労継続支援Ｂ型サービス費（Ⅵ）</w:t>
            </w:r>
          </w:p>
          <w:p>
            <w:pPr>
              <w:pStyle w:val="0"/>
              <w:widowControl w:val="1"/>
              <w:spacing w:line="0" w:lineRule="atLeast"/>
              <w:ind w:firstLine="160" w:firstLine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484</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430</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398</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390</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376</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11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視覚・聴覚言語障害者支援体制加算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関係書類等</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高次脳機能障害者支援体制加算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視覚又は聴覚若しくは言語機能に重度の障害がある者（視覚障害者等）である利用者の数及び視覚障害者等との意思疎通に関し専門性を有する者として専ら視覚障害者等の生活支援に従事する従業者の配置について、次の条件に該当しているものとして、市長に届け出た指定就労継続支援Ｂ型事業所等において指定就労継続支援Ｂ型を行った場合に、１日につき所定単位数を算定しているか。</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視覚・聴覚言語障害者支援体制加算（Ⅰ）</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次の１及び２いずれにも該当していること。</w:t>
            </w:r>
          </w:p>
          <w:p>
            <w:pPr>
              <w:pStyle w:val="0"/>
              <w:autoSpaceDE w:val="0"/>
              <w:autoSpaceDN w:val="0"/>
              <w:adjustRightInd w:val="0"/>
              <w:snapToGrid w:val="0"/>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視覚障害者等である利用者の数が利用者数（重度の視覚障害、聴覚障害、言語機能障害又は知的障害のうち</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以上の障害を有する利用者については、当該利用者の数に</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を乗じた数とする。（Ⅱ）においても同じ。）が当該指定就労継続支援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型等の利用者の数に</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を乗じた数以上である。</w:t>
            </w:r>
          </w:p>
          <w:p>
            <w:pPr>
              <w:pStyle w:val="0"/>
              <w:autoSpaceDE w:val="0"/>
              <w:autoSpaceDN w:val="0"/>
              <w:adjustRightInd w:val="0"/>
              <w:snapToGrid w:val="0"/>
              <w:ind w:left="525" w:leftChars="90" w:hanging="336" w:hangingChars="21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視覚障害者等との意思疎通に関し専門性を有する者として専ら視覚障害者等の生活支援に従事する従業者を、基準人員に加え、常勤換算方法で当該指定就労族支</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型等の利用者の数を</w:t>
            </w:r>
            <w:r>
              <w:rPr>
                <w:rFonts w:hint="default" w:ascii="ＭＳ 明朝" w:hAnsi="ＭＳ 明朝" w:eastAsia="ＭＳ 明朝"/>
                <w:color w:val="auto"/>
                <w:kern w:val="0"/>
                <w:sz w:val="16"/>
              </w:rPr>
              <w:t>40</w:t>
            </w:r>
            <w:r>
              <w:rPr>
                <w:rFonts w:hint="eastAsia" w:ascii="ＭＳ 明朝" w:hAnsi="ＭＳ 明朝" w:eastAsia="ＭＳ 明朝"/>
                <w:color w:val="auto"/>
                <w:kern w:val="0"/>
                <w:sz w:val="16"/>
              </w:rPr>
              <w:t>で除して得た数以上配置しているものとして市長に届け出たていること。</w:t>
            </w:r>
          </w:p>
          <w:p>
            <w:pPr>
              <w:pStyle w:val="0"/>
              <w:autoSpaceDE w:val="0"/>
              <w:autoSpaceDN w:val="0"/>
              <w:adjustRightInd w:val="0"/>
              <w:snapToGrid w:val="0"/>
              <w:ind w:left="525" w:leftChars="90" w:hanging="336" w:hangingChars="21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視覚・聴覚言語障害者支援体制加算（Ⅱ）</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次の１及び２いずれにも該当していること。</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視覚障害者等である利用者の数が利用者数に</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を乗じて得た数以上であること。</w:t>
            </w:r>
          </w:p>
          <w:p>
            <w:pPr>
              <w:pStyle w:val="0"/>
              <w:widowControl w:val="1"/>
              <w:spacing w:line="0" w:lineRule="atLeast"/>
              <w:ind w:left="375" w:leftChars="90" w:hanging="186" w:hangingChars="116"/>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視覚障害者等との意思疎通に関し専門性を有する者として専ら視覚障害者等の生活支援に従事する従業者を、基準人員に加え、常勤換算方法で、当該指定就労継続支援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型等の利用者の数を</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で除して得た数以上配置しているものとして、市長に届け出ていること。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「視覚又は聴覚若しくは言語機能に重度の障害のある者」とは、次のいずれかに該当する者をいう。</w:t>
            </w:r>
          </w:p>
          <w:p>
            <w:pPr>
              <w:pStyle w:val="0"/>
              <w:autoSpaceDE w:val="0"/>
              <w:autoSpaceDN w:val="0"/>
              <w:adjustRightInd w:val="0"/>
              <w:snapToGrid w:val="0"/>
              <w:ind w:left="505" w:leftChars="50" w:hanging="400" w:hanging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身体障害者手帳の障害の程度が１級又は２級に該当し、日常生活上のコミュニケーションや移動等に支障があると認められる視覚障害を有する者</w:t>
            </w:r>
          </w:p>
          <w:p>
            <w:pPr>
              <w:pStyle w:val="0"/>
              <w:autoSpaceDE w:val="0"/>
              <w:autoSpaceDN w:val="0"/>
              <w:adjustRightInd w:val="0"/>
              <w:snapToGrid w:val="0"/>
              <w:ind w:left="505" w:leftChars="50" w:hanging="400" w:hanging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身体障害者手帳の障害の程度が２級に該当し、日常生活上のコミュニケーションに支障があると認められる聴覚障害を有する者</w:t>
            </w:r>
          </w:p>
          <w:p>
            <w:pPr>
              <w:pStyle w:val="0"/>
              <w:autoSpaceDE w:val="0"/>
              <w:autoSpaceDN w:val="0"/>
              <w:adjustRightInd w:val="0"/>
              <w:snapToGrid w:val="0"/>
              <w:ind w:left="505" w:leftChars="50" w:hanging="400" w:hanging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身体障害者手帳の障害の程度が３級に該当し、日常生活上のコミュニケーションに支障があると認められる言語機能障害が有する者</w:t>
            </w:r>
          </w:p>
          <w:p>
            <w:pPr>
              <w:pStyle w:val="0"/>
              <w:autoSpaceDE w:val="0"/>
              <w:autoSpaceDN w:val="0"/>
              <w:adjustRightInd w:val="0"/>
              <w:snapToGrid w:val="0"/>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「重度の視覚障害、聴覚障害、言語機能障害又は知的障害のうち</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以上の障害を有する利用者」については、当該利用者</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人で</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人分の視覚障害者等として数えて算定要件</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全利用者の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又は</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が視覚障害者等</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に該当するか否かを計算することとしているが、この場合の「知的障害」は「重度」の知的障害である必要はない。</w:t>
            </w:r>
          </w:p>
          <w:p>
            <w:pPr>
              <w:pStyle w:val="0"/>
              <w:autoSpaceDE w:val="0"/>
              <w:autoSpaceDN w:val="0"/>
              <w:adjustRightInd w:val="0"/>
              <w:snapToGrid w:val="0"/>
              <w:ind w:left="328" w:leftChars="156"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また、多機能型事業所等については、当該多機能型事業所等において実施される複数の障害福祉サービスの利用者全体のうち、視覚障害者等の数が利用者の数に</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又は</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を乗じて得た数以上であり、従業者の加配が当該多機能型事業所等の利用者の合計数を</w:t>
            </w:r>
            <w:r>
              <w:rPr>
                <w:rFonts w:hint="default" w:ascii="ＭＳ 明朝" w:hAnsi="ＭＳ 明朝" w:eastAsia="ＭＳ 明朝"/>
                <w:color w:val="auto"/>
                <w:kern w:val="0"/>
                <w:sz w:val="16"/>
              </w:rPr>
              <w:t>40</w:t>
            </w:r>
            <w:r>
              <w:rPr>
                <w:rFonts w:hint="eastAsia" w:ascii="ＭＳ 明朝" w:hAnsi="ＭＳ 明朝" w:eastAsia="ＭＳ 明朝"/>
                <w:color w:val="auto"/>
                <w:kern w:val="0"/>
                <w:sz w:val="16"/>
              </w:rPr>
              <w:t>又は</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で除して得た数以上なされていれば満たされる。</w:t>
            </w:r>
          </w:p>
          <w:p>
            <w:pPr>
              <w:pStyle w:val="0"/>
              <w:autoSpaceDE w:val="0"/>
              <w:autoSpaceDN w:val="0"/>
              <w:adjustRightInd w:val="0"/>
              <w:snapToGrid w:val="0"/>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「視覚障害者等との意思疎通に関し専門性を有する者として専ら視覚障害者等の生活支援に従事する従業者」とは、次のいずれかに該当する者をいう。</w:t>
            </w:r>
          </w:p>
          <w:p>
            <w:pPr>
              <w:pStyle w:val="0"/>
              <w:autoSpaceDE w:val="0"/>
              <w:autoSpaceDN w:val="0"/>
              <w:adjustRightInd w:val="0"/>
              <w:snapToGrid w:val="0"/>
              <w:ind w:left="315" w:leftChars="15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(1) </w:t>
            </w:r>
            <w:r>
              <w:rPr>
                <w:rFonts w:hint="eastAsia" w:ascii="ＭＳ 明朝" w:hAnsi="ＭＳ 明朝" w:eastAsia="ＭＳ 明朝"/>
                <w:color w:val="auto"/>
                <w:kern w:val="0"/>
                <w:sz w:val="16"/>
              </w:rPr>
              <w:t>視覚障害</w:t>
            </w:r>
          </w:p>
          <w:p>
            <w:pPr>
              <w:pStyle w:val="0"/>
              <w:autoSpaceDE w:val="0"/>
              <w:autoSpaceDN w:val="0"/>
              <w:adjustRightInd w:val="0"/>
              <w:snapToGrid w:val="0"/>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点字の指導、点訳、歩行支援等を行うことができる者</w:t>
            </w:r>
          </w:p>
          <w:p>
            <w:pPr>
              <w:pStyle w:val="0"/>
              <w:autoSpaceDE w:val="0"/>
              <w:autoSpaceDN w:val="0"/>
              <w:adjustRightInd w:val="0"/>
              <w:snapToGrid w:val="0"/>
              <w:ind w:left="315" w:leftChars="15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(2) </w:t>
            </w:r>
            <w:r>
              <w:rPr>
                <w:rFonts w:hint="eastAsia" w:ascii="ＭＳ 明朝" w:hAnsi="ＭＳ 明朝" w:eastAsia="ＭＳ 明朝"/>
                <w:color w:val="auto"/>
                <w:kern w:val="0"/>
                <w:sz w:val="16"/>
              </w:rPr>
              <w:t>聴覚障害又は言語機能障害</w:t>
            </w:r>
          </w:p>
          <w:p>
            <w:pPr>
              <w:pStyle w:val="0"/>
              <w:autoSpaceDE w:val="0"/>
              <w:autoSpaceDN w:val="0"/>
              <w:adjustRightInd w:val="0"/>
              <w:snapToGrid w:val="0"/>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手話通訳等を行うことができる者</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高次脳機能障害を有する利用者が当該指定就労継続支援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型等の利用者数の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以上であって、高次脳機能障害支援者養成研修を修了した従業者を指定基準に加え、常勤換算方法で事業所に</w:t>
            </w:r>
            <w:r>
              <w:rPr>
                <w:rFonts w:hint="default" w:ascii="ＭＳ 明朝" w:hAnsi="ＭＳ 明朝" w:eastAsia="ＭＳ 明朝"/>
                <w:color w:val="auto"/>
                <w:kern w:val="0"/>
                <w:sz w:val="16"/>
              </w:rPr>
              <w:t xml:space="preserve"> 50</w:t>
            </w:r>
            <w:r>
              <w:rPr>
                <w:rFonts w:hint="eastAsia" w:ascii="ＭＳ 明朝" w:hAnsi="ＭＳ 明朝" w:eastAsia="ＭＳ 明朝"/>
                <w:color w:val="auto"/>
                <w:kern w:val="0"/>
                <w:sz w:val="16"/>
              </w:rPr>
              <w:t>：１以上配置した上で、その旨を市に届出を行った場合に、１日につき所定単位数を算定しているか。</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r>
              <w:rPr>
                <w:rFonts w:hint="eastAsia" w:ascii="ＭＳ 明朝" w:hAnsi="ＭＳ 明朝" w:eastAsia="ＭＳ 明朝"/>
                <w:color w:val="auto"/>
                <w:kern w:val="0"/>
                <w:sz w:val="16"/>
              </w:rPr>
              <w:t>　　　　　　　　　　　　　　　　　　　　　　　　　　　　　　　　　　　　　　　</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１．研修の要件</w:t>
            </w:r>
          </w:p>
          <w:p>
            <w:pPr>
              <w:pStyle w:val="0"/>
              <w:autoSpaceDE w:val="0"/>
              <w:autoSpaceDN w:val="0"/>
              <w:adjustRightInd w:val="0"/>
              <w:snapToGrid w:val="0"/>
              <w:ind w:left="525" w:left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高次脳機能障害支援者養成に関する研修とは、「高次脳機能障害支援養成研修の実施について」（令和６年２月</w:t>
            </w:r>
            <w:r>
              <w:rPr>
                <w:rFonts w:hint="default" w:ascii="ＭＳ 明朝" w:hAnsi="ＭＳ 明朝" w:eastAsia="ＭＳ 明朝"/>
                <w:color w:val="auto"/>
                <w:kern w:val="0"/>
                <w:sz w:val="16"/>
              </w:rPr>
              <w:t>19</w:t>
            </w:r>
            <w:r>
              <w:rPr>
                <w:rFonts w:hint="eastAsia" w:ascii="ＭＳ 明朝" w:hAnsi="ＭＳ 明朝" w:eastAsia="ＭＳ 明朝"/>
                <w:color w:val="auto"/>
                <w:kern w:val="0"/>
                <w:sz w:val="16"/>
              </w:rPr>
              <w:t>日付け障障発</w:t>
            </w:r>
            <w:r>
              <w:rPr>
                <w:rFonts w:hint="default" w:ascii="ＭＳ 明朝" w:hAnsi="ＭＳ 明朝" w:eastAsia="ＭＳ 明朝"/>
                <w:color w:val="auto"/>
                <w:kern w:val="0"/>
                <w:sz w:val="16"/>
              </w:rPr>
              <w:t>0219</w:t>
            </w:r>
            <w:r>
              <w:rPr>
                <w:rFonts w:hint="eastAsia" w:ascii="ＭＳ 明朝" w:hAnsi="ＭＳ 明朝" w:eastAsia="ＭＳ 明朝"/>
                <w:color w:val="auto"/>
                <w:kern w:val="0"/>
                <w:sz w:val="16"/>
              </w:rPr>
              <w:t>第１号・障精発</w:t>
            </w:r>
            <w:r>
              <w:rPr>
                <w:rFonts w:hint="default" w:ascii="ＭＳ 明朝" w:hAnsi="ＭＳ 明朝" w:eastAsia="ＭＳ 明朝"/>
                <w:color w:val="auto"/>
                <w:kern w:val="0"/>
                <w:sz w:val="16"/>
              </w:rPr>
              <w:t>0219</w:t>
            </w:r>
            <w:r>
              <w:rPr>
                <w:rFonts w:hint="eastAsia" w:ascii="ＭＳ 明朝" w:hAnsi="ＭＳ 明朝" w:eastAsia="ＭＳ 明朝"/>
                <w:color w:val="auto"/>
                <w:kern w:val="0"/>
                <w:sz w:val="16"/>
              </w:rPr>
              <w:t>第１号厚生労働省社会・援護局障害保健福祉部障害福祉課長及び精神・障害保健課長通知）に基づき県が実施する研修をいい、「これに準ずるものとして県知事が認める研修」については、当該研修と同等の内容のものであること。</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２．高次脳機能障害者の確認方法について</w:t>
            </w:r>
          </w:p>
          <w:p>
            <w:pPr>
              <w:pStyle w:val="0"/>
              <w:autoSpaceDE w:val="0"/>
              <w:autoSpaceDN w:val="0"/>
              <w:adjustRightInd w:val="0"/>
              <w:snapToGrid w:val="0"/>
              <w:ind w:left="525" w:leftChars="25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高次脳機能障害者については、以下の書類で高次脳機能障害の診断の記載を確認すること。</w:t>
            </w:r>
          </w:p>
          <w:p>
            <w:pPr>
              <w:pStyle w:val="0"/>
              <w:autoSpaceDE w:val="0"/>
              <w:autoSpaceDN w:val="0"/>
              <w:adjustRightInd w:val="0"/>
              <w:snapToGrid w:val="0"/>
              <w:ind w:left="315" w:leftChars="15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障害福祉サービス等の支給決定における医師の意見書　　　</w:t>
            </w:r>
          </w:p>
          <w:p>
            <w:pPr>
              <w:pStyle w:val="0"/>
              <w:autoSpaceDE w:val="0"/>
              <w:autoSpaceDN w:val="0"/>
              <w:adjustRightInd w:val="0"/>
              <w:snapToGrid w:val="0"/>
              <w:ind w:left="315" w:leftChars="15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精神障害者保健福祉手帳の申請における医師の診断書</w:t>
            </w:r>
          </w:p>
          <w:p>
            <w:pPr>
              <w:pStyle w:val="0"/>
              <w:autoSpaceDE w:val="0"/>
              <w:autoSpaceDN w:val="0"/>
              <w:adjustRightInd w:val="0"/>
              <w:snapToGrid w:val="0"/>
              <w:ind w:left="315" w:leftChars="15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その他医師の診断書等（原則として主治医が記載したものであること。）</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３．届出等</w:t>
            </w:r>
          </w:p>
          <w:p>
            <w:pPr>
              <w:pStyle w:val="0"/>
              <w:autoSpaceDE w:val="0"/>
              <w:autoSpaceDN w:val="0"/>
              <w:adjustRightInd w:val="0"/>
              <w:snapToGrid w:val="0"/>
              <w:ind w:left="525" w:left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加算を算定する場合は、研修を修了し従業者を配置している旨を市へ届け出る必要があること。また、研修を修了した確認は、原則として修了証書により確認するが、その他の書類等により確認できる場合は当該書類等をもって認めても差し支えない。</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４．多機能事業所の取り扱い</w:t>
            </w:r>
          </w:p>
          <w:p>
            <w:pPr>
              <w:pStyle w:val="0"/>
              <w:autoSpaceDE w:val="0"/>
              <w:autoSpaceDN w:val="0"/>
              <w:adjustRightInd w:val="0"/>
              <w:snapToGrid w:val="0"/>
              <w:ind w:left="525" w:left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多機能型事業所等については、当該多機能型事業所等において実施される複数の障害福祉サービスの利用者全体のうち、高次脳機能障害者の数が利用者の数に</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を乗じて得た数以上であり、従業者の加配が当該多機能型事業所等の利用者の合計数を</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で除して得た数以上なされていれば満たされる。</w:t>
            </w:r>
          </w:p>
          <w:p>
            <w:pPr>
              <w:pStyle w:val="0"/>
              <w:autoSpaceDE w:val="0"/>
              <w:autoSpaceDN w:val="0"/>
              <w:adjustRightInd w:val="0"/>
              <w:snapToGrid w:val="0"/>
              <w:ind w:left="525" w:leftChars="25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視覚・聴覚言語障害者支援体制加算（Ⅰ）　【</w:t>
            </w:r>
            <w:r>
              <w:rPr>
                <w:rFonts w:hint="default" w:ascii="ＭＳ 明朝" w:hAnsi="ＭＳ 明朝" w:eastAsia="ＭＳ 明朝"/>
                <w:color w:val="auto"/>
                <w:kern w:val="0"/>
                <w:sz w:val="16"/>
              </w:rPr>
              <w:t>51</w:t>
            </w:r>
            <w:r>
              <w:rPr>
                <w:rFonts w:hint="eastAsia" w:ascii="ＭＳ 明朝" w:hAnsi="ＭＳ 明朝" w:eastAsia="ＭＳ 明朝"/>
                <w:color w:val="auto"/>
                <w:kern w:val="0"/>
                <w:sz w:val="16"/>
              </w:rPr>
              <w:t>単位】</w:t>
            </w:r>
          </w:p>
          <w:p>
            <w:pPr>
              <w:pStyle w:val="0"/>
              <w:widowControl w:val="1"/>
              <w:snapToGrid w:val="0"/>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視覚・聴覚言語障害者支援体制加算（Ⅱ）　【</w:t>
            </w:r>
            <w:r>
              <w:rPr>
                <w:rFonts w:hint="default" w:ascii="ＭＳ 明朝" w:hAnsi="ＭＳ 明朝" w:eastAsia="ＭＳ 明朝"/>
                <w:color w:val="auto"/>
                <w:kern w:val="0"/>
                <w:sz w:val="16"/>
              </w:rPr>
              <w:t>41</w:t>
            </w:r>
            <w:r>
              <w:rPr>
                <w:rFonts w:hint="eastAsia" w:ascii="ＭＳ 明朝" w:hAnsi="ＭＳ 明朝" w:eastAsia="ＭＳ 明朝"/>
                <w:color w:val="auto"/>
                <w:kern w:val="0"/>
                <w:sz w:val="16"/>
              </w:rPr>
              <w:t>単位】</w:t>
            </w: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適　・　否　・　該当なし</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高次脳機能障害者支援体制加算　【</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単位】</w:t>
            </w:r>
          </w:p>
          <w:p>
            <w:pPr>
              <w:pStyle w:val="0"/>
              <w:widowControl w:val="1"/>
              <w:snapToGrid w:val="0"/>
              <w:spacing w:line="0" w:lineRule="atLeast"/>
              <w:ind w:firstLine="160" w:firstLineChars="1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就労移行支援体制加算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を経て企業等に就労（企業等との雇用契約に基づく就労をいい、労働時間等労働条件の内容は問わない。ただし、就労継続支援Ａ型事業所の利用者としての移行及び施設外支援の対象となるトライアル雇用は除く。）した後、当該企業等での雇用が継続している期間が６月に達した者（以下「就労定着者」という。）が前年度に１人以上いるものとして市長に届け出た事業所においてサービスを行った場合に、利用定員及び平均工賃月額に応じた所定単位数に前年度の就労定着者の数を乗じて得た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就労移行支援体制加算</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Ⅰ</w:t>
            </w:r>
            <w:r>
              <w:rPr>
                <w:rFonts w:hint="default" w:ascii="ＭＳ 明朝" w:hAnsi="ＭＳ 明朝" w:eastAsia="ＭＳ 明朝"/>
                <w:color w:val="auto"/>
                <w:kern w:val="0"/>
                <w:sz w:val="16"/>
              </w:rPr>
              <w:t>)</w:t>
            </w:r>
          </w:p>
          <w:p>
            <w:pPr>
              <w:pStyle w:val="0"/>
              <w:autoSpaceDE w:val="0"/>
              <w:autoSpaceDN w:val="0"/>
              <w:adjustRightInd w:val="0"/>
              <w:snapToGrid w:val="0"/>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Ⅰ</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又は</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Ⅱ</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を算定している場合</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就労移行支援体制加算</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Ⅱ</w:t>
            </w:r>
            <w:r>
              <w:rPr>
                <w:rFonts w:hint="default" w:ascii="ＭＳ 明朝" w:hAnsi="ＭＳ 明朝" w:eastAsia="ＭＳ 明朝"/>
                <w:color w:val="auto"/>
                <w:kern w:val="0"/>
                <w:sz w:val="16"/>
              </w:rPr>
              <w:t>)</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Ⅲ</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を算定している場合</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就労移行支援体制加算</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Ⅲ</w:t>
            </w:r>
            <w:r>
              <w:rPr>
                <w:rFonts w:hint="default" w:ascii="ＭＳ 明朝" w:hAnsi="ＭＳ 明朝" w:eastAsia="ＭＳ 明朝"/>
                <w:color w:val="auto"/>
                <w:kern w:val="0"/>
                <w:sz w:val="16"/>
              </w:rPr>
              <w:t>)</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Ⅳ</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又は</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を算定している場合</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就労移行支援体制加算</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Ⅳ</w:t>
            </w:r>
            <w:r>
              <w:rPr>
                <w:rFonts w:hint="default" w:ascii="ＭＳ 明朝" w:hAnsi="ＭＳ 明朝" w:eastAsia="ＭＳ 明朝"/>
                <w:color w:val="auto"/>
                <w:kern w:val="0"/>
                <w:sz w:val="16"/>
              </w:rPr>
              <w:t>)</w:t>
            </w: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Ⅵ</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を算定している場合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autoSpaceDE w:val="0"/>
              <w:autoSpaceDN w:val="0"/>
              <w:adjustRightInd w:val="0"/>
              <w:snapToGrid w:val="0"/>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「就労」とは、企業等との雇用契約に基づく就労をいい、労働時間等労働条件の内容は問わない。ただし、就労継続支援Ａ型事業所の利用者としての移行及び施設外支援の対象となるトライアル雇用は除く。</w:t>
            </w:r>
          </w:p>
          <w:p>
            <w:pPr>
              <w:pStyle w:val="0"/>
              <w:autoSpaceDE w:val="0"/>
              <w:autoSpaceDN w:val="0"/>
              <w:adjustRightInd w:val="0"/>
              <w:snapToGrid w:val="0"/>
              <w:ind w:left="525" w:leftChars="25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常の事業所に雇用されている者であって労働時間の延長又は休職からの復職の際に就労に必要な知識及び能力の向上のための支援を一時的に必要とするものが、当該指定就労継続支援Ｂ型事業所等において指定就労継続支援Ｂ型等を受けた場合にあっては、当該指定就労継続支援Ｂ型等を受けた後、就労を継続している期間が</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月に達した者を就労定着者として取り扱う。具体的には、労働時間の延長の場合には指定就労継続支援Ｂ型等の終了日の翌日、休職からの復職の場合は実際に企業に復職した日を１日目として６月に達した者とする。</w:t>
            </w:r>
          </w:p>
          <w:p>
            <w:pPr>
              <w:pStyle w:val="0"/>
              <w:autoSpaceDE w:val="0"/>
              <w:autoSpaceDN w:val="0"/>
              <w:adjustRightInd w:val="0"/>
              <w:snapToGrid w:val="0"/>
              <w:ind w:left="525" w:leftChars="25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過去３年間において、当該指定就労継続支援Ｂ型等において既に当該者の就労につき就労移行支援体制加算が算定された者にあっては、都道府県知事又は市町村長が適当と認める者に限り、就労定着者として取り扱うこととする。</w:t>
            </w:r>
          </w:p>
          <w:p>
            <w:pPr>
              <w:pStyle w:val="0"/>
              <w:autoSpaceDE w:val="0"/>
              <w:autoSpaceDN w:val="0"/>
              <w:adjustRightInd w:val="0"/>
              <w:snapToGrid w:val="0"/>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就労継続支援Ｂ型を経て企業等に就労した後、就労継続支援Ｂ型の職場定着支援の努力義務期間</w:t>
            </w:r>
            <w:r>
              <w:rPr>
                <w:rFonts w:hint="eastAsia" w:ascii="ＭＳ 明朝" w:hAnsi="ＭＳ 明朝" w:eastAsia="ＭＳ 明朝"/>
                <w:color w:val="auto"/>
                <w:kern w:val="0"/>
                <w:sz w:val="16"/>
                <w:highlight w:val="none"/>
              </w:rPr>
              <w:t>【就職した日から</w:t>
            </w:r>
            <w:r>
              <w:rPr>
                <w:rFonts w:hint="default" w:ascii="ＭＳ 明朝" w:hAnsi="ＭＳ 明朝" w:eastAsia="ＭＳ 明朝"/>
                <w:color w:val="auto"/>
                <w:kern w:val="0"/>
                <w:sz w:val="16"/>
                <w:highlight w:val="none"/>
              </w:rPr>
              <w:t>6</w:t>
            </w:r>
            <w:r>
              <w:rPr>
                <w:rFonts w:hint="eastAsia" w:ascii="ＭＳ 明朝" w:hAnsi="ＭＳ 明朝" w:eastAsia="ＭＳ 明朝"/>
                <w:color w:val="auto"/>
                <w:kern w:val="0"/>
                <w:sz w:val="16"/>
                <w:highlight w:val="none"/>
              </w:rPr>
              <w:t>月（労働時間の延長又は休職からの復職の際に就労に必要な知識及び能力の向上のための支援を一時的に必要とする者が当該指定就労継続支援Ｂ型事業所等において指定就労継続支援Ｂ型等を受けた場合は、当該指定就労継続支援Ｂ型等を受けた後から</w:t>
            </w:r>
            <w:r>
              <w:rPr>
                <w:rFonts w:hint="default" w:ascii="ＭＳ 明朝" w:hAnsi="ＭＳ 明朝" w:eastAsia="ＭＳ 明朝"/>
                <w:color w:val="auto"/>
                <w:kern w:val="0"/>
                <w:sz w:val="16"/>
                <w:highlight w:val="none"/>
              </w:rPr>
              <w:t>6</w:t>
            </w:r>
            <w:r>
              <w:rPr>
                <w:rFonts w:hint="eastAsia" w:ascii="ＭＳ 明朝" w:hAnsi="ＭＳ 明朝" w:eastAsia="ＭＳ 明朝"/>
                <w:color w:val="auto"/>
                <w:kern w:val="0"/>
                <w:sz w:val="16"/>
                <w:highlight w:val="none"/>
              </w:rPr>
              <w:t>月）】</w:t>
            </w:r>
            <w:r>
              <w:rPr>
                <w:rFonts w:hint="eastAsia" w:ascii="ＭＳ 明朝" w:hAnsi="ＭＳ 明朝" w:eastAsia="ＭＳ 明朝"/>
                <w:color w:val="auto"/>
                <w:kern w:val="0"/>
                <w:sz w:val="16"/>
              </w:rPr>
              <w:t>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就労継続支援Ｂ型事業所において就労継続支援Ｂ型を受けた場合は、当該就労継続支援Ｂ型を受けた後から６月）に達した者は就労定着者として取り扱う。</w:t>
            </w:r>
          </w:p>
          <w:p>
            <w:pPr>
              <w:pStyle w:val="0"/>
              <w:autoSpaceDE w:val="0"/>
              <w:autoSpaceDN w:val="0"/>
              <w:adjustRightInd w:val="0"/>
              <w:snapToGrid w:val="0"/>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「６月に達した者」とは、前年度において企業等での雇用継続期間が６月に達した者である。例えば、令和５年</w:t>
            </w:r>
            <w:r>
              <w:rPr>
                <w:rFonts w:hint="default" w:ascii="ＭＳ 明朝" w:hAnsi="ＭＳ 明朝" w:eastAsia="ＭＳ 明朝"/>
                <w:color w:val="auto"/>
                <w:kern w:val="0"/>
                <w:sz w:val="16"/>
              </w:rPr>
              <w:t>10</w:t>
            </w:r>
            <w:r>
              <w:rPr>
                <w:rFonts w:hint="eastAsia" w:ascii="ＭＳ 明朝" w:hAnsi="ＭＳ 明朝" w:eastAsia="ＭＳ 明朝"/>
                <w:color w:val="auto"/>
                <w:kern w:val="0"/>
                <w:sz w:val="16"/>
              </w:rPr>
              <w:t>月１日に就職した者は、令和６年３月</w:t>
            </w:r>
            <w:r>
              <w:rPr>
                <w:rFonts w:hint="default" w:ascii="ＭＳ 明朝" w:hAnsi="ＭＳ 明朝" w:eastAsia="ＭＳ 明朝"/>
                <w:color w:val="auto"/>
                <w:kern w:val="0"/>
                <w:sz w:val="16"/>
              </w:rPr>
              <w:t>31</w:t>
            </w:r>
            <w:r>
              <w:rPr>
                <w:rFonts w:hint="eastAsia" w:ascii="ＭＳ 明朝" w:hAnsi="ＭＳ 明朝" w:eastAsia="ＭＳ 明朝"/>
                <w:color w:val="auto"/>
                <w:kern w:val="0"/>
                <w:sz w:val="16"/>
              </w:rPr>
              <w:t>日に６月に達した者となる。</w:t>
            </w:r>
          </w:p>
          <w:p>
            <w:pPr>
              <w:pStyle w:val="0"/>
              <w:autoSpaceDE w:val="0"/>
              <w:autoSpaceDN w:val="0"/>
              <w:adjustRightInd w:val="0"/>
              <w:snapToGrid w:val="0"/>
              <w:ind w:left="525" w:leftChars="25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当該就労後に労働時間の延長又は休職からの復職の際に就労に必要な知識及び能力の向上のための支援を一時的に必要とする者が当該指定就労継続支援Ｂ型事業所等において指定就労継続支援Ｂ型等を受けた場合は、当該指定就労継続支援Ｂ型等を受けた後、就労を継続している期間が６月に達した者であり、例えば、令和５年</w:t>
            </w:r>
            <w:r>
              <w:rPr>
                <w:rFonts w:hint="default" w:ascii="ＭＳ 明朝" w:hAnsi="ＭＳ 明朝" w:eastAsia="ＭＳ 明朝"/>
                <w:color w:val="auto"/>
                <w:kern w:val="0"/>
                <w:sz w:val="16"/>
              </w:rPr>
              <w:t>10</w:t>
            </w:r>
            <w:r>
              <w:rPr>
                <w:rFonts w:hint="eastAsia" w:ascii="ＭＳ 明朝" w:hAnsi="ＭＳ 明朝" w:eastAsia="ＭＳ 明朝"/>
                <w:color w:val="auto"/>
                <w:kern w:val="0"/>
                <w:sz w:val="16"/>
              </w:rPr>
              <w:t>月１日に就職した後、労働時間の延長のために令和５年</w:t>
            </w:r>
            <w:r>
              <w:rPr>
                <w:rFonts w:hint="default" w:ascii="ＭＳ 明朝" w:hAnsi="ＭＳ 明朝" w:eastAsia="ＭＳ 明朝"/>
                <w:color w:val="auto"/>
                <w:kern w:val="0"/>
                <w:sz w:val="16"/>
              </w:rPr>
              <w:t>12</w:t>
            </w:r>
            <w:r>
              <w:rPr>
                <w:rFonts w:hint="eastAsia" w:ascii="ＭＳ 明朝" w:hAnsi="ＭＳ 明朝" w:eastAsia="ＭＳ 明朝"/>
                <w:color w:val="auto"/>
                <w:kern w:val="0"/>
                <w:sz w:val="16"/>
              </w:rPr>
              <w:t>月</w:t>
            </w:r>
            <w:r>
              <w:rPr>
                <w:rFonts w:hint="default" w:ascii="ＭＳ 明朝" w:hAnsi="ＭＳ 明朝" w:eastAsia="ＭＳ 明朝"/>
                <w:color w:val="auto"/>
                <w:kern w:val="0"/>
                <w:sz w:val="16"/>
              </w:rPr>
              <w:t>31</w:t>
            </w:r>
            <w:r>
              <w:rPr>
                <w:rFonts w:hint="eastAsia" w:ascii="ＭＳ 明朝" w:hAnsi="ＭＳ 明朝" w:eastAsia="ＭＳ 明朝"/>
                <w:color w:val="auto"/>
                <w:kern w:val="0"/>
                <w:sz w:val="16"/>
              </w:rPr>
              <w:t>日まで当該指定就労継続支援Ｂ型事業所等において指定就労継続支援Ｂ型等を受けた場合は、令和６年６月</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日に</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月に達した者となる。</w:t>
            </w:r>
          </w:p>
          <w:p>
            <w:pPr>
              <w:pStyle w:val="0"/>
              <w:widowControl w:val="1"/>
              <w:spacing w:line="0" w:lineRule="atLeast"/>
              <w:ind w:left="630" w:leftChars="3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就労移行支援体制加算</w:t>
            </w:r>
            <w:r>
              <w:rPr>
                <w:rFonts w:hint="default" w:ascii="ＭＳ ゴシック" w:hAnsi="ＭＳ ゴシック" w:eastAsia="ＭＳ ゴシック"/>
                <w:color w:val="auto"/>
                <w:kern w:val="0"/>
                <w:sz w:val="16"/>
              </w:rPr>
              <w:t>(Ⅰ)</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(1)</w:t>
            </w:r>
            <w:r>
              <w:rPr>
                <w:rFonts w:hint="eastAsia"/>
                <w:color w:val="auto"/>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86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79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72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48</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(2)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w:t>
            </w:r>
            <w:r>
              <w:rPr>
                <w:rFonts w:hint="eastAsia"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40</w:t>
            </w:r>
            <w:r>
              <w:rPr>
                <w:rFonts w:hint="eastAsia" w:ascii="ＭＳ ゴシック" w:hAnsi="ＭＳ ゴシック" w:eastAsia="ＭＳ ゴシック"/>
                <w:color w:val="auto"/>
                <w:kern w:val="0"/>
                <w:sz w:val="16"/>
              </w:rPr>
              <w:t>人</w:t>
            </w:r>
            <w:r>
              <w:rPr>
                <w:rFonts w:hint="default" w:ascii="ＭＳ ゴシック" w:hAnsi="ＭＳ ゴシック" w:eastAsia="ＭＳ ゴシック"/>
                <w:color w:val="auto"/>
                <w:kern w:val="0"/>
                <w:sz w:val="16"/>
              </w:rPr>
              <w:t>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44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(3) </w:t>
            </w:r>
            <w:r>
              <w:rPr>
                <w:rFonts w:hint="default"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41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60</w:t>
            </w:r>
            <w:r>
              <w:rPr>
                <w:rFonts w:hint="eastAsia" w:ascii="ＭＳ ゴシック" w:hAnsi="ＭＳ ゴシック" w:eastAsia="ＭＳ ゴシック"/>
                <w:color w:val="auto"/>
                <w:kern w:val="0"/>
                <w:sz w:val="16"/>
              </w:rPr>
              <w:t>人</w:t>
            </w:r>
            <w:r>
              <w:rPr>
                <w:rFonts w:hint="default" w:ascii="ＭＳ ゴシック" w:hAnsi="ＭＳ ゴシック" w:eastAsia="ＭＳ ゴシック"/>
                <w:color w:val="auto"/>
                <w:kern w:val="0"/>
                <w:sz w:val="16"/>
              </w:rPr>
              <w:t>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(4) </w:t>
            </w:r>
            <w:r>
              <w:rPr>
                <w:rFonts w:hint="default"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61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80</w:t>
            </w:r>
            <w:r>
              <w:rPr>
                <w:rFonts w:hint="eastAsia" w:ascii="ＭＳ ゴシック" w:hAnsi="ＭＳ ゴシック" w:eastAsia="ＭＳ ゴシック"/>
                <w:color w:val="auto"/>
                <w:kern w:val="0"/>
                <w:sz w:val="16"/>
              </w:rPr>
              <w:t>人</w:t>
            </w:r>
            <w:r>
              <w:rPr>
                <w:rFonts w:hint="default" w:ascii="ＭＳ ゴシック" w:hAnsi="ＭＳ ゴシック" w:eastAsia="ＭＳ ゴシック"/>
                <w:color w:val="auto"/>
                <w:kern w:val="0"/>
                <w:sz w:val="16"/>
              </w:rPr>
              <w:t>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9</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 xml:space="preserve">) </w:t>
            </w:r>
            <w:r>
              <w:rPr>
                <w:rFonts w:hint="default"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81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8</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7</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就労移行支援体制加算</w:t>
            </w:r>
            <w:r>
              <w:rPr>
                <w:rFonts w:hint="default" w:ascii="ＭＳ ゴシック" w:hAnsi="ＭＳ ゴシック" w:eastAsia="ＭＳ ゴシック"/>
                <w:color w:val="auto"/>
                <w:kern w:val="0"/>
                <w:sz w:val="16"/>
              </w:rPr>
              <w:t>(</w:t>
            </w:r>
            <w:r>
              <w:rPr>
                <w:rFonts w:hint="eastAsia" w:ascii="ＭＳ ゴシック" w:hAnsi="ＭＳ ゴシック" w:eastAsia="ＭＳ ゴシック"/>
                <w:color w:val="auto"/>
                <w:kern w:val="0"/>
                <w:sz w:val="16"/>
              </w:rPr>
              <w:t>Ⅱ</w:t>
            </w:r>
            <w:r>
              <w:rPr>
                <w:rFonts w:hint="default" w:ascii="ＭＳ ゴシック" w:hAnsi="ＭＳ ゴシック" w:eastAsia="ＭＳ ゴシック"/>
                <w:color w:val="auto"/>
                <w:kern w:val="0"/>
                <w:sz w:val="16"/>
              </w:rPr>
              <w:t>)</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(1)</w:t>
            </w:r>
            <w:r>
              <w:rPr>
                <w:rFonts w:hint="eastAsia"/>
                <w:color w:val="auto"/>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20</w:t>
            </w:r>
            <w:r>
              <w:rPr>
                <w:rFonts w:hint="default" w:ascii="ＭＳ ゴシック" w:hAnsi="ＭＳ ゴシック" w:eastAsia="ＭＳ ゴシック"/>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9</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5</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48</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(2) </w:t>
            </w:r>
            <w:r>
              <w:rPr>
                <w:rFonts w:hint="default"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w:t>
            </w:r>
            <w:r>
              <w:rPr>
                <w:rFonts w:hint="eastAsia"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40</w:t>
            </w:r>
            <w:r>
              <w:rPr>
                <w:rFonts w:hint="eastAsia" w:ascii="ＭＳ ゴシック" w:hAnsi="ＭＳ ゴシック" w:eastAsia="ＭＳ ゴシック"/>
                <w:color w:val="auto"/>
                <w:kern w:val="0"/>
                <w:sz w:val="16"/>
              </w:rPr>
              <w:t>人</w:t>
            </w:r>
            <w:r>
              <w:rPr>
                <w:rFonts w:hint="default" w:ascii="ＭＳ ゴシック" w:hAnsi="ＭＳ ゴシック" w:eastAsia="ＭＳ ゴシック"/>
                <w:color w:val="auto"/>
                <w:kern w:val="0"/>
                <w:sz w:val="16"/>
              </w:rPr>
              <w:t>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(3) </w:t>
            </w:r>
            <w:r>
              <w:rPr>
                <w:rFonts w:hint="default"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41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60</w:t>
            </w:r>
            <w:r>
              <w:rPr>
                <w:rFonts w:hint="eastAsia" w:ascii="ＭＳ ゴシック" w:hAnsi="ＭＳ ゴシック" w:eastAsia="ＭＳ ゴシック"/>
                <w:color w:val="auto"/>
                <w:kern w:val="0"/>
                <w:sz w:val="16"/>
              </w:rPr>
              <w:t>人</w:t>
            </w:r>
            <w:r>
              <w:rPr>
                <w:rFonts w:hint="default" w:ascii="ＭＳ ゴシック" w:hAnsi="ＭＳ ゴシック" w:eastAsia="ＭＳ ゴシック"/>
                <w:color w:val="auto"/>
                <w:kern w:val="0"/>
                <w:sz w:val="16"/>
              </w:rPr>
              <w:t>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 xml:space="preserve">(4) </w:t>
            </w:r>
            <w:r>
              <w:rPr>
                <w:rFonts w:hint="default"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61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r>
              <w:rPr>
                <w:rFonts w:hint="eastAsia" w:ascii="ＭＳ ゴシック" w:hAnsi="ＭＳ ゴシック" w:eastAsia="ＭＳ ゴシック"/>
                <w:color w:val="auto"/>
                <w:kern w:val="0"/>
                <w:sz w:val="16"/>
              </w:rPr>
              <w:t>80</w:t>
            </w:r>
            <w:r>
              <w:rPr>
                <w:rFonts w:hint="eastAsia" w:ascii="ＭＳ ゴシック" w:hAnsi="ＭＳ ゴシック" w:eastAsia="ＭＳ ゴシック"/>
                <w:color w:val="auto"/>
                <w:kern w:val="0"/>
                <w:sz w:val="16"/>
              </w:rPr>
              <w:t>人</w:t>
            </w:r>
            <w:r>
              <w:rPr>
                <w:rFonts w:hint="default" w:ascii="ＭＳ ゴシック" w:hAnsi="ＭＳ ゴシック" w:eastAsia="ＭＳ ゴシック"/>
                <w:color w:val="auto"/>
                <w:kern w:val="0"/>
                <w:sz w:val="16"/>
              </w:rPr>
              <w:t>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9</w:t>
            </w:r>
            <w:r>
              <w:rPr>
                <w:rFonts w:hint="eastAsia"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ゴシック" w:hAnsi="ＭＳ ゴシック" w:eastAsia="ＭＳ ゴシック"/>
                <w:color w:val="auto"/>
                <w:kern w:val="0"/>
                <w:sz w:val="16"/>
              </w:rPr>
              <w:t>(</w:t>
            </w:r>
            <w:r>
              <w:rPr>
                <w:rFonts w:hint="eastAsia" w:ascii="ＭＳ ゴシック" w:hAnsi="ＭＳ ゴシック" w:eastAsia="ＭＳ ゴシック"/>
                <w:color w:val="auto"/>
                <w:kern w:val="0"/>
                <w:sz w:val="16"/>
              </w:rPr>
              <w:t>5</w:t>
            </w:r>
            <w:r>
              <w:rPr>
                <w:rFonts w:hint="default" w:ascii="ＭＳ ゴシック" w:hAnsi="ＭＳ ゴシック" w:eastAsia="ＭＳ ゴシック"/>
                <w:color w:val="auto"/>
                <w:kern w:val="0"/>
                <w:sz w:val="16"/>
              </w:rPr>
              <w:t xml:space="preserve">) </w:t>
            </w:r>
            <w:r>
              <w:rPr>
                <w:rFonts w:hint="default"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81</w:t>
            </w:r>
            <w:r>
              <w:rPr>
                <w:rFonts w:hint="default" w:ascii="ＭＳ ゴシック" w:hAnsi="ＭＳ ゴシック" w:eastAsia="ＭＳ ゴシック"/>
                <w:color w:val="auto"/>
                <w:kern w:val="0"/>
                <w:sz w:val="16"/>
              </w:rPr>
              <w:t>人</w:t>
            </w:r>
            <w:r>
              <w:rPr>
                <w:rFonts w:hint="eastAsia" w:ascii="ＭＳ ゴシック" w:hAnsi="ＭＳ ゴシック" w:eastAsia="ＭＳ ゴシック"/>
                <w:color w:val="auto"/>
                <w:kern w:val="0"/>
                <w:sz w:val="16"/>
              </w:rPr>
              <w:t>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平均工賃月額が４万５千円以上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平均工賃月額が３万５千円以上４万５千円未満【</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平均工賃月額が３万円以上３万５千円未満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平均工賃月額が２万５千円以上３万円未満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平均工賃月額が２万円以上２万５千円未満</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単位】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平均工賃月額が１万５千円以上２万円未満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単位】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平均工賃月額が１万円以上１万５千円未満</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単位】</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平均工賃月額が１万円未満の場合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就労移行支援体制加算</w:t>
            </w:r>
            <w:r>
              <w:rPr>
                <w:rFonts w:hint="default" w:ascii="ＭＳ ゴシック" w:hAnsi="ＭＳ ゴシック" w:eastAsia="ＭＳ ゴシック"/>
                <w:color w:val="auto"/>
                <w:kern w:val="0"/>
                <w:sz w:val="16"/>
              </w:rPr>
              <w:t>(</w:t>
            </w:r>
            <w:r>
              <w:rPr>
                <w:rFonts w:hint="eastAsia" w:ascii="ＭＳ ゴシック" w:hAnsi="ＭＳ ゴシック" w:eastAsia="ＭＳ ゴシック"/>
                <w:color w:val="auto"/>
                <w:kern w:val="0"/>
                <w:sz w:val="16"/>
              </w:rPr>
              <w:t>Ⅲ</w:t>
            </w:r>
            <w:r>
              <w:rPr>
                <w:rFonts w:hint="default" w:ascii="ＭＳ ゴシック" w:hAnsi="ＭＳ ゴシック" w:eastAsia="ＭＳ ゴシック"/>
                <w:color w:val="auto"/>
                <w:kern w:val="0"/>
                <w:sz w:val="16"/>
              </w:rPr>
              <w:t>)</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42</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18</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7</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eastAsia"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6</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エ　就労移行支援体制加算</w:t>
            </w:r>
            <w:r>
              <w:rPr>
                <w:rFonts w:hint="default" w:ascii="ＭＳ ゴシック" w:hAnsi="ＭＳ ゴシック" w:eastAsia="ＭＳ ゴシック"/>
                <w:color w:val="auto"/>
                <w:kern w:val="0"/>
                <w:sz w:val="16"/>
              </w:rPr>
              <w:t>(</w:t>
            </w:r>
            <w:r>
              <w:rPr>
                <w:rFonts w:hint="eastAsia" w:ascii="ＭＳ ゴシック" w:hAnsi="ＭＳ ゴシック" w:eastAsia="ＭＳ ゴシック"/>
                <w:color w:val="auto"/>
                <w:kern w:val="0"/>
                <w:sz w:val="16"/>
              </w:rPr>
              <w:t>Ⅳ</w:t>
            </w:r>
            <w:r>
              <w:rPr>
                <w:rFonts w:hint="default" w:ascii="ＭＳ ゴシック" w:hAnsi="ＭＳ ゴシック" w:eastAsia="ＭＳ ゴシック"/>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39</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9</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7</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利用定員が</w:t>
            </w:r>
            <w:r>
              <w:rPr>
                <w:rFonts w:hint="eastAsia"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就労移行連携加算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継続支援Ｂ型等を受けた後就労移行支援に係る支給決定を受けた利用者が１人以上いる事業所において、サービス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しているか。</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ただし、当該利用者が、当該支給決定を受けた日の前日から起算して過去３年以内に就労移行支援</w:t>
            </w: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に係る支給決定を受けていた場合は算定しない。</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就労継続支援Ｂ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Ｂ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ただし、通常の事業所に雇用されており、労働時間の延長又は休職からの復職の際に就労に必要な知識及び能力の向上のための支援を一時的に必要とするものとして指定就労継続支援Ａ型を受けている利用者は算定対象外とする。</w:t>
            </w:r>
          </w:p>
          <w:p>
            <w:pPr>
              <w:pStyle w:val="0"/>
              <w:autoSpaceDE w:val="0"/>
              <w:autoSpaceDN w:val="0"/>
              <w:adjustRightInd w:val="0"/>
              <w:snapToGrid w:val="0"/>
              <w:ind w:left="525" w:left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また、当該利用者が当該支給決定を受けた日の前日から起算して過去</w:t>
            </w:r>
            <w:r>
              <w:rPr>
                <w:rFonts w:hint="default" w:ascii="ＭＳ 明朝" w:hAnsi="ＭＳ 明朝" w:eastAsia="ＭＳ 明朝"/>
                <w:color w:val="auto"/>
                <w:kern w:val="0"/>
                <w:sz w:val="16"/>
              </w:rPr>
              <w:t xml:space="preserve">3 </w:t>
            </w:r>
            <w:r>
              <w:rPr>
                <w:rFonts w:hint="eastAsia" w:ascii="ＭＳ 明朝" w:hAnsi="ＭＳ 明朝" w:eastAsia="ＭＳ 明朝"/>
                <w:color w:val="auto"/>
                <w:kern w:val="0"/>
                <w:sz w:val="16"/>
              </w:rPr>
              <w:t>年以内に就労移行支</w:t>
            </w:r>
          </w:p>
          <w:p>
            <w:pPr>
              <w:pStyle w:val="0"/>
              <w:autoSpaceDE w:val="0"/>
              <w:autoSpaceDN w:val="0"/>
              <w:adjustRightInd w:val="0"/>
              <w:snapToGrid w:val="0"/>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援に係る支給決定を受けていた場合は算定できない。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本加算は、加算の対象となる利用者が就労移行支援の支給決</w:t>
            </w:r>
            <w:r>
              <w:rPr>
                <w:rFonts w:hint="eastAsia" w:ascii="ＭＳ 明朝" w:hAnsi="ＭＳ 明朝" w:eastAsia="ＭＳ 明朝"/>
                <w:color w:val="auto"/>
                <w:kern w:val="0"/>
                <w:sz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特定相談支援事業所に対する情報の提供に当たっては、就労</w:t>
            </w:r>
            <w:r>
              <w:rPr>
                <w:rFonts w:hint="eastAsia" w:ascii="ＭＳ 明朝" w:hAnsi="ＭＳ 明朝" w:eastAsia="ＭＳ 明朝"/>
                <w:color w:val="auto"/>
                <w:kern w:val="0"/>
                <w:sz w:val="16"/>
              </w:rPr>
              <w:t>継続支援Ｂ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就労移行連携加算　【</w:t>
            </w:r>
            <w:r>
              <w:rPr>
                <w:rFonts w:hint="eastAsia" w:ascii="ＭＳ 明朝" w:hAnsi="ＭＳ 明朝" w:eastAsia="ＭＳ 明朝"/>
                <w:color w:val="auto"/>
                <w:kern w:val="0"/>
                <w:sz w:val="16"/>
              </w:rPr>
              <w:t>1,000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初期加算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Ｂ型事業所又は基準該当就労継続支援Ｂ型事業所において、指定就労継続支援Ｂ型又は基準該当就労継続支援Ｂ型事業を行った場合に、当該指定就労継続支援Ｂ型又は基準該当就労継続支援Ｂ型事業の利用開始日から起算して</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日以内の期間について、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初期加算については、サービスの利用の初期段階においては、利用者の居宅を訪問し、生活状況の把握等を行うなど、特にアセスメント等に手間を要することから、サービスの利用開始から</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日の間、加算するものである</w:t>
            </w:r>
            <w:r>
              <w:rPr>
                <w:rFonts w:hint="eastAsia" w:ascii="ＭＳ 明朝" w:hAnsi="ＭＳ 明朝" w:eastAsia="ＭＳ 明朝"/>
                <w:color w:val="auto"/>
                <w:kern w:val="0"/>
                <w:sz w:val="16"/>
              </w:rPr>
              <w:t>こと</w:t>
            </w:r>
            <w:r>
              <w:rPr>
                <w:rFonts w:hint="default" w:ascii="ＭＳ 明朝" w:hAnsi="ＭＳ 明朝" w:eastAsia="ＭＳ 明朝"/>
                <w:color w:val="auto"/>
                <w:kern w:val="0"/>
                <w:sz w:val="16"/>
              </w:rPr>
              <w:t>。</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なお、この場合の「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日の間」とは、暦日で</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日間をいうもの</w:t>
            </w:r>
            <w:r>
              <w:rPr>
                <w:rFonts w:hint="eastAsia" w:ascii="ＭＳ 明朝" w:hAnsi="ＭＳ 明朝" w:eastAsia="ＭＳ 明朝"/>
                <w:color w:val="auto"/>
                <w:kern w:val="0"/>
                <w:sz w:val="16"/>
              </w:rPr>
              <w:t>であり、加算の算定対象となるのは、</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日間のうち、利用者が</w:t>
            </w:r>
            <w:r>
              <w:rPr>
                <w:rFonts w:hint="eastAsia" w:ascii="ＭＳ 明朝" w:hAnsi="ＭＳ 明朝" w:eastAsia="ＭＳ 明朝"/>
                <w:color w:val="auto"/>
                <w:kern w:val="0"/>
                <w:sz w:val="16"/>
              </w:rPr>
              <w:t>実際に利用した日数となることに留意すること。</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初期加算の算定期間が終了した後、同一の敷地内の他の指定障害福祉サービス事業所等へ転所する場合にあっては、この加算の対象としない。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指定障害者支援施設等における過去の入所及び短期入所との関係</w:t>
            </w:r>
          </w:p>
          <w:p>
            <w:pPr>
              <w:pStyle w:val="0"/>
              <w:widowControl w:val="1"/>
              <w:spacing w:line="0" w:lineRule="atLeast"/>
              <w:ind w:left="525" w:left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利用者が過去３月間に、当該指定障害者支援施設等に入所したことがない場合に限り算定できる。</w:t>
            </w:r>
          </w:p>
          <w:p>
            <w:pPr>
              <w:pStyle w:val="0"/>
              <w:widowControl w:val="1"/>
              <w:spacing w:line="0" w:lineRule="atLeast"/>
              <w:ind w:left="525" w:left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当該指定障害者支援施設等の併設又は空床利用の短期入所を利用していた者が日を空けることなく、引き続き当該指定障害者支援施設等に入所した場合（短期入所から対処した翌日に当該指定障害者支援施設に入所した場合を含む。）については、初期加算は入所直前の短期入所の利用日数を</w:t>
            </w:r>
            <w:r>
              <w:rPr>
                <w:rFonts w:hint="eastAsia" w:ascii="ＭＳ 明朝" w:hAnsi="ＭＳ 明朝" w:eastAsia="ＭＳ 明朝"/>
                <w:color w:val="auto"/>
                <w:kern w:val="0"/>
                <w:sz w:val="16"/>
              </w:rPr>
              <w:t>30</w:t>
            </w:r>
            <w:r>
              <w:rPr>
                <w:rFonts w:hint="eastAsia" w:ascii="ＭＳ 明朝" w:hAnsi="ＭＳ 明朝" w:eastAsia="ＭＳ 明朝"/>
                <w:color w:val="auto"/>
                <w:kern w:val="0"/>
                <w:sz w:val="16"/>
              </w:rPr>
              <w:t>日から差し引いて得た日数に限り算定するものとする。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xml:space="preserve">  30</w:t>
            </w:r>
            <w:r>
              <w:rPr>
                <w:rFonts w:hint="default" w:ascii="ＭＳ 明朝" w:hAnsi="ＭＳ 明朝" w:eastAsia="ＭＳ 明朝"/>
                <w:color w:val="auto"/>
                <w:kern w:val="0"/>
                <w:sz w:val="16"/>
              </w:rPr>
              <w:t>日（入院・外泊時加算が算定される期間を含む。）を超える病院又は診療所への入院後に再度利用した</w:t>
            </w:r>
            <w:r>
              <w:rPr>
                <w:rFonts w:hint="eastAsia" w:ascii="ＭＳ 明朝" w:hAnsi="ＭＳ 明朝" w:eastAsia="ＭＳ 明朝"/>
                <w:color w:val="auto"/>
                <w:kern w:val="0"/>
                <w:sz w:val="16"/>
              </w:rPr>
              <w:t>場合は、初期加算を算定できる。ただし、事業所の同一敷地内に併設する病院等へ入院した場合は算定できない。</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旧法施設支援における「入所時特別支援加算」が算定されていた特定旧法受給者については、「入所時特別支援加算」が初期加算と同趣旨の加算であることから、初期加算の対象とならない。なお、旧法施設で「入所時特別支援加算」の算定期間中に指定障害者支援施設へ転換した場合は、</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日間から</w:t>
            </w:r>
            <w:r>
              <w:rPr>
                <w:rFonts w:hint="eastAsia" w:ascii="ＭＳ 明朝" w:hAnsi="ＭＳ 明朝" w:eastAsia="ＭＳ 明朝"/>
                <w:color w:val="auto"/>
                <w:kern w:val="0"/>
                <w:sz w:val="16"/>
              </w:rPr>
              <w:t>「入所時特別支援加算」を算定した</w:t>
            </w:r>
            <w:r>
              <w:rPr>
                <w:rFonts w:hint="default" w:ascii="ＭＳ 明朝" w:hAnsi="ＭＳ 明朝" w:eastAsia="ＭＳ 明朝"/>
                <w:color w:val="auto"/>
                <w:kern w:val="0"/>
                <w:sz w:val="16"/>
              </w:rPr>
              <w:t>日数を差し引いた残りの日数</w:t>
            </w:r>
            <w:r>
              <w:rPr>
                <w:rFonts w:hint="eastAsia" w:ascii="ＭＳ 明朝" w:hAnsi="ＭＳ 明朝" w:eastAsia="ＭＳ 明朝"/>
                <w:color w:val="auto"/>
                <w:kern w:val="0"/>
                <w:sz w:val="16"/>
              </w:rPr>
              <w:t>について初期加算を算定できる。</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通常の事業所に雇用されている利用者であって、労働時間の延長の際に就労に必要な知識及び能力の向上のための支援を一時的に必要とするものに対して就労継続支援Ｂ型を行う場合は、原則通常の事業所に雇用される前から利用していた就労継続支援Ｂ型事業所において引き続き支援を行うこととしているため、</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初期加算の対象とすることは想定していないが、初期加算の算定の必要性を市町村が確認できるよう、当該利用者の状況、支援の内容等を記録しておくこと。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初期加算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訪問支援特別加算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型事業所等において継続して指定就労継続支援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型等を利用する利用者について、連続して５</w:t>
            </w:r>
            <w:r>
              <w:rPr>
                <w:rFonts w:hint="default" w:ascii="ＭＳ 明朝" w:hAnsi="ＭＳ 明朝" w:eastAsia="ＭＳ 明朝"/>
                <w:color w:val="auto"/>
                <w:kern w:val="0"/>
                <w:sz w:val="16"/>
              </w:rPr>
              <w:t>日間</w:t>
            </w:r>
            <w:r>
              <w:rPr>
                <w:rFonts w:hint="eastAsia" w:ascii="ＭＳ 明朝" w:hAnsi="ＭＳ 明朝" w:eastAsia="ＭＳ 明朝"/>
                <w:color w:val="auto"/>
                <w:kern w:val="0"/>
                <w:sz w:val="16"/>
              </w:rPr>
              <w:t>、指定就労継続支援Ｂ型等の</w:t>
            </w:r>
            <w:r>
              <w:rPr>
                <w:rFonts w:hint="default" w:ascii="ＭＳ 明朝" w:hAnsi="ＭＳ 明朝" w:eastAsia="ＭＳ 明朝"/>
                <w:color w:val="auto"/>
                <w:kern w:val="0"/>
                <w:sz w:val="16"/>
              </w:rPr>
              <w:t>利用がなかった場合において、当該事業所に置くべき従業者のうちいずれかの職種の者</w:t>
            </w:r>
            <w:r>
              <w:rPr>
                <w:rFonts w:hint="eastAsia" w:ascii="ＭＳ 明朝" w:hAnsi="ＭＳ 明朝" w:eastAsia="ＭＳ 明朝"/>
                <w:color w:val="auto"/>
                <w:kern w:val="0"/>
                <w:sz w:val="16"/>
              </w:rPr>
              <w:t>（以下「就労継続支援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型従業者」という。）</w:t>
            </w:r>
            <w:r>
              <w:rPr>
                <w:rFonts w:hint="default" w:ascii="ＭＳ 明朝" w:hAnsi="ＭＳ 明朝" w:eastAsia="ＭＳ 明朝"/>
                <w:color w:val="auto"/>
                <w:kern w:val="0"/>
                <w:sz w:val="16"/>
              </w:rPr>
              <w:t>が、</w:t>
            </w:r>
            <w:r>
              <w:rPr>
                <w:rFonts w:hint="eastAsia" w:ascii="ＭＳ 明朝" w:hAnsi="ＭＳ 明朝" w:eastAsia="ＭＳ 明朝"/>
                <w:color w:val="auto"/>
                <w:kern w:val="0"/>
                <w:sz w:val="16"/>
              </w:rPr>
              <w:t>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型計画等に基づき、あらかじめ当該利用者の同意を得て、当該利用者の居宅を訪問して相談援助等を行った場合に、１</w:t>
            </w:r>
            <w:r>
              <w:rPr>
                <w:rFonts w:hint="default" w:ascii="ＭＳ 明朝" w:hAnsi="ＭＳ 明朝" w:eastAsia="ＭＳ 明朝"/>
                <w:color w:val="auto"/>
                <w:kern w:val="0"/>
                <w:sz w:val="16"/>
              </w:rPr>
              <w:t>月につき</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回を限度として</w:t>
            </w:r>
            <w:r>
              <w:rPr>
                <w:rFonts w:hint="eastAsia" w:ascii="ＭＳ 明朝" w:hAnsi="ＭＳ 明朝" w:eastAsia="ＭＳ 明朝"/>
                <w:color w:val="auto"/>
                <w:kern w:val="0"/>
                <w:sz w:val="16"/>
              </w:rPr>
              <w:t>、就労継続支援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w:t>
            </w:r>
            <w:r>
              <w:rPr>
                <w:rFonts w:hint="default" w:ascii="ＭＳ 明朝" w:hAnsi="ＭＳ 明朝" w:eastAsia="ＭＳ 明朝"/>
                <w:color w:val="auto"/>
                <w:kern w:val="0"/>
                <w:sz w:val="16"/>
              </w:rPr>
              <w:t>計画等に位置づけられた内容の指定就労継続支援</w:t>
            </w:r>
            <w:r>
              <w:rPr>
                <w:rFonts w:hint="eastAsia" w:ascii="ＭＳ 明朝" w:hAnsi="ＭＳ 明朝" w:eastAsia="ＭＳ 明朝"/>
                <w:color w:val="auto"/>
                <w:kern w:val="0"/>
                <w:sz w:val="16"/>
              </w:rPr>
              <w:t>Ｂ型を行うのに要する標準的な時間で所定単位数を算定しているか。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所要時間</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時間未満の場合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所要時間</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時間以上の場合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就労継続支援Ｂ型等を利用するための働きかけ、当該利用者に係る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型計画の見直し等の支援を行った場合に、１回の訪問に要した時間に応じ、算定する。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なお、この場合の「５日間」とは、当該利用者に係る利用予定日にかかわらず、開所日数で５日間をいうものであることに留意すること</w:t>
            </w:r>
            <w:r>
              <w:rPr>
                <w:rFonts w:hint="default" w:ascii="ＭＳ 明朝" w:hAnsi="ＭＳ 明朝" w:eastAsia="ＭＳ 明朝"/>
                <w:color w:val="auto"/>
                <w:kern w:val="0"/>
                <w:sz w:val="16"/>
              </w:rPr>
              <w:t>（利用者の利用予定日ではない。）</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「所要時間」</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実際に要した時間により算定されるのではなく、就労継続支援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型計画に基づいて行われるべき指定就労継続支援Ｂ型等に要する時間に基づき算定されるものであること。</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「相談援助等」</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家族等との連絡調整、引き続き就労継続支援Ｂ型を利用するための働きかけ、当該利用に係る個別支援計画の見直し等の支援</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この加算を１月に２回算定する場合については、この加算の算定後又は指定就労継続支援Ｂ型等の利用後、再度５日間以上連続して指定就労継続支援Ｂ型等の利用がなかった場合にのみ対象となる。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通常の事業所に雇用されている利用者であって、労働時間の延長又は休職からの復職の際に就労に必要な知識及び能力の向上のための支援を一時的に必要とするものについては、連続した５日間、就労継続支援Ｂ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ind w:firstLine="80" w:firstLineChars="5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時間未満の場合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187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時間以上の場合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利用者負担上限額管理加算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指定就労継続支援Ｂ型事業所等が利用者負担額合計額の管理を行った場合に、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w:t>
            </w:r>
            <w:r>
              <w:rPr>
                <w:rFonts w:hint="eastAsia" w:ascii="ＭＳ 明朝" w:hAnsi="ＭＳ 明朝" w:eastAsia="ＭＳ 明朝"/>
                <w:color w:val="auto"/>
                <w:kern w:val="0"/>
                <w:sz w:val="16"/>
              </w:rPr>
              <w:t>つき</w:t>
            </w:r>
            <w:r>
              <w:rPr>
                <w:rFonts w:hint="default" w:ascii="ＭＳ 明朝" w:hAnsi="ＭＳ 明朝" w:eastAsia="ＭＳ 明朝"/>
                <w:color w:val="auto"/>
                <w:kern w:val="0"/>
                <w:sz w:val="16"/>
              </w:rPr>
              <w:t>所定単位数を算定しているか。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なお、負担額が負担上限額を実際に超えているか否かは算定の条件としない。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利用者負担上限額管理加算　【</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食事提供体制加算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200"/>
              <w:shd w:val="clear" w:color="auto" w:fill="FFFFFF"/>
              <w:snapToGrid w:val="0"/>
              <w:spacing w:before="0" w:beforeLines="0" w:beforeAutospacing="0" w:after="0" w:afterLines="0" w:afterAutospacing="0"/>
              <w:ind w:firstLine="160" w:firstLineChars="100"/>
              <w:jc w:val="both"/>
              <w:rPr>
                <w:rFonts w:hint="default" w:ascii="ＭＳ 明朝" w:hAnsi="ＭＳ 明朝" w:eastAsia="ＭＳ 明朝"/>
                <w:color w:val="auto"/>
                <w:sz w:val="16"/>
              </w:rPr>
            </w:pPr>
            <w:r>
              <w:rPr>
                <w:rFonts w:hint="eastAsia" w:ascii="ＭＳ 明朝" w:hAnsi="ＭＳ 明朝" w:eastAsia="ＭＳ 明朝"/>
                <w:color w:val="auto"/>
                <w:sz w:val="16"/>
              </w:rPr>
              <w:t>低所得者等であって就労継続支援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型計画等により食事の提供を行うこととなっている利用者</w:t>
            </w:r>
            <w:r>
              <w:rPr>
                <w:rFonts w:hint="eastAsia" w:ascii="ＭＳ 明朝" w:hAnsi="ＭＳ 明朝" w:eastAsia="ＭＳ 明朝"/>
                <w:color w:val="auto"/>
                <w:sz w:val="16"/>
              </w:rPr>
              <w:t>(</w:t>
            </w:r>
            <w:r>
              <w:rPr>
                <w:rFonts w:hint="eastAsia" w:ascii="ＭＳ 明朝" w:hAnsi="ＭＳ 明朝" w:eastAsia="ＭＳ 明朝"/>
                <w:color w:val="auto"/>
                <w:sz w:val="16"/>
              </w:rPr>
              <w:t>指定障害者支援施設に入所する者を除く。</w:t>
            </w:r>
            <w:r>
              <w:rPr>
                <w:rFonts w:hint="eastAsia" w:ascii="ＭＳ 明朝" w:hAnsi="ＭＳ 明朝" w:eastAsia="ＭＳ 明朝"/>
                <w:color w:val="auto"/>
                <w:sz w:val="16"/>
              </w:rPr>
              <w:t>)</w:t>
            </w:r>
            <w:r>
              <w:rPr>
                <w:rFonts w:hint="eastAsia" w:ascii="ＭＳ 明朝" w:hAnsi="ＭＳ 明朝" w:eastAsia="ＭＳ 明朝"/>
                <w:color w:val="auto"/>
                <w:sz w:val="16"/>
              </w:rPr>
              <w:t>又は低所得者等である基準該当就労継続支援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型の利用者に対して、指定就労継続支援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型事業所等又は基準該当就労継続支援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型事業所に従事する調理員による食事の提供であること又は調理業務を第三者に委託していること等当該指定就労継続支援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型事業所等又は基準該当就労継続支援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型事業所の責任において食事提供のための体制を整えているものとして都道府県知事又は市町村長に届け出た当該指定就労継続支援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型事業所等及び基準該当就労継続支援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型事業所において、次の</w:t>
            </w:r>
            <w:r>
              <w:rPr>
                <w:rFonts w:hint="eastAsia" w:ascii="ＭＳ 明朝" w:hAnsi="ＭＳ 明朝" w:eastAsia="ＭＳ 明朝"/>
                <w:color w:val="auto"/>
                <w:sz w:val="16"/>
              </w:rPr>
              <w:t>(1)</w:t>
            </w:r>
            <w:r>
              <w:rPr>
                <w:rFonts w:hint="eastAsia" w:ascii="ＭＳ 明朝" w:hAnsi="ＭＳ 明朝" w:eastAsia="ＭＳ 明朝"/>
                <w:color w:val="auto"/>
                <w:sz w:val="16"/>
              </w:rPr>
              <w:t>から</w:t>
            </w:r>
            <w:r>
              <w:rPr>
                <w:rFonts w:hint="eastAsia" w:ascii="ＭＳ 明朝" w:hAnsi="ＭＳ 明朝" w:eastAsia="ＭＳ 明朝"/>
                <w:color w:val="auto"/>
                <w:sz w:val="16"/>
              </w:rPr>
              <w:t>(3)</w:t>
            </w:r>
            <w:r>
              <w:rPr>
                <w:rFonts w:hint="eastAsia" w:ascii="ＭＳ 明朝" w:hAnsi="ＭＳ 明朝" w:eastAsia="ＭＳ 明朝"/>
                <w:color w:val="auto"/>
                <w:sz w:val="16"/>
              </w:rPr>
              <w:t>までのいずれにも適合する食事の提供を行った場合に、令和</w:t>
            </w:r>
            <w:r>
              <w:rPr>
                <w:rFonts w:hint="eastAsia" w:ascii="ＭＳ 明朝" w:hAnsi="ＭＳ 明朝" w:eastAsia="ＭＳ 明朝"/>
                <w:color w:val="auto"/>
                <w:sz w:val="16"/>
              </w:rPr>
              <w:t>9</w:t>
            </w:r>
            <w:r>
              <w:rPr>
                <w:rFonts w:hint="eastAsia" w:ascii="ＭＳ 明朝" w:hAnsi="ＭＳ 明朝" w:eastAsia="ＭＳ 明朝"/>
                <w:color w:val="auto"/>
                <w:sz w:val="16"/>
              </w:rPr>
              <w:t>年</w:t>
            </w:r>
            <w:r>
              <w:rPr>
                <w:rFonts w:hint="eastAsia" w:ascii="ＭＳ 明朝" w:hAnsi="ＭＳ 明朝" w:eastAsia="ＭＳ 明朝"/>
                <w:color w:val="auto"/>
                <w:sz w:val="16"/>
              </w:rPr>
              <w:t>3</w:t>
            </w:r>
            <w:r>
              <w:rPr>
                <w:rFonts w:hint="eastAsia" w:ascii="ＭＳ 明朝" w:hAnsi="ＭＳ 明朝" w:eastAsia="ＭＳ 明朝"/>
                <w:color w:val="auto"/>
                <w:sz w:val="16"/>
              </w:rPr>
              <w:t>月</w:t>
            </w:r>
            <w:r>
              <w:rPr>
                <w:rFonts w:hint="eastAsia" w:ascii="ＭＳ 明朝" w:hAnsi="ＭＳ 明朝" w:eastAsia="ＭＳ 明朝"/>
                <w:color w:val="auto"/>
                <w:sz w:val="16"/>
              </w:rPr>
              <w:t>31</w:t>
            </w:r>
            <w:r>
              <w:rPr>
                <w:rFonts w:hint="eastAsia" w:ascii="ＭＳ 明朝" w:hAnsi="ＭＳ 明朝" w:eastAsia="ＭＳ 明朝"/>
                <w:color w:val="auto"/>
                <w:sz w:val="16"/>
              </w:rPr>
              <w:t>日までの間、</w:t>
            </w:r>
            <w:r>
              <w:rPr>
                <w:rFonts w:hint="eastAsia" w:ascii="ＭＳ 明朝" w:hAnsi="ＭＳ 明朝" w:eastAsia="ＭＳ 明朝"/>
                <w:color w:val="auto"/>
                <w:sz w:val="16"/>
              </w:rPr>
              <w:t>1</w:t>
            </w:r>
            <w:r>
              <w:rPr>
                <w:rFonts w:hint="eastAsia" w:ascii="ＭＳ 明朝" w:hAnsi="ＭＳ 明朝" w:eastAsia="ＭＳ 明朝"/>
                <w:color w:val="auto"/>
                <w:sz w:val="16"/>
              </w:rPr>
              <w:t>日につき所定単位数を加算する。</w:t>
            </w:r>
          </w:p>
          <w:p>
            <w:pPr>
              <w:pStyle w:val="200"/>
              <w:shd w:val="clear" w:color="auto" w:fill="FFFFFF"/>
              <w:snapToGrid w:val="0"/>
              <w:spacing w:before="0" w:beforeLines="0" w:beforeAutospacing="0" w:after="0" w:afterLines="0" w:afterAutospacing="0"/>
              <w:ind w:left="530" w:leftChars="100" w:hanging="320" w:hangingChars="200"/>
              <w:jc w:val="both"/>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１</w:t>
            </w:r>
            <w:r>
              <w:rPr>
                <w:rFonts w:hint="default" w:ascii="ＭＳ 明朝" w:hAnsi="ＭＳ 明朝" w:eastAsia="ＭＳ 明朝"/>
                <w:color w:val="auto"/>
                <w:sz w:val="16"/>
              </w:rPr>
              <w:t>)</w:t>
            </w:r>
            <w:r>
              <w:rPr>
                <w:rFonts w:hint="eastAsia" w:ascii="ＭＳ 明朝" w:hAnsi="ＭＳ 明朝" w:eastAsia="ＭＳ 明朝"/>
                <w:color w:val="auto"/>
                <w:sz w:val="16"/>
              </w:rPr>
              <w:t>当該事業所の従業者として、又は外部との連携により、管理栄養士又は栄養士が食事の提供に係る献立を確認していること。</w:t>
            </w:r>
          </w:p>
          <w:p>
            <w:pPr>
              <w:pStyle w:val="200"/>
              <w:shd w:val="clear" w:color="auto" w:fill="FFFFFF"/>
              <w:snapToGrid w:val="0"/>
              <w:spacing w:before="0" w:beforeLines="0" w:beforeAutospacing="0" w:after="0" w:afterLines="0" w:afterAutospacing="0"/>
              <w:ind w:left="210" w:leftChars="100"/>
              <w:jc w:val="both"/>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２</w:t>
            </w:r>
            <w:r>
              <w:rPr>
                <w:rFonts w:hint="default" w:ascii="ＭＳ 明朝" w:hAnsi="ＭＳ 明朝" w:eastAsia="ＭＳ 明朝"/>
                <w:color w:val="auto"/>
                <w:sz w:val="16"/>
              </w:rPr>
              <w:t>)</w:t>
            </w:r>
            <w:r>
              <w:rPr>
                <w:rFonts w:hint="eastAsia" w:ascii="ＭＳ 明朝" w:hAnsi="ＭＳ 明朝" w:eastAsia="ＭＳ 明朝"/>
                <w:color w:val="auto"/>
                <w:sz w:val="16"/>
              </w:rPr>
              <w:t>食事の提供を行った場合に利用者ごとの摂食量を記録していること。</w:t>
            </w:r>
          </w:p>
          <w:p>
            <w:pPr>
              <w:pStyle w:val="200"/>
              <w:shd w:val="clear" w:color="auto" w:fill="FFFFFF"/>
              <w:snapToGrid w:val="0"/>
              <w:spacing w:before="0" w:beforeLines="0" w:beforeAutospacing="0" w:after="0" w:afterLines="0" w:afterAutospacing="0"/>
              <w:ind w:left="210" w:leftChars="100"/>
              <w:jc w:val="both"/>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３</w:t>
            </w:r>
            <w:r>
              <w:rPr>
                <w:rFonts w:hint="default" w:ascii="ＭＳ 明朝" w:hAnsi="ＭＳ 明朝" w:eastAsia="ＭＳ 明朝"/>
                <w:color w:val="auto"/>
                <w:sz w:val="16"/>
              </w:rPr>
              <w:t>)</w:t>
            </w:r>
            <w:r>
              <w:rPr>
                <w:rFonts w:hint="eastAsia" w:ascii="ＭＳ 明朝" w:hAnsi="ＭＳ 明朝" w:eastAsia="ＭＳ 明朝"/>
                <w:color w:val="auto"/>
                <w:sz w:val="16"/>
              </w:rPr>
              <w:t>利用者ごとの体重又は</w:t>
            </w:r>
            <w:r>
              <w:rPr>
                <w:rFonts w:hint="eastAsia" w:ascii="ＭＳ 明朝" w:hAnsi="ＭＳ 明朝" w:eastAsia="ＭＳ 明朝"/>
                <w:color w:val="auto"/>
                <w:sz w:val="16"/>
              </w:rPr>
              <w:t>BMI</w:t>
            </w:r>
            <w:r>
              <w:rPr>
                <w:rFonts w:hint="eastAsia" w:ascii="ＭＳ 明朝" w:hAnsi="ＭＳ 明朝" w:eastAsia="ＭＳ 明朝"/>
                <w:color w:val="auto"/>
                <w:sz w:val="16"/>
              </w:rPr>
              <w:t>をおおむね</w:t>
            </w:r>
            <w:r>
              <w:rPr>
                <w:rFonts w:hint="eastAsia" w:ascii="ＭＳ 明朝" w:hAnsi="ＭＳ 明朝" w:eastAsia="ＭＳ 明朝"/>
                <w:color w:val="auto"/>
                <w:sz w:val="16"/>
              </w:rPr>
              <w:t>6</w:t>
            </w:r>
            <w:r>
              <w:rPr>
                <w:rFonts w:hint="eastAsia" w:ascii="ＭＳ 明朝" w:hAnsi="ＭＳ 明朝" w:eastAsia="ＭＳ 明朝"/>
                <w:color w:val="auto"/>
                <w:sz w:val="16"/>
              </w:rPr>
              <w:t>月に</w:t>
            </w:r>
            <w:r>
              <w:rPr>
                <w:rFonts w:hint="eastAsia" w:ascii="ＭＳ 明朝" w:hAnsi="ＭＳ 明朝" w:eastAsia="ＭＳ 明朝"/>
                <w:color w:val="auto"/>
                <w:sz w:val="16"/>
              </w:rPr>
              <w:t>1</w:t>
            </w:r>
            <w:r>
              <w:rPr>
                <w:rFonts w:hint="eastAsia" w:ascii="ＭＳ 明朝" w:hAnsi="ＭＳ 明朝" w:eastAsia="ＭＳ 明朝"/>
                <w:color w:val="auto"/>
                <w:sz w:val="16"/>
              </w:rPr>
              <w:t>回記録していること。</w:t>
            </w:r>
          </w:p>
          <w:p>
            <w:pPr>
              <w:pStyle w:val="200"/>
              <w:shd w:val="clear" w:color="auto" w:fill="FFFFFF"/>
              <w:snapToGrid w:val="0"/>
              <w:spacing w:before="0" w:beforeLines="0" w:beforeAutospacing="0" w:after="0" w:afterLines="0" w:afterAutospacing="0"/>
              <w:jc w:val="both"/>
              <w:rPr>
                <w:rFonts w:hint="default" w:ascii="ＭＳ 明朝" w:hAnsi="ＭＳ 明朝" w:eastAsia="ＭＳ 明朝"/>
                <w:color w:val="auto"/>
                <w:sz w:val="16"/>
              </w:rPr>
            </w:pPr>
          </w:p>
          <w:p>
            <w:pPr>
              <w:pStyle w:val="200"/>
              <w:shd w:val="clear" w:color="auto" w:fill="FFFFFF"/>
              <w:snapToGrid w:val="0"/>
              <w:spacing w:before="0" w:beforeLines="0" w:beforeAutospacing="0" w:after="0" w:afterLines="0" w:afterAutospacing="0"/>
              <w:ind w:firstLine="160" w:firstLineChars="100"/>
              <w:jc w:val="both"/>
              <w:rPr>
                <w:rFonts w:hint="default" w:ascii="ＭＳ 明朝" w:hAnsi="ＭＳ 明朝" w:eastAsia="ＭＳ 明朝"/>
                <w:color w:val="auto"/>
                <w:sz w:val="16"/>
              </w:rPr>
            </w:pPr>
            <w:r>
              <w:rPr>
                <w:rFonts w:hint="eastAsia" w:ascii="ＭＳ 明朝" w:hAnsi="ＭＳ 明朝" w:eastAsia="ＭＳ 明朝"/>
                <w:color w:val="auto"/>
                <w:sz w:val="16"/>
              </w:rPr>
              <w:t>○経過措置</w:t>
            </w:r>
          </w:p>
          <w:p>
            <w:pPr>
              <w:pStyle w:val="200"/>
              <w:shd w:val="clear" w:color="auto" w:fill="FFFFFF"/>
              <w:snapToGrid w:val="0"/>
              <w:spacing w:before="0" w:beforeLines="0" w:beforeAutospacing="0" w:after="0" w:afterLines="0" w:afterAutospacing="0"/>
              <w:ind w:left="315" w:leftChars="150"/>
              <w:jc w:val="both"/>
              <w:rPr>
                <w:rFonts w:hint="default" w:ascii="ＭＳ 明朝" w:hAnsi="ＭＳ 明朝" w:eastAsia="ＭＳ 明朝"/>
                <w:color w:val="auto"/>
                <w:sz w:val="16"/>
              </w:rPr>
            </w:pPr>
            <w:r>
              <w:rPr>
                <w:rFonts w:hint="eastAsia" w:ascii="ＭＳ 明朝" w:hAnsi="ＭＳ 明朝" w:eastAsia="ＭＳ 明朝"/>
                <w:color w:val="auto"/>
                <w:sz w:val="16"/>
              </w:rPr>
              <w:t>令和</w:t>
            </w:r>
            <w:r>
              <w:rPr>
                <w:rFonts w:hint="eastAsia" w:ascii="ＭＳ 明朝" w:hAnsi="ＭＳ 明朝" w:eastAsia="ＭＳ 明朝"/>
                <w:color w:val="auto"/>
                <w:sz w:val="16"/>
              </w:rPr>
              <w:t>6</w:t>
            </w:r>
            <w:r>
              <w:rPr>
                <w:rFonts w:hint="eastAsia" w:ascii="ＭＳ 明朝" w:hAnsi="ＭＳ 明朝" w:eastAsia="ＭＳ 明朝"/>
                <w:color w:val="auto"/>
                <w:sz w:val="16"/>
              </w:rPr>
              <w:t>年</w:t>
            </w:r>
            <w:r>
              <w:rPr>
                <w:rFonts w:hint="default" w:ascii="ＭＳ 明朝" w:hAnsi="ＭＳ 明朝" w:eastAsia="ＭＳ 明朝"/>
                <w:color w:val="auto"/>
                <w:sz w:val="16"/>
              </w:rPr>
              <w:t>9</w:t>
            </w:r>
            <w:r>
              <w:rPr>
                <w:rFonts w:hint="eastAsia" w:ascii="ＭＳ 明朝" w:hAnsi="ＭＳ 明朝" w:eastAsia="ＭＳ 明朝"/>
                <w:color w:val="auto"/>
                <w:sz w:val="16"/>
              </w:rPr>
              <w:t>月</w:t>
            </w:r>
            <w:r>
              <w:rPr>
                <w:rFonts w:hint="default" w:ascii="ＭＳ 明朝" w:hAnsi="ＭＳ 明朝" w:eastAsia="ＭＳ 明朝"/>
                <w:color w:val="auto"/>
                <w:sz w:val="16"/>
              </w:rPr>
              <w:t>30</w:t>
            </w:r>
            <w:r>
              <w:rPr>
                <w:rFonts w:hint="eastAsia" w:ascii="ＭＳ 明朝" w:hAnsi="ＭＳ 明朝" w:eastAsia="ＭＳ 明朝"/>
                <w:color w:val="auto"/>
                <w:sz w:val="16"/>
              </w:rPr>
              <w:t>日までの間、「次の</w:t>
            </w:r>
            <w:r>
              <w:rPr>
                <w:rFonts w:hint="eastAsia" w:ascii="ＭＳ 明朝" w:hAnsi="ＭＳ 明朝" w:eastAsia="ＭＳ 明朝"/>
                <w:color w:val="auto"/>
                <w:sz w:val="16"/>
              </w:rPr>
              <w:t>(1)</w:t>
            </w:r>
            <w:r>
              <w:rPr>
                <w:rFonts w:hint="eastAsia" w:ascii="ＭＳ 明朝" w:hAnsi="ＭＳ 明朝" w:eastAsia="ＭＳ 明朝"/>
                <w:color w:val="auto"/>
                <w:sz w:val="16"/>
              </w:rPr>
              <w:t>から</w:t>
            </w:r>
            <w:r>
              <w:rPr>
                <w:rFonts w:hint="eastAsia" w:ascii="ＭＳ 明朝" w:hAnsi="ＭＳ 明朝" w:eastAsia="ＭＳ 明朝"/>
                <w:color w:val="auto"/>
                <w:sz w:val="16"/>
              </w:rPr>
              <w:t>(3)</w:t>
            </w:r>
            <w:r>
              <w:rPr>
                <w:rFonts w:hint="eastAsia" w:ascii="ＭＳ 明朝" w:hAnsi="ＭＳ 明朝" w:eastAsia="ＭＳ 明朝"/>
                <w:color w:val="auto"/>
                <w:sz w:val="16"/>
              </w:rPr>
              <w:t>までのいずれにも」とあるのは、「次の</w:t>
            </w:r>
            <w:r>
              <w:rPr>
                <w:rFonts w:hint="eastAsia" w:ascii="ＭＳ 明朝" w:hAnsi="ＭＳ 明朝" w:eastAsia="ＭＳ 明朝"/>
                <w:color w:val="auto"/>
                <w:sz w:val="16"/>
              </w:rPr>
              <w:t>(</w:t>
            </w:r>
            <w:r>
              <w:rPr>
                <w:rFonts w:hint="default" w:ascii="ＭＳ 明朝" w:hAnsi="ＭＳ 明朝" w:eastAsia="ＭＳ 明朝"/>
                <w:color w:val="auto"/>
                <w:sz w:val="16"/>
              </w:rPr>
              <w:t>2</w:t>
            </w:r>
            <w:r>
              <w:rPr>
                <w:rFonts w:hint="eastAsia" w:ascii="ＭＳ 明朝" w:hAnsi="ＭＳ 明朝" w:eastAsia="ＭＳ 明朝"/>
                <w:color w:val="auto"/>
                <w:sz w:val="16"/>
              </w:rPr>
              <w:t>)</w:t>
            </w:r>
            <w:r>
              <w:rPr>
                <w:rFonts w:hint="eastAsia" w:ascii="ＭＳ 明朝" w:hAnsi="ＭＳ 明朝" w:eastAsia="ＭＳ 明朝"/>
                <w:color w:val="auto"/>
                <w:sz w:val="16"/>
              </w:rPr>
              <w:t>および</w:t>
            </w:r>
            <w:r>
              <w:rPr>
                <w:rFonts w:hint="eastAsia" w:ascii="ＭＳ 明朝" w:hAnsi="ＭＳ 明朝" w:eastAsia="ＭＳ 明朝"/>
                <w:color w:val="auto"/>
                <w:sz w:val="16"/>
              </w:rPr>
              <w:t>(3)</w:t>
            </w:r>
            <w:r>
              <w:rPr>
                <w:rFonts w:hint="eastAsia" w:ascii="ＭＳ 明朝" w:hAnsi="ＭＳ 明朝" w:eastAsia="ＭＳ 明朝"/>
                <w:color w:val="auto"/>
                <w:sz w:val="16"/>
              </w:rPr>
              <w:t>のいずれにも」とする。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○加算の算定要件</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食事提供体制を整えているものとして市長に届け出た事業所が、市町村民税所得割の合算した額が</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万円未満</w:t>
            </w:r>
            <w:r>
              <w:rPr>
                <w:rFonts w:hint="eastAsia" w:ascii="ＭＳ 明朝" w:hAnsi="ＭＳ 明朝" w:eastAsia="ＭＳ 明朝"/>
                <w:color w:val="auto"/>
                <w:kern w:val="0"/>
                <w:sz w:val="16"/>
              </w:rPr>
              <w:t>（特定支給決定障害者にあっては、</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万円未満）</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所得者の利用者に対して食事提供を行った場合に算定可能。</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原則として当該事業所内の調理室を使用して調理した場合に算定するものであるが、食事の提供に関する業務を当該事業所の最終的責任の下で第三者に委託することは差し支えない。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事業所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事業所外で調理し搬入する方法も認められ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この場合、例えば出前の方法や市販の弁当を購入して、利用者に提供するような方法は加算の対象とはならない。</w:t>
            </w:r>
          </w:p>
          <w:p>
            <w:pPr>
              <w:pStyle w:val="0"/>
              <w:widowControl w:val="1"/>
              <w:spacing w:line="0" w:lineRule="atLeast"/>
              <w:ind w:left="315" w:leftChars="15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また、利用者が施設入所支援を利用している日については、補足給付が支給されることから、この加算は算定できないことに留意すること。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本加算は、本体報酬が算定されている日のみ算定が可能である。事業所に来てサービスを受けたが途中で体調を崩して食事を取らなかった場合は本加算の算定は、可能であるが、事業所を急に休んだ場合は事業所が当該利用者の食事を準備していても算定することはできない。（この場合は、利用者からキャンセル料として食材料費を徴収できるかは、契約内容によ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食事提供体制加算　【</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福祉専門職員配置等加算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職業指導員又は生活支援員（以下「職業指導員等」という。）の配置が次の条件に該当するものとして市長に届出している場合、１日につき所定単位数を加算しているか。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福祉専門職員配置等加算（Ⅰ）</w:t>
            </w:r>
          </w:p>
          <w:p>
            <w:pPr>
              <w:pStyle w:val="0"/>
              <w:widowControl w:val="1"/>
              <w:spacing w:line="0" w:lineRule="atLeast"/>
              <w:ind w:left="525" w:leftChars="25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職業指導員等として常勤で配置されている従業員のうち、社会福祉士、介護福祉士、精神保健福祉士、作業療法士又は公認心理師である従業員の割合が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以上であるものとして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に届け出た指定就労継続支援Ｂ型事業所</w:t>
            </w:r>
            <w:r>
              <w:rPr>
                <w:rFonts w:hint="eastAsia" w:ascii="ＭＳ 明朝" w:hAnsi="ＭＳ 明朝" w:eastAsia="ＭＳ 明朝"/>
                <w:color w:val="auto"/>
                <w:kern w:val="0"/>
                <w:sz w:val="16"/>
              </w:rPr>
              <w:t>において</w:t>
            </w:r>
            <w:r>
              <w:rPr>
                <w:rFonts w:hint="default" w:ascii="ＭＳ 明朝" w:hAnsi="ＭＳ 明朝" w:eastAsia="ＭＳ 明朝"/>
                <w:color w:val="auto"/>
                <w:kern w:val="0"/>
                <w:sz w:val="16"/>
              </w:rPr>
              <w:t>サービスを提供</w:t>
            </w:r>
            <w:r>
              <w:rPr>
                <w:rFonts w:hint="eastAsia" w:ascii="ＭＳ 明朝" w:hAnsi="ＭＳ 明朝" w:eastAsia="ＭＳ 明朝"/>
                <w:color w:val="auto"/>
                <w:kern w:val="0"/>
                <w:sz w:val="16"/>
              </w:rPr>
              <w:t>した場合。</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福祉専門職員配置等加算（Ⅱ）</w:t>
            </w:r>
          </w:p>
          <w:p>
            <w:pPr>
              <w:pStyle w:val="0"/>
              <w:widowControl w:val="1"/>
              <w:spacing w:line="0" w:lineRule="atLeast"/>
              <w:ind w:left="525" w:leftChars="25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職業指導員等として常勤で配置されている従業員のうち、社会福祉士、介護福祉士、精神保健福祉士、作業療法士又は公認心理師である従業員の割合が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以上であるものとして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に届け出た指定就労継続支援Ｂ型</w:t>
            </w:r>
            <w:r>
              <w:rPr>
                <w:rFonts w:hint="eastAsia" w:ascii="ＭＳ 明朝" w:hAnsi="ＭＳ 明朝" w:eastAsia="ＭＳ 明朝"/>
                <w:color w:val="auto"/>
                <w:kern w:val="0"/>
                <w:sz w:val="16"/>
              </w:rPr>
              <w:t>事業所でサービスを提供した場合。ただし、この場合において、アの福祉専門職員配置等加算（Ⅰ）を算定している場合は、算定しない。</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ind w:left="210" w:leftChars="100"/>
              <w:jc w:val="lef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　福祉専門職員配置等加算（Ⅲ）</w:t>
            </w:r>
          </w:p>
          <w:p>
            <w:pPr>
              <w:pStyle w:val="0"/>
              <w:widowControl w:val="1"/>
              <w:spacing w:line="0" w:lineRule="atLeast"/>
              <w:ind w:left="525" w:leftChars="2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次のいずれかに該当するものとして市長に届出し、サービスを提供した場合。</w:t>
            </w:r>
          </w:p>
          <w:p>
            <w:pPr>
              <w:pStyle w:val="0"/>
              <w:widowControl w:val="1"/>
              <w:spacing w:line="0" w:lineRule="atLeast"/>
              <w:ind w:left="895" w:leftChars="350" w:hanging="160" w:hanging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　職業指導員等</w:t>
            </w:r>
            <w:r>
              <w:rPr>
                <w:rFonts w:hint="default" w:ascii="ＭＳ 明朝" w:hAnsi="ＭＳ 明朝" w:eastAsia="ＭＳ 明朝"/>
                <w:color w:val="auto"/>
                <w:kern w:val="0"/>
                <w:sz w:val="16"/>
              </w:rPr>
              <w:t>として配置されている従業員のうち、常勤で配置されている従業者の割合が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75</w:t>
            </w:r>
            <w:r>
              <w:rPr>
                <w:rFonts w:hint="default" w:ascii="ＭＳ 明朝" w:hAnsi="ＭＳ 明朝" w:eastAsia="ＭＳ 明朝"/>
                <w:color w:val="auto"/>
                <w:kern w:val="0"/>
                <w:sz w:val="16"/>
              </w:rPr>
              <w:t>以上であること。</w:t>
            </w:r>
          </w:p>
          <w:p>
            <w:pPr>
              <w:pStyle w:val="0"/>
              <w:widowControl w:val="1"/>
              <w:spacing w:line="0" w:lineRule="atLeast"/>
              <w:ind w:left="895" w:leftChars="350" w:hanging="160" w:hangingChars="100"/>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　職業指導員等</w:t>
            </w:r>
            <w:r>
              <w:rPr>
                <w:rFonts w:hint="default" w:ascii="ＭＳ 明朝" w:hAnsi="ＭＳ 明朝" w:eastAsia="ＭＳ 明朝"/>
                <w:color w:val="auto"/>
                <w:kern w:val="0"/>
                <w:sz w:val="16"/>
              </w:rPr>
              <w:t>として常勤で配置されている従業員のうち、３年以上従事している従業者の割合が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であること。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福祉専門職員配置等加算（Ⅰ）　【</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福祉専門職員配置等加算（Ⅱ）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福祉専門職員配置等加算（Ⅲ）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１０　ピアサポート実施加算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次の（１）から（３）でのいずれにも該当するものとして市長に届け出た就労継続支援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おいて、法第４条第１項に規定する障害者又は障害者であったと市長が認める者（以下「障害者等」という。）である従業者であって、かつ、障害者ピアサポート研修修了者であるものが、その経験に基づき、利用者に対して相談援助を行った場合に、当該相談援助を受けた利用者の数に応じ、１月につき所定単位数を算定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641" w:leftChars="153"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Ⅳ</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、（Ⅴ）</w:t>
            </w:r>
            <w:r>
              <w:rPr>
                <w:rFonts w:hint="default" w:ascii="ＭＳ 明朝" w:hAnsi="ＭＳ 明朝" w:eastAsia="ＭＳ 明朝"/>
                <w:color w:val="auto"/>
                <w:kern w:val="0"/>
                <w:sz w:val="16"/>
              </w:rPr>
              <w:t>又は就</w:t>
            </w:r>
            <w:r>
              <w:rPr>
                <w:rFonts w:hint="eastAsia" w:ascii="ＭＳ 明朝" w:hAnsi="ＭＳ 明朝" w:eastAsia="ＭＳ 明朝"/>
                <w:color w:val="auto"/>
                <w:kern w:val="0"/>
                <w:sz w:val="16"/>
              </w:rPr>
              <w:t>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Ⅵ</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を算定していること。</w:t>
            </w:r>
          </w:p>
          <w:p>
            <w:pPr>
              <w:pStyle w:val="0"/>
              <w:autoSpaceDE w:val="0"/>
              <w:autoSpaceDN w:val="0"/>
              <w:adjustRightInd w:val="0"/>
              <w:snapToGrid w:val="0"/>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（２）障害者ピアサポート研修修了者を指定就労継続支援Ｂ型事業所等の従業者として２名以上（</w:t>
            </w:r>
          </w:p>
          <w:p>
            <w:pPr>
              <w:pStyle w:val="0"/>
              <w:widowControl w:val="1"/>
              <w:snapToGrid w:val="0"/>
              <w:spacing w:line="0" w:lineRule="atLeast"/>
              <w:ind w:left="741" w:leftChars="353"/>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当該２名以上のうち少なくとも１名は障害者等とする。）配置していること。</w:t>
            </w:r>
          </w:p>
          <w:p>
            <w:pPr>
              <w:pStyle w:val="0"/>
              <w:widowControl w:val="1"/>
              <w:spacing w:line="0" w:lineRule="atLeast"/>
              <w:ind w:left="641" w:leftChars="153"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（３）（２）に掲げるところにより配置した者のいずれかにより、当該指定就労継続支援Ｂ型事業所等の従業者に対し、障害者に対する配慮等に関する研修が年１回以上行われていること。</w:t>
            </w:r>
          </w:p>
          <w:p>
            <w:pPr>
              <w:pStyle w:val="0"/>
              <w:widowControl w:val="1"/>
              <w:spacing w:line="0" w:lineRule="atLeast"/>
              <w:ind w:left="321" w:leftChars="153" w:firstLine="160" w:firstLineChars="1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次の（１）から（３）までのいずれにも該当する就労継続支援Ｂ型事業所において、（２）の</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ア</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の者が、利用者に対して、就労及び生</w:t>
            </w:r>
            <w:r>
              <w:rPr>
                <w:rFonts w:hint="eastAsia" w:ascii="ＭＳ 明朝" w:hAnsi="ＭＳ 明朝" w:eastAsia="ＭＳ 明朝"/>
                <w:color w:val="auto"/>
                <w:kern w:val="0"/>
                <w:sz w:val="16"/>
              </w:rPr>
              <w:t>産活動についてのピアサポーターとしての支援を行った場合に加算する。</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Ⅳ</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、（Ⅴ）</w:t>
            </w:r>
            <w:r>
              <w:rPr>
                <w:rFonts w:hint="default" w:ascii="ＭＳ 明朝" w:hAnsi="ＭＳ 明朝" w:eastAsia="ＭＳ 明朝"/>
                <w:color w:val="auto"/>
                <w:kern w:val="0"/>
                <w:sz w:val="16"/>
              </w:rPr>
              <w:t>又は就</w:t>
            </w:r>
            <w:r>
              <w:rPr>
                <w:rFonts w:hint="eastAsia" w:ascii="ＭＳ 明朝" w:hAnsi="ＭＳ 明朝" w:eastAsia="ＭＳ 明朝"/>
                <w:color w:val="auto"/>
                <w:kern w:val="0"/>
                <w:sz w:val="16"/>
              </w:rPr>
              <w:t>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Ⅵ</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を算定していること。</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当該事業所の従業者として、県</w:t>
            </w:r>
            <w:r>
              <w:rPr>
                <w:rFonts w:hint="eastAsia" w:ascii="ＭＳ 明朝" w:hAnsi="ＭＳ 明朝" w:eastAsia="ＭＳ 明朝"/>
                <w:color w:val="auto"/>
                <w:kern w:val="0"/>
                <w:sz w:val="16"/>
              </w:rPr>
              <w:t>が実施する障害者ピアサポート研修の基礎研修及び専門研修を修了した次の者をそれぞれ配置していること。</w:t>
            </w:r>
          </w:p>
          <w:p>
            <w:pPr>
              <w:pStyle w:val="0"/>
              <w:widowControl w:val="1"/>
              <w:spacing w:line="0" w:lineRule="atLeast"/>
              <w:ind w:left="950" w:leftChars="3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障害者又は障害者であったと</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が認める者</w:t>
            </w:r>
            <w:r>
              <w:rPr>
                <w:rFonts w:hint="eastAsia" w:ascii="ＭＳ 明朝" w:hAnsi="ＭＳ 明朝" w:eastAsia="ＭＳ 明朝"/>
                <w:color w:val="auto"/>
                <w:kern w:val="0"/>
                <w:sz w:val="16"/>
              </w:rPr>
              <w:t>（以下この⑩において「障害者等」という。）</w:t>
            </w:r>
          </w:p>
          <w:p>
            <w:pPr>
              <w:pStyle w:val="0"/>
              <w:widowControl w:val="1"/>
              <w:spacing w:line="0" w:lineRule="atLeast"/>
              <w:ind w:left="950" w:leftChars="3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当該就労継続支援Ｂ型事業所の従業者</w:t>
            </w:r>
          </w:p>
          <w:p>
            <w:pPr>
              <w:pStyle w:val="0"/>
              <w:widowControl w:val="1"/>
              <w:spacing w:line="0" w:lineRule="atLeast"/>
              <w:ind w:left="950" w:leftChars="300" w:hanging="320" w:hangingChars="200"/>
              <w:rPr>
                <w:rFonts w:hint="default" w:ascii="ＭＳ 明朝" w:hAnsi="ＭＳ 明朝" w:eastAsia="ＭＳ 明朝"/>
                <w:color w:val="auto"/>
                <w:kern w:val="0"/>
                <w:sz w:val="16"/>
              </w:rPr>
            </w:pP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イの者により、当該</w:t>
            </w:r>
            <w:r>
              <w:rPr>
                <w:rFonts w:hint="eastAsia" w:ascii="ＭＳ 明朝" w:hAnsi="ＭＳ 明朝" w:eastAsia="ＭＳ 明朝"/>
                <w:color w:val="auto"/>
                <w:kern w:val="0"/>
                <w:sz w:val="16"/>
              </w:rPr>
              <w:t>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w:t>
            </w:r>
            <w:r>
              <w:rPr>
                <w:rFonts w:hint="default" w:ascii="ＭＳ 明朝" w:hAnsi="ＭＳ 明朝" w:eastAsia="ＭＳ 明朝"/>
                <w:color w:val="auto"/>
                <w:kern w:val="0"/>
                <w:sz w:val="16"/>
              </w:rPr>
              <w:t>事業所の従業者に対</w:t>
            </w:r>
            <w:r>
              <w:rPr>
                <w:rFonts w:hint="eastAsia" w:ascii="ＭＳ 明朝" w:hAnsi="ＭＳ 明朝" w:eastAsia="ＭＳ 明朝"/>
                <w:color w:val="auto"/>
                <w:kern w:val="0"/>
                <w:sz w:val="16"/>
              </w:rPr>
              <w:t>し、障害者に対する配慮等に関する研修が年１回以上行われていること。</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研修の要件</w:t>
            </w:r>
          </w:p>
          <w:p>
            <w:pPr>
              <w:pStyle w:val="0"/>
              <w:autoSpaceDE w:val="0"/>
              <w:autoSpaceDN w:val="0"/>
              <w:adjustRightInd w:val="0"/>
              <w:snapToGrid w:val="0"/>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「障害者ピアサポート研修」とは、地域生活支援事業通知に定める障害者ピアサポート研修事</w:t>
            </w:r>
          </w:p>
          <w:p>
            <w:pPr>
              <w:pStyle w:val="0"/>
              <w:widowControl w:val="1"/>
              <w:snapToGrid w:val="0"/>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業として行われる基礎研修及び専門研修をいう。</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w:t>
            </w:r>
            <w:r>
              <w:rPr>
                <w:rFonts w:hint="default" w:ascii="ＭＳ 明朝" w:hAnsi="ＭＳ 明朝" w:eastAsia="ＭＳ 明朝"/>
                <w:color w:val="auto"/>
                <w:kern w:val="0"/>
                <w:sz w:val="16"/>
              </w:rPr>
              <w:t>障害者等の確認方法</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当該加算の算定要件となる研修の課程を修了した「障害者等」については、以下の書類又は確認方法により確認するものとする。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身体障害者</w:t>
            </w:r>
          </w:p>
          <w:p>
            <w:pPr>
              <w:pStyle w:val="0"/>
              <w:widowControl w:val="1"/>
              <w:spacing w:line="0" w:lineRule="atLeast"/>
              <w:ind w:left="630" w:leftChars="3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身体障害者手帳</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知的障害者</w:t>
            </w:r>
          </w:p>
          <w:p>
            <w:pPr>
              <w:pStyle w:val="0"/>
              <w:widowControl w:val="1"/>
              <w:spacing w:line="0" w:lineRule="atLeast"/>
              <w:ind w:left="840" w:leftChars="4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ア</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療育手帳</w:t>
            </w:r>
          </w:p>
          <w:p>
            <w:pPr>
              <w:pStyle w:val="0"/>
              <w:widowControl w:val="1"/>
              <w:spacing w:line="0" w:lineRule="atLeast"/>
              <w:ind w:left="1160" w:leftChars="4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イ</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療育手帳を有しない場合は、市町村が必要に応じて知的</w:t>
            </w:r>
            <w:r>
              <w:rPr>
                <w:rFonts w:hint="eastAsia" w:ascii="ＭＳ 明朝" w:hAnsi="ＭＳ 明朝" w:eastAsia="ＭＳ 明朝"/>
                <w:color w:val="auto"/>
                <w:kern w:val="0"/>
                <w:sz w:val="16"/>
              </w:rPr>
              <w:t>障害者更生相談所に意見を求めて確認する。</w:t>
            </w:r>
          </w:p>
          <w:p>
            <w:pPr>
              <w:pStyle w:val="0"/>
              <w:widowControl w:val="1"/>
              <w:spacing w:line="0" w:lineRule="atLeast"/>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精神障害者</w:t>
            </w:r>
          </w:p>
          <w:p>
            <w:pPr>
              <w:pStyle w:val="0"/>
              <w:widowControl w:val="1"/>
              <w:spacing w:line="0" w:lineRule="atLeast"/>
              <w:ind w:left="420" w:leftChars="2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以下のいずれかの証書類により確認する（これらに限定されるものではない。）。</w:t>
            </w:r>
          </w:p>
          <w:p>
            <w:pPr>
              <w:pStyle w:val="0"/>
              <w:widowControl w:val="1"/>
              <w:spacing w:line="0" w:lineRule="atLeast"/>
              <w:ind w:left="840" w:leftChars="4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精神障害者保健福祉手帳</w:t>
            </w:r>
          </w:p>
          <w:p>
            <w:pPr>
              <w:pStyle w:val="0"/>
              <w:widowControl w:val="1"/>
              <w:spacing w:line="0" w:lineRule="atLeast"/>
              <w:ind w:left="1160" w:leftChars="40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精神障害を事由とする公的年金を現に受けていること</w:t>
            </w:r>
            <w:r>
              <w:rPr>
                <w:rFonts w:hint="eastAsia" w:ascii="ＭＳ 明朝" w:hAnsi="ＭＳ 明朝" w:eastAsia="ＭＳ 明朝"/>
                <w:color w:val="auto"/>
                <w:kern w:val="0"/>
                <w:sz w:val="16"/>
              </w:rPr>
              <w:t>又は受けていたことを証明する書類（国民年金、厚生年金などの年金証書等）</w:t>
            </w:r>
          </w:p>
          <w:p>
            <w:pPr>
              <w:pStyle w:val="0"/>
              <w:widowControl w:val="1"/>
              <w:spacing w:line="0" w:lineRule="atLeast"/>
              <w:ind w:left="1185" w:leftChars="412"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精神障害を事由とする特別障害給付金を現に受けてい</w:t>
            </w:r>
            <w:r>
              <w:rPr>
                <w:rFonts w:hint="eastAsia" w:ascii="ＭＳ 明朝" w:hAnsi="ＭＳ 明朝" w:eastAsia="ＭＳ 明朝"/>
                <w:color w:val="auto"/>
                <w:kern w:val="0"/>
                <w:sz w:val="16"/>
              </w:rPr>
              <w:t>る又は受けていたことを証明する書類</w:t>
            </w:r>
          </w:p>
          <w:p>
            <w:pPr>
              <w:pStyle w:val="0"/>
              <w:widowControl w:val="1"/>
              <w:spacing w:line="0" w:lineRule="atLeast"/>
              <w:ind w:left="865" w:leftChars="412"/>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自立支援医療受給者証（精神通院医療に限る。）</w:t>
            </w:r>
          </w:p>
          <w:p>
            <w:pPr>
              <w:pStyle w:val="0"/>
              <w:widowControl w:val="1"/>
              <w:spacing w:line="0" w:lineRule="atLeast"/>
              <w:ind w:left="1185" w:leftChars="412"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医師の診断書（原則として主治医が記載し、国際疾病分</w:t>
            </w:r>
            <w:r>
              <w:rPr>
                <w:rFonts w:hint="eastAsia" w:ascii="ＭＳ 明朝" w:hAnsi="ＭＳ 明朝" w:eastAsia="ＭＳ 明朝"/>
                <w:color w:val="auto"/>
                <w:kern w:val="0"/>
                <w:sz w:val="16"/>
              </w:rPr>
              <w:t>類</w:t>
            </w:r>
            <w:r>
              <w:rPr>
                <w:rFonts w:hint="default" w:ascii="ＭＳ 明朝" w:hAnsi="ＭＳ 明朝" w:eastAsia="ＭＳ 明朝"/>
                <w:color w:val="auto"/>
                <w:kern w:val="0"/>
                <w:sz w:val="16"/>
              </w:rPr>
              <w:t>ICD-10</w:t>
            </w:r>
            <w:r>
              <w:rPr>
                <w:rFonts w:hint="default" w:ascii="ＭＳ 明朝" w:hAnsi="ＭＳ 明朝" w:eastAsia="ＭＳ 明朝"/>
                <w:color w:val="auto"/>
                <w:kern w:val="0"/>
                <w:sz w:val="16"/>
              </w:rPr>
              <w:t>コードを記載するなど精神障害者であることが</w:t>
            </w:r>
            <w:r>
              <w:rPr>
                <w:rFonts w:hint="eastAsia" w:ascii="ＭＳ 明朝" w:hAnsi="ＭＳ 明朝" w:eastAsia="ＭＳ 明朝"/>
                <w:color w:val="auto"/>
                <w:kern w:val="0"/>
                <w:sz w:val="16"/>
              </w:rPr>
              <w:t>確認できる内容であること）</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等</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w:t>
            </w:r>
            <w:r>
              <w:rPr>
                <w:rFonts w:hint="default" w:ascii="ＭＳ 明朝" w:hAnsi="ＭＳ 明朝" w:eastAsia="ＭＳ 明朝"/>
                <w:color w:val="auto"/>
                <w:kern w:val="0"/>
                <w:sz w:val="16"/>
              </w:rPr>
              <w:t>難病等対象者</w:t>
            </w:r>
          </w:p>
          <w:p>
            <w:pPr>
              <w:pStyle w:val="0"/>
              <w:widowControl w:val="1"/>
              <w:spacing w:line="0" w:lineRule="atLeast"/>
              <w:ind w:left="840" w:leftChars="4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医師の診断書、特定医療費（指定難病）受給者証、指定難病に罹患していることが記載されている難病医療費助成の却下通知等</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その他</w:t>
            </w:r>
            <w:r>
              <w:rPr>
                <w:rFonts w:hint="eastAsia" w:ascii="ＭＳ 明朝" w:hAnsi="ＭＳ 明朝" w:eastAsia="ＭＳ 明朝"/>
                <w:color w:val="auto"/>
                <w:kern w:val="0"/>
                <w:sz w:val="16"/>
              </w:rPr>
              <w:t>市</w:t>
            </w:r>
            <w:r>
              <w:rPr>
                <w:rFonts w:hint="default" w:ascii="ＭＳ 明朝" w:hAnsi="ＭＳ 明朝" w:eastAsia="ＭＳ 明朝"/>
                <w:color w:val="auto"/>
                <w:kern w:val="0"/>
                <w:sz w:val="16"/>
              </w:rPr>
              <w:t>が認める書類又は確認方法</w:t>
            </w:r>
          </w:p>
          <w:p>
            <w:pPr>
              <w:pStyle w:val="0"/>
              <w:widowControl w:val="1"/>
              <w:spacing w:line="0" w:lineRule="atLeast"/>
              <w:ind w:left="630" w:leftChars="3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w:t>
            </w:r>
            <w:r>
              <w:rPr>
                <w:rFonts w:hint="default" w:ascii="ＭＳ 明朝" w:hAnsi="ＭＳ 明朝" w:eastAsia="ＭＳ 明朝"/>
                <w:color w:val="auto"/>
                <w:kern w:val="0"/>
                <w:sz w:val="16"/>
              </w:rPr>
              <w:t>配置する従業者の職種等</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障害者等の職種については、支援現場で直接利用者と接する</w:t>
            </w:r>
            <w:r>
              <w:rPr>
                <w:rFonts w:hint="eastAsia" w:ascii="ＭＳ 明朝" w:hAnsi="ＭＳ 明朝" w:eastAsia="ＭＳ 明朝"/>
                <w:color w:val="auto"/>
                <w:kern w:val="0"/>
                <w:sz w:val="16"/>
              </w:rPr>
              <w:t>職種を想定しており、サービス管理責任者、看護師、理学療法士、作業療士又は言語聴覚士、職業指導員、生活支援員のほか、いわゆる福祉的な支援を専門としない利用者とともに就労や生産活動に参加する者も含まれる。</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１</w:t>
            </w:r>
            <w:r>
              <w:rPr>
                <w:rFonts w:hint="default" w:ascii="ＭＳ 明朝" w:hAnsi="ＭＳ 明朝" w:eastAsia="ＭＳ 明朝"/>
                <w:color w:val="auto"/>
                <w:kern w:val="0"/>
                <w:sz w:val="16"/>
              </w:rPr>
              <w:t>のイの</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イ</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に掲げる者については、支援現場で直接利用</w:t>
            </w:r>
            <w:r>
              <w:rPr>
                <w:rFonts w:hint="eastAsia" w:ascii="ＭＳ 明朝" w:hAnsi="ＭＳ 明朝" w:eastAsia="ＭＳ 明朝"/>
                <w:color w:val="auto"/>
                <w:kern w:val="0"/>
                <w:sz w:val="16"/>
              </w:rPr>
              <w:t>者と接する職種である必要はないが、ピアサポーターの活用について十分に理解しており、当該就労継続支援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型事業所におけるピアサポート支援体制の構築の中心的な役割を担う者であること。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いずれの者の場合も、当該</w:t>
            </w:r>
            <w:r>
              <w:rPr>
                <w:rFonts w:hint="eastAsia" w:ascii="ＭＳ 明朝" w:hAnsi="ＭＳ 明朝" w:eastAsia="ＭＳ 明朝"/>
                <w:color w:val="auto"/>
                <w:kern w:val="0"/>
                <w:sz w:val="16"/>
              </w:rPr>
              <w:t>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w:t>
            </w:r>
            <w:r>
              <w:rPr>
                <w:rFonts w:hint="default" w:ascii="ＭＳ 明朝" w:hAnsi="ＭＳ 明朝" w:eastAsia="ＭＳ 明朝"/>
                <w:color w:val="auto"/>
                <w:kern w:val="0"/>
                <w:sz w:val="16"/>
              </w:rPr>
              <w:t>事業所と雇用契</w:t>
            </w:r>
            <w:r>
              <w:rPr>
                <w:rFonts w:hint="eastAsia" w:ascii="ＭＳ 明朝" w:hAnsi="ＭＳ 明朝" w:eastAsia="ＭＳ 明朝"/>
                <w:color w:val="auto"/>
                <w:kern w:val="0"/>
                <w:sz w:val="16"/>
              </w:rPr>
              <w:t>約関係（雇用形態は問わない）にあること。</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w:t>
            </w:r>
            <w:r>
              <w:rPr>
                <w:rFonts w:hint="default" w:ascii="ＭＳ 明朝" w:hAnsi="ＭＳ 明朝" w:eastAsia="ＭＳ 明朝"/>
                <w:color w:val="auto"/>
                <w:kern w:val="0"/>
                <w:sz w:val="16"/>
              </w:rPr>
              <w:t>ピアサポーターとしての支援について</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pPr>
              <w:pStyle w:val="0"/>
              <w:widowControl w:val="1"/>
              <w:spacing w:line="0" w:lineRule="atLeast"/>
              <w:ind w:left="420" w:leftChars="200"/>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届出等</w:t>
            </w:r>
          </w:p>
          <w:p>
            <w:pPr>
              <w:pStyle w:val="194"/>
              <w:numPr>
                <w:ilvl w:val="0"/>
                <w:numId w:val="8"/>
              </w:numPr>
              <w:autoSpaceDE w:val="0"/>
              <w:autoSpaceDN w:val="0"/>
              <w:adjustRightInd w:val="0"/>
              <w:snapToGrid w:val="0"/>
              <w:ind w:left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当該加算を算定する場合は、研修を修了し従業者を配置している旨を市に届け出なければならない。</w:t>
            </w:r>
          </w:p>
          <w:p>
            <w:pPr>
              <w:pStyle w:val="194"/>
              <w:numPr>
                <w:ilvl w:val="0"/>
                <w:numId w:val="8"/>
              </w:numPr>
              <w:autoSpaceDE w:val="0"/>
              <w:autoSpaceDN w:val="0"/>
              <w:adjustRightInd w:val="0"/>
              <w:snapToGrid w:val="0"/>
              <w:ind w:leftChars="0"/>
              <w:jc w:val="left"/>
              <w:rPr>
                <w:rFonts w:hint="default" w:ascii="ＭＳ 明朝" w:hAnsi="ＭＳ 明朝" w:eastAsia="ＭＳ 明朝"/>
                <w:color w:val="auto"/>
                <w:kern w:val="0"/>
                <w:sz w:val="16"/>
              </w:rPr>
            </w:pPr>
          </w:p>
          <w:p>
            <w:pPr>
              <w:pStyle w:val="194"/>
              <w:numPr>
                <w:ilvl w:val="0"/>
                <w:numId w:val="8"/>
              </w:numPr>
              <w:autoSpaceDE w:val="0"/>
              <w:autoSpaceDN w:val="0"/>
              <w:adjustRightInd w:val="0"/>
              <w:snapToGrid w:val="0"/>
              <w:ind w:leftChars="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当該加算の算定要件となる研修を行った場合は、内容を記録するものとする。なお、作成した記録は５年間保存するとともに、市長から求めがあった場合には、提出しなければならない。</w:t>
            </w:r>
          </w:p>
          <w:p>
            <w:pPr>
              <w:pStyle w:val="0"/>
              <w:autoSpaceDE w:val="0"/>
              <w:autoSpaceDN w:val="0"/>
              <w:adjustRightInd w:val="0"/>
              <w:snapToGrid w:val="0"/>
              <w:jc w:val="left"/>
              <w:rPr>
                <w:rFonts w:hint="default" w:ascii="ＭＳ 明朝" w:hAnsi="ＭＳ 明朝" w:eastAsia="ＭＳ 明朝"/>
                <w:color w:val="auto"/>
                <w:kern w:val="0"/>
                <w:sz w:val="16"/>
              </w:rPr>
            </w:pPr>
          </w:p>
          <w:p>
            <w:pPr>
              <w:pStyle w:val="0"/>
              <w:autoSpaceDE w:val="0"/>
              <w:autoSpaceDN w:val="0"/>
              <w:adjustRightInd w:val="0"/>
              <w:snapToGrid w:val="0"/>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　　　　　　　　　　　　　　　　　　　　　　　　　　　　　　　　　　　　　　　</w:t>
            </w:r>
          </w:p>
          <w:p>
            <w:pPr>
              <w:pStyle w:val="0"/>
              <w:autoSpaceDE w:val="0"/>
              <w:autoSpaceDN w:val="0"/>
              <w:adjustRightInd w:val="0"/>
              <w:snapToGrid w:val="0"/>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令和３年４月１日から令和６年３月</w:t>
            </w:r>
            <w:r>
              <w:rPr>
                <w:rFonts w:hint="default" w:ascii="ＭＳ 明朝" w:hAnsi="ＭＳ 明朝" w:eastAsia="ＭＳ 明朝"/>
                <w:color w:val="auto"/>
                <w:kern w:val="0"/>
                <w:sz w:val="16"/>
              </w:rPr>
              <w:t>31</w:t>
            </w:r>
            <w:r>
              <w:rPr>
                <w:rFonts w:hint="eastAsia" w:ascii="ＭＳ 明朝" w:hAnsi="ＭＳ 明朝" w:eastAsia="ＭＳ 明朝"/>
                <w:color w:val="auto"/>
                <w:kern w:val="0"/>
                <w:sz w:val="16"/>
              </w:rPr>
              <w:t>日までの間は以下の経過措置を認める。</w:t>
            </w:r>
          </w:p>
          <w:p>
            <w:pPr>
              <w:pStyle w:val="0"/>
              <w:autoSpaceDE w:val="0"/>
              <w:autoSpaceDN w:val="0"/>
              <w:adjustRightInd w:val="0"/>
              <w:snapToGrid w:val="0"/>
              <w:ind w:left="740" w:leftChars="200" w:hanging="320" w:hangingChars="2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市が上記研修に準ずると認める研修を修了した障害者等を配置する場合についても研修の要件を満たすものとする</w:t>
            </w:r>
          </w:p>
          <w:p>
            <w:pPr>
              <w:pStyle w:val="0"/>
              <w:autoSpaceDE w:val="0"/>
              <w:autoSpaceDN w:val="0"/>
              <w:adjustRightInd w:val="0"/>
              <w:snapToGrid w:val="0"/>
              <w:ind w:left="740" w:leftChars="200" w:hanging="320" w:hangingChars="200"/>
              <w:jc w:val="left"/>
              <w:rPr>
                <w:rFonts w:hint="default" w:ascii="ＭＳ 明朝" w:hAnsi="ＭＳ 明朝" w:eastAsia="ＭＳ 明朝"/>
                <w:color w:val="auto"/>
                <w:kern w:val="0"/>
                <w:sz w:val="16"/>
              </w:rPr>
            </w:pPr>
          </w:p>
          <w:p>
            <w:pPr>
              <w:pStyle w:val="0"/>
              <w:autoSpaceDE w:val="0"/>
              <w:autoSpaceDN w:val="0"/>
              <w:adjustRightInd w:val="0"/>
              <w:snapToGrid w:val="0"/>
              <w:ind w:left="580" w:leftChars="20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１のイの（イ</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の者の配置がない場合も算定できる。この場合において、県が上記研修に準ずると認める研修については、県又は市町村が委託補助等によりピアサポーターの</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ピアサポート実施加算　【</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jc w:val="lef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　欠席時対応加算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通所による利用者が就労継続支援Ｂ型の利用を予定していた日に、急病等により利用を中止した場合において、当該指定就労継続支援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型事業者又は基準該当就労継続支援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型事業所に置くべき従業員のうちいずれかの職種の者が、利用者又はその家族等との連絡調整その他の相談援助を行うとともに、当該利用者の状況、相談援助の内容等を記録した場合に、１月に</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回を限度として所定単位数を算定しているか。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default"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留意事項　　　</w:t>
            </w:r>
            <w:r>
              <w:rPr>
                <w:rFonts w:hint="eastAsia" w:ascii="ＭＳ ゴシック" w:hAnsi="ＭＳ ゴシック" w:eastAsia="ＭＳ ゴシック"/>
                <w:color w:val="auto"/>
                <w:kern w:val="0"/>
                <w:sz w:val="16"/>
                <w:shd w:val="pct15" w:color="auto" w:fill="FFFFFF"/>
              </w:rPr>
              <w:t>　　　　　　　　　　　　　　　　　　　　　　　　　　</w:t>
            </w:r>
            <w:r>
              <w:rPr>
                <w:rFonts w:hint="default" w:ascii="ＭＳ ゴシック" w:hAnsi="ＭＳ ゴシック" w:eastAsia="ＭＳ ゴシック"/>
                <w:color w:val="auto"/>
                <w:kern w:val="0"/>
                <w:sz w:val="16"/>
                <w:shd w:val="pct15" w:color="auto" w:fill="FFFFFF"/>
              </w:rPr>
              <w:t>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１</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加算の算定に当たっては、急病等によりその利用を中止した</w:t>
            </w:r>
            <w:r>
              <w:rPr>
                <w:rFonts w:hint="eastAsia" w:ascii="ＭＳ 明朝" w:hAnsi="ＭＳ 明朝" w:eastAsia="ＭＳ 明朝"/>
                <w:color w:val="auto"/>
                <w:kern w:val="0"/>
                <w:sz w:val="16"/>
              </w:rPr>
              <w:t>日の前々日、前日又は当日に中止の連絡があった場合について算定可能とする。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２</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「利用者又はその家族等との連絡調整その他の相談支援を行</w:t>
            </w:r>
            <w:r>
              <w:rPr>
                <w:rFonts w:hint="eastAsia" w:ascii="ＭＳ 明朝" w:hAnsi="ＭＳ 明朝" w:eastAsia="ＭＳ 明朝"/>
                <w:color w:val="auto"/>
                <w:kern w:val="0"/>
                <w:sz w:val="16"/>
              </w:rPr>
              <w:t>う」とは、電話等により当該利用者の状況を確認し、引き続き当該指定就労継続支援Ｂ型の利用を促すなどの相談援助を行うとともに、当該相談援助の内容を記録することであり、直接の面会や自宅への訪問等を要しない。</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欠席時対応加算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94</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9</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１２　医療連携体制加算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医療機関との連携により、看護職員を指定就労継続支援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等（特定基準該当生活介護又は特定基準該当自立訓練（機能訓練）を提供する事業所を除く。）に訪問させ、当該看護職員が利用者に対して看護を行った場合に、看護を受けた利用者に対し、１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医療連携体制加算（Ⅰ）</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看護職員が利用者に対して１時間未満の看護を行った場合に該当（１回の訪問につき８人の利用者を限度）。</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医療連携体制加算（Ⅱ）</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看護職員が利用者に対して１時間以上２時間未満の看護を行った場合に該当（１回の訪問につき８人の利用者</w:t>
            </w:r>
            <w:r>
              <w:rPr>
                <w:rFonts w:hint="default" w:ascii="ＭＳ 明朝" w:hAnsi="ＭＳ 明朝" w:eastAsia="ＭＳ 明朝"/>
                <w:color w:val="auto"/>
                <w:kern w:val="0"/>
                <w:sz w:val="16"/>
              </w:rPr>
              <w:t>を限度</w:t>
            </w:r>
            <w:r>
              <w:rPr>
                <w:rFonts w:hint="eastAsia" w:ascii="ＭＳ 明朝" w:hAnsi="ＭＳ 明朝" w:eastAsia="ＭＳ 明朝"/>
                <w:color w:val="auto"/>
                <w:kern w:val="0"/>
                <w:sz w:val="16"/>
              </w:rPr>
              <w:t>とする。</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ウ</w:t>
            </w:r>
            <w:r>
              <w:rPr>
                <w:rFonts w:hint="default" w:ascii="ＭＳ ゴシック" w:hAnsi="ＭＳ ゴシック" w:eastAsia="ＭＳ ゴシック"/>
                <w:color w:val="auto"/>
                <w:kern w:val="0"/>
                <w:sz w:val="16"/>
              </w:rPr>
              <w:t>　医療連携体制加算（</w:t>
            </w:r>
            <w:r>
              <w:rPr>
                <w:rFonts w:hint="default" w:ascii="ＭＳ ゴシック" w:hAnsi="ＭＳ ゴシック" w:eastAsia="ＭＳ ゴシック"/>
                <w:color w:val="auto"/>
                <w:kern w:val="0"/>
                <w:sz w:val="16"/>
              </w:rPr>
              <w:t>Ⅲ</w:t>
            </w:r>
            <w:r>
              <w:rPr>
                <w:rFonts w:hint="default" w:ascii="ＭＳ ゴシック" w:hAnsi="ＭＳ ゴシック" w:eastAsia="ＭＳ ゴシック"/>
                <w:color w:val="auto"/>
                <w:kern w:val="0"/>
                <w:sz w:val="16"/>
              </w:rPr>
              <w:t>）</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看護職員が利用者に対して２時間以上の看護を行った場合に該当（１回の訪問につき８人の利用者</w:t>
            </w:r>
            <w:r>
              <w:rPr>
                <w:rFonts w:hint="default" w:ascii="ＭＳ 明朝" w:hAnsi="ＭＳ 明朝" w:eastAsia="ＭＳ 明朝"/>
                <w:color w:val="auto"/>
                <w:kern w:val="0"/>
                <w:sz w:val="16"/>
              </w:rPr>
              <w:t>を限度</w:t>
            </w:r>
            <w:r>
              <w:rPr>
                <w:rFonts w:hint="eastAsia" w:ascii="ＭＳ 明朝" w:hAnsi="ＭＳ 明朝" w:eastAsia="ＭＳ 明朝"/>
                <w:color w:val="auto"/>
                <w:kern w:val="0"/>
                <w:sz w:val="16"/>
              </w:rPr>
              <w:t>とする。</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エ　医療連携体制加算（Ⅳ）</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看護職員が別に厚生労働大臣が定める者に対して看護を行った場合に該当（１回の訪問につき８人の利用者</w:t>
            </w:r>
            <w:r>
              <w:rPr>
                <w:rFonts w:hint="default" w:ascii="ＭＳ 明朝" w:hAnsi="ＭＳ 明朝" w:eastAsia="ＭＳ 明朝"/>
                <w:color w:val="auto"/>
                <w:kern w:val="0"/>
                <w:sz w:val="16"/>
              </w:rPr>
              <w:t>を限度</w:t>
            </w:r>
            <w:r>
              <w:rPr>
                <w:rFonts w:hint="eastAsia" w:ascii="ＭＳ 明朝" w:hAnsi="ＭＳ 明朝" w:eastAsia="ＭＳ 明朝"/>
                <w:color w:val="auto"/>
                <w:kern w:val="0"/>
                <w:sz w:val="16"/>
              </w:rPr>
              <w:t>とする。</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ただし、医療連携体制加算（Ⅰ）から医療連携体制加算（Ⅲ）のいずれかを算定している利用者については算定しない。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オ　医療連携体制加算（Ⅴ）</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看護職員が認定特定行為業務従事者に喀痰吸引等に係る指導を行った場合に該当（当該看護職員１人に対し、１日につき所定単位数を加算する。）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カ　医療連携体制加算（Ⅵ）</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喀痰吸引等が必要な者に対して</w:t>
            </w:r>
            <w:r>
              <w:rPr>
                <w:rFonts w:hint="default" w:ascii="ＭＳ 明朝" w:hAnsi="ＭＳ 明朝" w:eastAsia="ＭＳ 明朝"/>
                <w:color w:val="auto"/>
                <w:kern w:val="0"/>
                <w:sz w:val="16"/>
              </w:rPr>
              <w:t>認定</w:t>
            </w:r>
            <w:r>
              <w:rPr>
                <w:rFonts w:hint="eastAsia" w:ascii="ＭＳ 明朝" w:hAnsi="ＭＳ 明朝" w:eastAsia="ＭＳ 明朝"/>
                <w:color w:val="auto"/>
                <w:kern w:val="0"/>
                <w:sz w:val="16"/>
              </w:rPr>
              <w:t>特定行為業務従事者が、喀痰吸引等を行った場合に該当。</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ただし、医療連携体制加算（Ⅰ）から医療連携体制加算（Ⅳ）までのいずれかを算定している利用者については算定しない。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　医療連携体制加算（Ⅰ）　　　　　　　　【</w:t>
            </w:r>
            <w:r>
              <w:rPr>
                <w:rFonts w:hint="eastAsia" w:ascii="ＭＳ 明朝" w:hAnsi="ＭＳ 明朝" w:eastAsia="ＭＳ 明朝"/>
                <w:color w:val="auto"/>
                <w:kern w:val="0"/>
                <w:sz w:val="16"/>
              </w:rPr>
              <w:t xml:space="preserve"> 32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　医療連携体制加算（Ⅱ）　　　　　　　　【</w:t>
            </w:r>
            <w:r>
              <w:rPr>
                <w:rFonts w:hint="eastAsia" w:ascii="ＭＳ 明朝" w:hAnsi="ＭＳ 明朝" w:eastAsia="ＭＳ 明朝"/>
                <w:color w:val="auto"/>
                <w:kern w:val="0"/>
                <w:sz w:val="16"/>
              </w:rPr>
              <w:t xml:space="preserve"> 63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w:t>
            </w:r>
            <w:r>
              <w:rPr>
                <w:rFonts w:hint="default" w:ascii="ＭＳ 明朝" w:hAnsi="ＭＳ 明朝" w:eastAsia="ＭＳ 明朝"/>
                <w:color w:val="auto"/>
                <w:kern w:val="0"/>
                <w:sz w:val="16"/>
              </w:rPr>
              <w:t>　医療連携体制加算（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125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医療連携体制加算（Ⅳ）　</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看護を受けた利用者が１人　　　　　　　【</w:t>
            </w:r>
            <w:r>
              <w:rPr>
                <w:rFonts w:hint="eastAsia" w:ascii="ＭＳ 明朝" w:hAnsi="ＭＳ 明朝" w:eastAsia="ＭＳ 明朝"/>
                <w:color w:val="auto"/>
                <w:kern w:val="0"/>
                <w:sz w:val="16"/>
              </w:rPr>
              <w:t>800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看護を受けた利用者が２人</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看護を受けた利用者が３人以上８人以下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400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オ　□　医療連携体制加算（Ⅴ）　　　　　　　　【</w:t>
            </w:r>
            <w:r>
              <w:rPr>
                <w:rFonts w:hint="eastAsia"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　□　医療連携体制加算（Ⅵ）　　　　　　　　【</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１３　地域協働加算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Ⅳ</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、（Ⅴ）</w:t>
            </w:r>
            <w:r>
              <w:rPr>
                <w:rFonts w:hint="default" w:ascii="ＭＳ 明朝" w:hAnsi="ＭＳ 明朝" w:eastAsia="ＭＳ 明朝"/>
                <w:color w:val="auto"/>
                <w:kern w:val="0"/>
                <w:sz w:val="16"/>
              </w:rPr>
              <w:t>又は就</w:t>
            </w:r>
            <w:r>
              <w:rPr>
                <w:rFonts w:hint="eastAsia" w:ascii="ＭＳ 明朝" w:hAnsi="ＭＳ 明朝" w:eastAsia="ＭＳ 明朝"/>
                <w:color w:val="auto"/>
                <w:kern w:val="0"/>
                <w:sz w:val="16"/>
              </w:rPr>
              <w:t>労継続支援Ｂ型サービス費</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Ⅵ</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を算定している指定就労継続支援</w:t>
            </w:r>
            <w:r>
              <w:rPr>
                <w:rFonts w:hint="eastAsia" w:ascii="ＭＳ 明朝" w:hAnsi="ＭＳ 明朝" w:eastAsia="ＭＳ 明朝"/>
                <w:color w:val="auto"/>
                <w:kern w:val="0"/>
                <w:sz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係る就労、生産活動その他の活動の内容についてインターネットの利用その他の方法により公表した場合に、利用者の数に応じ、１日につき所定単位数を算定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加算の対象となる地域の範囲</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取組の内容</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ただし、あくまでも生産活動の一環としての取組であることに留意すること。</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公表</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autoSpaceDE w:val="0"/>
              <w:autoSpaceDN w:val="0"/>
              <w:adjustRightInd w:val="0"/>
              <w:snapToGrid w:val="0"/>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公表方法については、原則、障害福祉サービス等情報検索ウェブサイト及び事業所のホームページ等インターネットを利用したものとすること。このほか、第三者に対して広く情報発信できる方法により実施すること。</w:t>
            </w:r>
          </w:p>
          <w:p>
            <w:pPr>
              <w:pStyle w:val="0"/>
              <w:autoSpaceDE w:val="0"/>
              <w:autoSpaceDN w:val="0"/>
              <w:adjustRightInd w:val="0"/>
              <w:snapToGrid w:val="0"/>
              <w:ind w:left="525" w:leftChars="25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なお、公表した内容については、情報のアクセシビリティにも配慮し、テキストデータの変換、展示資料・読み仮名付き資料の作成などの対応も実施することが望ましい。</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地域協働加算　【</w:t>
            </w:r>
            <w:r>
              <w:rPr>
                <w:rFonts w:hint="eastAsia" w:ascii="ＭＳ 明朝" w:hAnsi="ＭＳ 明朝" w:eastAsia="ＭＳ 明朝"/>
                <w:color w:val="auto"/>
                <w:kern w:val="0"/>
                <w:sz w:val="16"/>
              </w:rPr>
              <w:t>30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9"/>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取組内容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②公表方法</w:t>
            </w:r>
          </w:p>
          <w:p>
            <w:pPr>
              <w:pStyle w:val="0"/>
              <w:widowControl w:val="1"/>
              <w:spacing w:line="0" w:lineRule="atLeast"/>
              <w:ind w:left="210" w:left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□インターネット（</w:t>
            </w:r>
            <w:r>
              <w:rPr>
                <w:rFonts w:hint="eastAsia" w:ascii="ＭＳ 明朝" w:hAnsi="ＭＳ 明朝" w:eastAsia="ＭＳ 明朝"/>
                <w:color w:val="auto"/>
                <w:kern w:val="0"/>
                <w:sz w:val="16"/>
              </w:rPr>
              <w:t>URL</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□その他の方法</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１４　重度者支援体制加算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重度者支援体制加算について、次の区分に応じ、適切に算定しているか。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重度者支援体制加算（Ⅰ）</w:t>
            </w:r>
          </w:p>
          <w:p>
            <w:pPr>
              <w:pStyle w:val="0"/>
              <w:widowControl w:val="1"/>
              <w:spacing w:line="0" w:lineRule="atLeast"/>
              <w:ind w:left="315" w:left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指定就労恵贈支援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型等を行った日の属する年度の前年度において、障害基礎年金１級を受給する利用者の数が当該年度における指定就労継続支援Ｂ型の利用者の数の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以上であるとして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に届け出た場合に、利用定員に応じて、１日につき所定単位数を加算</w:t>
            </w:r>
            <w:r>
              <w:rPr>
                <w:rFonts w:hint="eastAsia" w:ascii="ＭＳ 明朝" w:hAnsi="ＭＳ 明朝" w:eastAsia="ＭＳ 明朝"/>
                <w:color w:val="auto"/>
                <w:kern w:val="0"/>
                <w:sz w:val="16"/>
              </w:rPr>
              <w:t>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障害基礎年金１級受給者が利用者の数（障害基礎年金の受給資格のない</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歳未満の者は利用者の数から除く。</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以上である指定就労継続支援</w:t>
            </w:r>
            <w:r>
              <w:rPr>
                <w:rFonts w:hint="eastAsia" w:ascii="ＭＳ 明朝" w:hAnsi="ＭＳ 明朝" w:eastAsia="ＭＳ 明朝"/>
                <w:color w:val="auto"/>
                <w:kern w:val="0"/>
                <w:sz w:val="16"/>
              </w:rPr>
              <w:t>Ｂ</w:t>
            </w:r>
            <w:r>
              <w:rPr>
                <w:rFonts w:hint="default" w:ascii="ＭＳ 明朝" w:hAnsi="ＭＳ 明朝" w:eastAsia="ＭＳ 明朝"/>
                <w:color w:val="auto"/>
                <w:kern w:val="0"/>
                <w:sz w:val="16"/>
              </w:rPr>
              <w:t>型</w:t>
            </w:r>
            <w:r>
              <w:rPr>
                <w:rFonts w:hint="eastAsia" w:ascii="ＭＳ 明朝" w:hAnsi="ＭＳ 明朝" w:eastAsia="ＭＳ 明朝"/>
                <w:color w:val="auto"/>
                <w:kern w:val="0"/>
                <w:sz w:val="16"/>
              </w:rPr>
              <w:t>事業所である場合、算定。</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重度者支援体制加算（Ⅱ）</w:t>
            </w:r>
          </w:p>
          <w:p>
            <w:pPr>
              <w:pStyle w:val="0"/>
              <w:widowControl w:val="1"/>
              <w:spacing w:line="0" w:lineRule="atLeast"/>
              <w:ind w:left="315" w:left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指定就労恵贈支援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型等を行った日の属する年度の前年度において、障害基礎年金１級を受給する利用者の数が当該年度の指定就労継続支援Ｂ型の利用者の数の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以上であるとして</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に届け出た場合に、利用定員に応じて、１日につき所定単位数を加算</w:t>
            </w:r>
            <w:r>
              <w:rPr>
                <w:rFonts w:hint="eastAsia" w:ascii="ＭＳ 明朝" w:hAnsi="ＭＳ 明朝" w:eastAsia="ＭＳ 明朝"/>
                <w:color w:val="auto"/>
                <w:kern w:val="0"/>
                <w:sz w:val="16"/>
              </w:rPr>
              <w:t>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w:t>
            </w:r>
            <w:r>
              <w:rPr>
                <w:rFonts w:hint="default" w:ascii="ＭＳ 明朝" w:hAnsi="ＭＳ 明朝" w:eastAsia="ＭＳ 明朝"/>
                <w:color w:val="auto"/>
                <w:kern w:val="0"/>
                <w:sz w:val="16"/>
              </w:rPr>
              <w:t>障害基礎年金１</w:t>
            </w:r>
            <w:r>
              <w:rPr>
                <w:rFonts w:hint="eastAsia" w:ascii="ＭＳ 明朝" w:hAnsi="ＭＳ 明朝" w:eastAsia="ＭＳ 明朝"/>
                <w:color w:val="auto"/>
                <w:kern w:val="0"/>
                <w:sz w:val="16"/>
              </w:rPr>
              <w:t>級受給者が利用者の数の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未満である</w:t>
            </w:r>
            <w:r>
              <w:rPr>
                <w:rFonts w:hint="eastAsia" w:ascii="ＭＳ 明朝" w:hAnsi="ＭＳ 明朝" w:eastAsia="ＭＳ 明朝"/>
                <w:color w:val="auto"/>
                <w:kern w:val="0"/>
                <w:sz w:val="16"/>
              </w:rPr>
              <w:t>指定就労継続支援Ｂ型事業所である場合、算定する。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利用実績の算定については、次によるものとすること。</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前年度における利用者のうち障害基礎年金１級受給者の延</w:t>
            </w:r>
            <w:r>
              <w:rPr>
                <w:rFonts w:hint="eastAsia" w:ascii="ＭＳ 明朝" w:hAnsi="ＭＳ 明朝" w:eastAsia="ＭＳ 明朝"/>
                <w:color w:val="auto"/>
                <w:kern w:val="0"/>
                <w:sz w:val="16"/>
              </w:rPr>
              <w:t>べ人数を算出</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前年度における利用者の延べ人数を算出</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ア</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イにより利用者延べ人数のうち障害基礎年金１級受給</w:t>
            </w:r>
            <w:r>
              <w:rPr>
                <w:rFonts w:hint="eastAsia" w:ascii="ＭＳ 明朝" w:hAnsi="ＭＳ 明朝" w:eastAsia="ＭＳ 明朝"/>
                <w:color w:val="auto"/>
                <w:kern w:val="0"/>
                <w:sz w:val="16"/>
              </w:rPr>
              <w:t>者延べ人数割合を算出</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重度者支援体制加算（Ⅰ）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重度者支援体制加算（Ⅱ）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rPr>
                <w:rFonts w:hint="default" w:ascii="ＭＳ 明朝" w:hAnsi="ＭＳ 明朝" w:eastAsia="ＭＳ 明朝"/>
                <w:color w:val="auto"/>
                <w:kern w:val="0"/>
                <w:sz w:val="16"/>
              </w:rPr>
            </w:pPr>
          </w:p>
          <w:p>
            <w:pPr>
              <w:pStyle w:val="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１５　目標工賃達成指導員配置加算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支援Ｂ型サービス費（Ⅰ）及び就労継続支援Ｂ型サービス費（Ⅳ）を算定する指定就労継続支援Ｂ型事業所において、目標工賃達成指導員（各都道府県において作成される「工賃向上計画」に基づき、自らも「工賃向上計画」を作成し、当該計画を掲げた工賃目標の達成に向けて積極的に取り組むための指導員）を常勤換算方法で１人以上配置し、当該目標工賃達成指導員、職業指導員及び生活支援員の総数が常勤換算方法で利用者の数を５で除して得た数以上である場合に、１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目標工賃達成指導員は、工賃目標の達成に向けて、各都道府県において作成される工賃向上計画に基づき、自らも工賃向上計画を作成し、当該計画に掲げた工賃目標の達成に向けて積極的に取り組むための指導員をいい、例えば、生産活動収入の向上を目指し、国等による障害者就労施設等からの物品等の調達の推進等に関する法律（平成</w:t>
            </w:r>
            <w:r>
              <w:rPr>
                <w:rFonts w:hint="default" w:ascii="ＭＳ 明朝" w:hAnsi="ＭＳ 明朝" w:eastAsia="ＭＳ 明朝"/>
                <w:color w:val="auto"/>
                <w:kern w:val="0"/>
                <w:sz w:val="16"/>
              </w:rPr>
              <w:t xml:space="preserve">24 </w:t>
            </w:r>
            <w:r>
              <w:rPr>
                <w:rFonts w:hint="eastAsia" w:ascii="ＭＳ 明朝" w:hAnsi="ＭＳ 明朝" w:eastAsia="ＭＳ 明朝"/>
                <w:color w:val="auto"/>
                <w:kern w:val="0"/>
                <w:sz w:val="16"/>
              </w:rPr>
              <w:t>年法律第</w:t>
            </w:r>
            <w:r>
              <w:rPr>
                <w:rFonts w:hint="default" w:ascii="ＭＳ 明朝" w:hAnsi="ＭＳ 明朝" w:eastAsia="ＭＳ 明朝"/>
                <w:color w:val="auto"/>
                <w:kern w:val="0"/>
                <w:sz w:val="16"/>
              </w:rPr>
              <w:t xml:space="preserve">50 </w:t>
            </w:r>
            <w:r>
              <w:rPr>
                <w:rFonts w:hint="eastAsia" w:ascii="ＭＳ 明朝" w:hAnsi="ＭＳ 明朝" w:eastAsia="ＭＳ 明朝"/>
                <w:color w:val="auto"/>
                <w:kern w:val="0"/>
                <w:sz w:val="16"/>
              </w:rPr>
              <w:t>号）に基づく積極的な物品や役務等の受注促進、地域と連携した農福連携等の取組を通じた新たな生産活動領域の開拓、ＩＣＴ機器等の導入による利用者の生産能力向上等を図るものをいう。</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40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36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p>
        </w:tc>
      </w:tr>
      <w:tr>
        <w:trPr>
          <w:trHeight w:val="123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１６　目標工賃達成加算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color w:val="auto"/>
                <w:sz w:val="16"/>
                <w:shd w:val="clear" w:color="auto" w:fill="FFFFFF"/>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目標工賃達成指導員配置加算の対象となる就労継続支援Ｂ型サービス費（Ⅰ）及び就労継続支援Ｂ型サービス費（Ⅳ）を算定する指定就労継続支援Ｂ型事業所において、県において</w:t>
            </w:r>
            <w:r>
              <w:rPr>
                <w:rFonts w:hint="eastAsia" w:ascii="ＭＳ 明朝" w:hAnsi="ＭＳ 明朝" w:eastAsia="ＭＳ 明朝"/>
                <w:color w:val="auto"/>
                <w:sz w:val="16"/>
                <w:shd w:val="clear" w:color="auto" w:fill="FFFFFF"/>
              </w:rPr>
              <w:t>作成される工賃向上計画に基づき、自らも工賃向上計画を作成するとともに、当該計画に掲げた工賃目標を達成した場合に、</w:t>
            </w:r>
            <w:r>
              <w:rPr>
                <w:rFonts w:hint="eastAsia" w:ascii="ＭＳ 明朝" w:hAnsi="ＭＳ 明朝" w:eastAsia="ＭＳ 明朝"/>
                <w:color w:val="auto"/>
                <w:sz w:val="16"/>
                <w:shd w:val="clear" w:color="auto" w:fill="FFFFFF"/>
              </w:rPr>
              <w:t>1</w:t>
            </w:r>
            <w:r>
              <w:rPr>
                <w:rFonts w:hint="eastAsia" w:ascii="ＭＳ 明朝" w:hAnsi="ＭＳ 明朝" w:eastAsia="ＭＳ 明朝"/>
                <w:color w:val="auto"/>
                <w:sz w:val="16"/>
                <w:shd w:val="clear" w:color="auto" w:fill="FFFFFF"/>
              </w:rPr>
              <w:t>日につき所定単位数を算定しているか。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目標工賃達成加算は、以下のいずれにも該当する場合に対象となる。</w:t>
            </w:r>
          </w:p>
          <w:p>
            <w:pPr>
              <w:pStyle w:val="0"/>
              <w:autoSpaceDE w:val="0"/>
              <w:autoSpaceDN w:val="0"/>
              <w:adjustRightInd w:val="0"/>
              <w:snapToGrid w:val="0"/>
              <w:ind w:left="635" w:leftChars="15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目標工賃達成指導員配置加算の対象となる就労継続支援Ｂ型事業所において、各都道府県において作成される工賃向上計画に基づき、自らも工賃向上計画を作成するとともに、当該計画に掲げた工賃目標を達成した場合。</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ind w:left="635" w:leftChars="15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当該工賃目標が当該工賃目標の対象となる年度（以下「目標年度」という。）の前年度における指定就労継続支援Ｂ型事業所等における平均工賃月額に、目標年度の前々年度の指定就労継続支援Ｂ型事業所等の全国平均工賃月額と目標年度の前々々年度の指定就労継続支援Ｂ型事業所等の全国平均工賃月額との差額を加えて得た額（当該額が目標年度の前年度における当該指定就労継続支援Ｂ型事業所等における平均工賃月額を下回る場合には、当該前年度における当該指定就労継続支援Ｂ型事業所等における平均工賃月額）以上である場合。</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ind w:left="69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（例）令和</w:t>
            </w:r>
            <w:r>
              <w:rPr>
                <w:rFonts w:hint="default" w:ascii="ＭＳ 明朝" w:hAnsi="ＭＳ 明朝" w:eastAsia="ＭＳ 明朝"/>
                <w:color w:val="auto"/>
                <w:kern w:val="0"/>
                <w:sz w:val="16"/>
              </w:rPr>
              <w:t>5</w:t>
            </w:r>
            <w:r>
              <w:rPr>
                <w:rFonts w:hint="eastAsia" w:ascii="ＭＳ 明朝" w:hAnsi="ＭＳ 明朝" w:eastAsia="ＭＳ 明朝"/>
                <w:color w:val="auto"/>
                <w:kern w:val="0"/>
                <w:sz w:val="16"/>
              </w:rPr>
              <w:t>年度の平均工賃月額が</w:t>
            </w:r>
            <w:r>
              <w:rPr>
                <w:rFonts w:hint="default" w:ascii="ＭＳ 明朝" w:hAnsi="ＭＳ 明朝" w:eastAsia="ＭＳ 明朝"/>
                <w:color w:val="auto"/>
                <w:kern w:val="0"/>
                <w:sz w:val="16"/>
              </w:rPr>
              <w:t>13,000</w:t>
            </w:r>
            <w:r>
              <w:rPr>
                <w:rFonts w:hint="eastAsia" w:ascii="ＭＳ 明朝" w:hAnsi="ＭＳ 明朝" w:eastAsia="ＭＳ 明朝"/>
                <w:color w:val="auto"/>
                <w:kern w:val="0"/>
                <w:sz w:val="16"/>
              </w:rPr>
              <w:t>円である就労継続支援Ｂ型事業所の場合（令和</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年度と令和</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年度の全国平均工賃月額の差額は</w:t>
            </w:r>
            <w:r>
              <w:rPr>
                <w:rFonts w:hint="default" w:ascii="ＭＳ 明朝" w:hAnsi="ＭＳ 明朝" w:eastAsia="ＭＳ 明朝"/>
                <w:color w:val="auto"/>
                <w:kern w:val="0"/>
                <w:sz w:val="16"/>
              </w:rPr>
              <w:t>524</w:t>
            </w:r>
            <w:r>
              <w:rPr>
                <w:rFonts w:hint="eastAsia" w:ascii="ＭＳ 明朝" w:hAnsi="ＭＳ 明朝" w:eastAsia="ＭＳ 明朝"/>
                <w:color w:val="auto"/>
                <w:kern w:val="0"/>
                <w:sz w:val="16"/>
              </w:rPr>
              <w:t>円）</w:t>
            </w:r>
          </w:p>
          <w:p>
            <w:pPr>
              <w:pStyle w:val="0"/>
              <w:autoSpaceDE w:val="0"/>
              <w:autoSpaceDN w:val="0"/>
              <w:adjustRightInd w:val="0"/>
              <w:snapToGrid w:val="0"/>
              <w:ind w:left="895" w:leftChars="3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年度における工賃向上計画における工賃目標を</w:t>
            </w:r>
            <w:r>
              <w:rPr>
                <w:rFonts w:hint="default" w:ascii="ＭＳ 明朝" w:hAnsi="ＭＳ 明朝" w:eastAsia="ＭＳ 明朝"/>
                <w:color w:val="auto"/>
                <w:kern w:val="0"/>
                <w:sz w:val="16"/>
              </w:rPr>
              <w:t>15,000</w:t>
            </w:r>
            <w:r>
              <w:rPr>
                <w:rFonts w:hint="eastAsia" w:ascii="ＭＳ 明朝" w:hAnsi="ＭＳ 明朝" w:eastAsia="ＭＳ 明朝"/>
                <w:color w:val="auto"/>
                <w:kern w:val="0"/>
                <w:sz w:val="16"/>
              </w:rPr>
              <w:t>円とし、実際の平均工賃月額が</w:t>
            </w:r>
            <w:r>
              <w:rPr>
                <w:rFonts w:hint="default" w:ascii="ＭＳ 明朝" w:hAnsi="ＭＳ 明朝" w:eastAsia="ＭＳ 明朝"/>
                <w:color w:val="auto"/>
                <w:kern w:val="0"/>
                <w:sz w:val="16"/>
              </w:rPr>
              <w:t xml:space="preserve">15,500 </w:t>
            </w:r>
            <w:r>
              <w:rPr>
                <w:rFonts w:hint="eastAsia" w:ascii="ＭＳ 明朝" w:hAnsi="ＭＳ 明朝" w:eastAsia="ＭＳ 明朝"/>
                <w:color w:val="auto"/>
                <w:kern w:val="0"/>
                <w:sz w:val="16"/>
              </w:rPr>
              <w:t>円だった場合</w:t>
            </w:r>
          </w:p>
          <w:p>
            <w:pPr>
              <w:pStyle w:val="0"/>
              <w:autoSpaceDE w:val="0"/>
              <w:autoSpaceDN w:val="0"/>
              <w:adjustRightInd w:val="0"/>
              <w:snapToGrid w:val="0"/>
              <w:ind w:left="630" w:leftChars="3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加算</w:t>
            </w:r>
          </w:p>
          <w:p>
            <w:pPr>
              <w:pStyle w:val="0"/>
              <w:autoSpaceDE w:val="0"/>
              <w:autoSpaceDN w:val="0"/>
              <w:adjustRightInd w:val="0"/>
              <w:snapToGrid w:val="0"/>
              <w:ind w:left="895" w:leftChars="3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年度における工賃向上計画における工賃目標を</w:t>
            </w:r>
            <w:r>
              <w:rPr>
                <w:rFonts w:hint="default" w:ascii="ＭＳ 明朝" w:hAnsi="ＭＳ 明朝" w:eastAsia="ＭＳ 明朝"/>
                <w:color w:val="auto"/>
                <w:kern w:val="0"/>
                <w:sz w:val="16"/>
              </w:rPr>
              <w:t>13,100</w:t>
            </w:r>
            <w:r>
              <w:rPr>
                <w:rFonts w:hint="eastAsia" w:ascii="ＭＳ 明朝" w:hAnsi="ＭＳ 明朝" w:eastAsia="ＭＳ 明朝"/>
                <w:color w:val="auto"/>
                <w:kern w:val="0"/>
                <w:sz w:val="16"/>
              </w:rPr>
              <w:t>円とし、実際の平均工賃月額が</w:t>
            </w:r>
            <w:r>
              <w:rPr>
                <w:rFonts w:hint="default" w:ascii="ＭＳ 明朝" w:hAnsi="ＭＳ 明朝" w:eastAsia="ＭＳ 明朝"/>
                <w:color w:val="auto"/>
                <w:kern w:val="0"/>
                <w:sz w:val="16"/>
              </w:rPr>
              <w:t>15,500</w:t>
            </w:r>
            <w:r>
              <w:rPr>
                <w:rFonts w:hint="eastAsia" w:ascii="ＭＳ 明朝" w:hAnsi="ＭＳ 明朝" w:eastAsia="ＭＳ 明朝"/>
                <w:color w:val="auto"/>
                <w:kern w:val="0"/>
                <w:sz w:val="16"/>
              </w:rPr>
              <w:t>円だった場合</w:t>
            </w:r>
          </w:p>
          <w:p>
            <w:pPr>
              <w:pStyle w:val="0"/>
              <w:autoSpaceDE w:val="0"/>
              <w:autoSpaceDN w:val="0"/>
              <w:adjustRightInd w:val="0"/>
              <w:snapToGrid w:val="0"/>
              <w:ind w:left="1025" w:leftChars="450" w:hanging="80" w:hanging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工賃目標が、前々年度の全国平均工賃月額と前々々年度の全国平均工賃月額との差額（</w:t>
            </w:r>
            <w:r>
              <w:rPr>
                <w:rFonts w:hint="default" w:ascii="ＭＳ 明朝" w:hAnsi="ＭＳ 明朝" w:eastAsia="ＭＳ 明朝"/>
                <w:color w:val="auto"/>
                <w:kern w:val="0"/>
                <w:sz w:val="16"/>
              </w:rPr>
              <w:t xml:space="preserve">524 </w:t>
            </w:r>
            <w:r>
              <w:rPr>
                <w:rFonts w:hint="eastAsia" w:ascii="ＭＳ 明朝" w:hAnsi="ＭＳ 明朝" w:eastAsia="ＭＳ 明朝"/>
                <w:color w:val="auto"/>
                <w:kern w:val="0"/>
                <w:sz w:val="16"/>
              </w:rPr>
              <w:t>円）以上となっていないことから加算対象外</w:t>
            </w:r>
          </w:p>
          <w:p>
            <w:pPr>
              <w:pStyle w:val="0"/>
              <w:autoSpaceDE w:val="0"/>
              <w:autoSpaceDN w:val="0"/>
              <w:adjustRightInd w:val="0"/>
              <w:snapToGrid w:val="0"/>
              <w:ind w:left="895" w:leftChars="35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年度における工賃向上計画における工賃目標を</w:t>
            </w:r>
            <w:r>
              <w:rPr>
                <w:rFonts w:hint="default" w:ascii="ＭＳ 明朝" w:hAnsi="ＭＳ 明朝" w:eastAsia="ＭＳ 明朝"/>
                <w:color w:val="auto"/>
                <w:kern w:val="0"/>
                <w:sz w:val="16"/>
              </w:rPr>
              <w:t>15,000</w:t>
            </w:r>
            <w:r>
              <w:rPr>
                <w:rFonts w:hint="eastAsia" w:ascii="ＭＳ 明朝" w:hAnsi="ＭＳ 明朝" w:eastAsia="ＭＳ 明朝"/>
                <w:color w:val="auto"/>
                <w:kern w:val="0"/>
                <w:sz w:val="16"/>
              </w:rPr>
              <w:t>円とし、実際の平均工賃月額が</w:t>
            </w:r>
            <w:r>
              <w:rPr>
                <w:rFonts w:hint="default" w:ascii="ＭＳ 明朝" w:hAnsi="ＭＳ 明朝" w:eastAsia="ＭＳ 明朝"/>
                <w:color w:val="auto"/>
                <w:kern w:val="0"/>
                <w:sz w:val="16"/>
              </w:rPr>
              <w:t>14,000</w:t>
            </w:r>
            <w:r>
              <w:rPr>
                <w:rFonts w:hint="eastAsia" w:ascii="ＭＳ 明朝" w:hAnsi="ＭＳ 明朝" w:eastAsia="ＭＳ 明朝"/>
                <w:color w:val="auto"/>
                <w:kern w:val="0"/>
                <w:sz w:val="16"/>
              </w:rPr>
              <w:t>円だった場合</w:t>
            </w:r>
          </w:p>
          <w:p>
            <w:pPr>
              <w:pStyle w:val="0"/>
              <w:widowControl w:val="1"/>
              <w:snapToGrid w:val="0"/>
              <w:spacing w:line="0" w:lineRule="atLeast"/>
              <w:ind w:left="630" w:leftChars="3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工賃目標未達成であることから加算対象外</w:t>
            </w:r>
          </w:p>
          <w:p>
            <w:pPr>
              <w:pStyle w:val="0"/>
              <w:widowControl w:val="1"/>
              <w:snapToGrid w:val="0"/>
              <w:spacing w:line="0" w:lineRule="atLeast"/>
              <w:ind w:left="630" w:leftChars="300" w:firstLine="320" w:firstLine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3934"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１７　送迎加算</w:t>
            </w:r>
          </w:p>
          <w:p>
            <w:pPr>
              <w:pStyle w:val="0"/>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次の要件に適合するものとして市長に届け出た場合、居宅等と就労継続支援Ｂ型事業所の間の送迎を行った利用者（障害者支援施設と同一敷地内にあり、又は隣接する就労継続支援Ｂ型事業所又は障害者支援施設を利用する施設入所者を除く）に対して、片道につき所定単位数を算定している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ア　送迎加算（Ⅰ）　　　①</w:t>
            </w:r>
            <w:r>
              <w:rPr>
                <w:rFonts w:hint="eastAsia" w:ascii="ＭＳ 明朝" w:hAnsi="ＭＳ 明朝" w:eastAsia="ＭＳ 明朝"/>
                <w:color w:val="auto"/>
                <w:kern w:val="0"/>
                <w:sz w:val="16"/>
              </w:rPr>
              <w:t>及び②のいずれにも該当</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イ　送迎加算（Ⅱ）　　　①</w:t>
            </w:r>
            <w:r>
              <w:rPr>
                <w:rFonts w:hint="eastAsia" w:ascii="ＭＳ 明朝" w:hAnsi="ＭＳ 明朝" w:eastAsia="ＭＳ 明朝"/>
                <w:color w:val="auto"/>
                <w:kern w:val="0"/>
                <w:sz w:val="16"/>
              </w:rPr>
              <w:t>又は②のいずれかに該当</w:t>
            </w:r>
          </w:p>
          <w:p>
            <w:pPr>
              <w:pStyle w:val="194"/>
              <w:widowControl w:val="1"/>
              <w:spacing w:line="0" w:lineRule="atLeast"/>
              <w:ind w:left="525" w:leftChars="0"/>
              <w:rPr>
                <w:rFonts w:hint="default" w:ascii="ＭＳ 明朝" w:hAnsi="ＭＳ 明朝" w:eastAsia="ＭＳ 明朝"/>
                <w:color w:val="auto"/>
                <w:kern w:val="0"/>
                <w:sz w:val="16"/>
              </w:rPr>
            </w:pP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①１回の送迎について平均</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利用定員</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人未満の事業所は</w:t>
            </w:r>
            <w:r>
              <w:rPr>
                <w:rFonts w:hint="eastAsia" w:ascii="ＭＳ 明朝" w:hAnsi="ＭＳ 明朝" w:eastAsia="ＭＳ 明朝"/>
                <w:color w:val="auto"/>
                <w:kern w:val="0"/>
                <w:sz w:val="16"/>
              </w:rPr>
              <w:t>平均的に利用</w:t>
            </w:r>
            <w:r>
              <w:rPr>
                <w:rFonts w:hint="default" w:ascii="ＭＳ 明朝" w:hAnsi="ＭＳ 明朝" w:eastAsia="ＭＳ 明朝"/>
                <w:color w:val="auto"/>
                <w:kern w:val="0"/>
                <w:sz w:val="16"/>
              </w:rPr>
              <w:t>定員の</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割以上</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の利用者が利用していること。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②週３回以上の送迎を行っていること。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同一敷地内の他の事業所等との間の送迎を行った場合は、所定単位数の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を算定してい</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るか。</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50" w:leftChars="100" w:hanging="240" w:hangingChars="150"/>
              <w:rPr>
                <w:rFonts w:hint="default" w:ascii="ＭＳ ゴシック" w:hAnsi="ＭＳ ゴシック" w:eastAsia="ＭＳ ゴシック"/>
                <w:color w:val="auto"/>
                <w:kern w:val="0"/>
                <w:sz w:val="16"/>
                <w:shd w:val="pct15" w:color="auto" w:fill="FFFFFF"/>
              </w:rPr>
            </w:pPr>
            <w:r>
              <w:rPr>
                <w:rFonts w:hint="eastAsia" w:ascii="ＭＳ 明朝" w:hAnsi="ＭＳ 明朝" w:eastAsia="ＭＳ 明朝"/>
                <w:color w:val="auto"/>
                <w:kern w:val="0"/>
                <w:sz w:val="16"/>
              </w:rPr>
              <w:t>１　多機能型事業所又は同一敷地内に複数の事業所が存する場合は、原則として一の事業所として取り扱う。ただし、事業所ごとに送迎が行われている場合など、市長が特に必要と認める場合についてはこの限りではない。</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グループホーム又は指定障害者支援施設との間の送迎も対象とする。</w:t>
            </w:r>
          </w:p>
          <w:p>
            <w:pPr>
              <w:pStyle w:val="0"/>
              <w:widowControl w:val="1"/>
              <w:spacing w:line="0" w:lineRule="atLeast"/>
              <w:ind w:left="210" w:left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送迎加算（Ⅰ）　　　【片道</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送迎加算（Ⅱ）　　　【片道</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p>
          <w:p>
            <w:pPr>
              <w:pStyle w:val="0"/>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１８　障害福祉サービスの体験利用支援加算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障害者支援施設等において指定就労継続支援Ｂ型を利用する利用者が、指定地域移行支援の障害福祉サービスの体験的な利用支援を利用する場合において、指定障害者支援施設等におくべき従業者が、次の</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又は</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のいずれかの支援を行うとともに、当該利用者の状況、当該支援の内容を記録した場合に所定単位数を算定しているか。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体験的な利用支援の利用日に当該指定就労継続支援Ｂ型事業所において昼間の時間帯に訓練等の支援を行った場合</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以下の体験的利用支援に関して指定地域移行支援事業者との連絡調整その他の相談支援を行った場合</w:t>
            </w:r>
          </w:p>
          <w:p>
            <w:pPr>
              <w:pStyle w:val="0"/>
              <w:widowControl w:val="1"/>
              <w:spacing w:line="0" w:lineRule="atLeast"/>
              <w:ind w:left="790" w:leftChars="3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①体験的な利用支援を行うに当たっての地域移行支援事業者との留意点等の情報共有その他必要な連絡調整</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②①を踏まえた今後の方針の協議</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③利用者に対する相談援助</w:t>
            </w:r>
          </w:p>
          <w:p>
            <w:pPr>
              <w:pStyle w:val="0"/>
              <w:widowControl w:val="1"/>
              <w:spacing w:line="0" w:lineRule="atLeast"/>
              <w:ind w:left="345"/>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障害福祉サービスの体験利用支援加算（Ⅰ）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体験的な利用支援の利用を開始した日から起算して５日以内の期間について算定</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rPr>
              <w:t>イ　障害福祉サービスの体験利用支援加算（Ⅱ）</w:t>
            </w: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体験的な利用支援の利用を開始した日から起算して６日以上</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日以内の期間について算定</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指定地域移行支援事業者が行う障害福祉サービスの体験的な利用支援の利用日については、当該加算以外の就労継続支援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型等に係る基本報酬は算定できない。　　</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当該加算は、体験利用日に算定することが原則であるが、１の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の支援を、体験利用した日以前に行った場合には、利用者が実際に体験利用した日の初日に算定して差し支えない。</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障害福祉サービスの体験利用支援加算（Ⅰ）又は障害福祉サービスの体験利用支援加算（Ⅱ）が算定されており、市町村によりに地域生活支援拠点等に位置づけられること並びに市町村及び拠点関係機関との連携担当者を１名以上配置していることを市長に届け出た場合に、１日につき所定単位数に</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単位を加算しているか。</w:t>
            </w:r>
          </w:p>
          <w:p>
            <w:pPr>
              <w:pStyle w:val="0"/>
              <w:autoSpaceDE w:val="0"/>
              <w:autoSpaceDN w:val="0"/>
              <w:adjustRightInd w:val="0"/>
              <w:snapToGrid w:val="0"/>
              <w:ind w:left="210" w:leftChars="100"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w:t>
            </w:r>
          </w:p>
          <w:p>
            <w:pPr>
              <w:pStyle w:val="0"/>
              <w:autoSpaceDE w:val="0"/>
              <w:autoSpaceDN w:val="0"/>
              <w:adjustRightInd w:val="0"/>
              <w:snapToGrid w:val="0"/>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障害福祉サービスの体験利用支援加算（Ⅰ）　【</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障害福祉サービスの体験利用支援加算（Ⅱ）　【</w:t>
            </w:r>
            <w:r>
              <w:rPr>
                <w:rFonts w:hint="default" w:ascii="ＭＳ 明朝" w:hAnsi="ＭＳ 明朝" w:eastAsia="ＭＳ 明朝"/>
                <w:color w:val="auto"/>
                <w:kern w:val="0"/>
                <w:sz w:val="16"/>
              </w:rPr>
              <w:t>250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１９　在宅時生活支援サービス加算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Ｂ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居宅において支援を受けることを希望する者であって、かつ、当該支援を行うことが効果的であると市町村が認める者に対し、当該就労継続支援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型事業所が費用を負担することで、在宅利用者の居宅に居宅介護事業所や重度訪問介護事業所に従事する者を派遣し、居宅での利用者の生活に関する支援を提供した場合に加算する。</w:t>
            </w:r>
          </w:p>
          <w:p>
            <w:pPr>
              <w:pStyle w:val="0"/>
              <w:widowControl w:val="1"/>
              <w:spacing w:line="0" w:lineRule="atLeast"/>
              <w:ind w:left="328" w:leftChars="156"/>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居宅介護や重度訪問介護を利用している者であって、就労継続支援</w:t>
            </w:r>
            <w:r>
              <w:rPr>
                <w:rFonts w:hint="eastAsia" w:ascii="ＭＳ 明朝" w:hAnsi="ＭＳ 明朝" w:eastAsia="ＭＳ 明朝"/>
                <w:color w:val="auto"/>
                <w:kern w:val="0"/>
                <w:sz w:val="16"/>
              </w:rPr>
              <w:t>Ｂ型を居宅で利用する際に、支援を受けなければ居宅での利用が困難な場合に加算する。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在宅時生活支援サービス加算　【</w:t>
            </w:r>
            <w:r>
              <w:rPr>
                <w:rFonts w:hint="default" w:ascii="ＭＳ 明朝" w:hAnsi="ＭＳ 明朝" w:eastAsia="ＭＳ 明朝"/>
                <w:color w:val="auto"/>
                <w:kern w:val="0"/>
                <w:sz w:val="16"/>
              </w:rPr>
              <w:t>300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２０　社会生活支援特別加算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次の施設要件に適合しているものとして市長に届け出た指定就労継続支援Ｂ型事業所等が、厚生労働大臣が定める者に対して、特別な支援に対応した就労継続支援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shd w:val="pct15" w:color="auto" w:fill="FFFFFF"/>
              </w:rPr>
              <w:t>※対象者の要件　　　　　　　　　　　　　　　　　　　　　　　　　　　　　　　　　　　　</w:t>
            </w:r>
            <w:r>
              <w:rPr>
                <w:rFonts w:hint="eastAsia" w:ascii="ＭＳ ゴシック" w:hAnsi="ＭＳ ゴシック" w:eastAsia="ＭＳ ゴシック"/>
                <w:color w:val="auto"/>
                <w:kern w:val="0"/>
                <w:sz w:val="16"/>
              </w:rPr>
              <w:t>　　　　　　　　　　　　　　　　　　　　　　　　　　　　　　　　　　　　　　　　</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をいう。</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矯正施設からの退所等の後、一定期間居宅で生活した後３年以内に保護観察所又は地域生活定着支援センターとの調整により、指定就労継続支援Ｂ型等を利用することになった場合、指定就労継続支援Ｂ型等の利用を開始してから３年以内で必要と認められる期間について加算の算定対象とな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※施設要件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１　従業者の配置</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人員配置基準に定める従業者の数に加えて一定数の配置を求めるものではなく、加算対象者の受入時におい当該利用者に対する適切な支援を行うために必要な数の生活支援員を配置することが可能であること。</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２　有資格者による指導体制</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以下のいずれかにより、対象者に対する適切な支援について、従業者を対象とした指導体制が整えられていること。</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社会福祉士、精神保健福祉士又は公認心理師の資格を有する者が配置されていること</w:t>
            </w:r>
          </w:p>
          <w:p>
            <w:pPr>
              <w:pStyle w:val="194"/>
              <w:widowControl w:val="1"/>
              <w:numPr>
                <w:ilvl w:val="0"/>
                <w:numId w:val="10"/>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指定医療機関等との連携により、社会福祉士、精神保健福祉士又は公認心理師の資格を有する者を事業所に訪問させていること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690" w:leftChars="100" w:hanging="480" w:hangingChars="3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３　研修の開催</w:t>
            </w:r>
          </w:p>
          <w:p>
            <w:pPr>
              <w:pStyle w:val="0"/>
              <w:widowControl w:val="1"/>
              <w:spacing w:line="0" w:lineRule="atLeast"/>
              <w:ind w:left="464" w:leftChars="199" w:hanging="46" w:hangingChars="29"/>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従業者に対し、医療観察法に規定する入院によらない医療を受ける者又は刑事施設若しくは少年院を釈放された障害者の支援に関する研修が年一回以上行われていること。</w:t>
            </w:r>
          </w:p>
          <w:p>
            <w:pPr>
              <w:pStyle w:val="0"/>
              <w:widowControl w:val="1"/>
              <w:spacing w:line="0" w:lineRule="atLeast"/>
              <w:ind w:left="464" w:leftChars="199" w:hanging="46" w:hangingChars="29"/>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保護観察所、更生保護施設、指定医療機関又は精神保健福祉センターその他関係機関との協力体制が整えられていること。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08" w:leftChars="99" w:firstLine="160" w:firstLineChars="100"/>
              <w:jc w:val="lef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464" w:leftChars="199" w:hanging="46" w:hangingChars="29"/>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pPr>
              <w:pStyle w:val="0"/>
              <w:widowControl w:val="1"/>
              <w:spacing w:line="0" w:lineRule="atLeast"/>
              <w:ind w:left="254" w:leftChars="99" w:hanging="46" w:hangingChars="29"/>
              <w:jc w:val="left"/>
              <w:rPr>
                <w:rFonts w:hint="default" w:ascii="ＭＳ 明朝" w:hAnsi="ＭＳ 明朝" w:eastAsia="ＭＳ 明朝"/>
                <w:color w:val="auto"/>
                <w:kern w:val="0"/>
                <w:sz w:val="16"/>
              </w:rPr>
            </w:pPr>
          </w:p>
          <w:p>
            <w:pPr>
              <w:pStyle w:val="0"/>
              <w:widowControl w:val="1"/>
              <w:spacing w:line="0" w:lineRule="atLeast"/>
              <w:ind w:left="208" w:leftChars="99" w:firstLine="160" w:firstLineChars="100"/>
              <w:jc w:val="left"/>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※支援内容　　　　　　　　　　　　　　　　　　　　　　　　　　　　　　　　　　　　　　　　</w:t>
            </w:r>
          </w:p>
          <w:p>
            <w:pPr>
              <w:pStyle w:val="0"/>
              <w:widowControl w:val="1"/>
              <w:spacing w:line="0" w:lineRule="atLeast"/>
              <w:ind w:left="685" w:leftChars="25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加算の対象となる事業所については、以下の支援を行うものとする。</w:t>
            </w:r>
          </w:p>
          <w:p>
            <w:pPr>
              <w:pStyle w:val="0"/>
              <w:widowControl w:val="1"/>
              <w:spacing w:line="0" w:lineRule="atLeast"/>
              <w:ind w:left="895" w:leftChars="35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本人や関係者からの聞き取りや経過記録、行動観察等によるアセスメントに基づき、犯罪行為等に至った要因</w:t>
            </w:r>
            <w:r>
              <w:rPr>
                <w:rFonts w:hint="eastAsia" w:ascii="ＭＳ 明朝" w:hAnsi="ＭＳ 明朝" w:eastAsia="ＭＳ 明朝"/>
                <w:color w:val="auto"/>
                <w:kern w:val="0"/>
                <w:sz w:val="16"/>
              </w:rPr>
              <w:t>を理解し、再び犯罪行為に及ばないための生活環境の調整と必要な専門的支援（教育又は訓練）が組み込まれた、就労継続支援Ｂ型計画等の作成</w:t>
            </w:r>
          </w:p>
          <w:p>
            <w:pPr>
              <w:pStyle w:val="0"/>
              <w:widowControl w:val="1"/>
              <w:spacing w:line="0" w:lineRule="atLeast"/>
              <w:ind w:left="895" w:leftChars="35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指定医療機関や保護観察所等の関係者との調整会議の開催等</w:t>
            </w:r>
          </w:p>
          <w:p>
            <w:pPr>
              <w:pStyle w:val="0"/>
              <w:widowControl w:val="1"/>
              <w:spacing w:line="0" w:lineRule="atLeast"/>
              <w:ind w:left="895" w:leftChars="35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w:t>
            </w:r>
            <w:r>
              <w:rPr>
                <w:rFonts w:hint="default" w:ascii="ＭＳ 明朝" w:hAnsi="ＭＳ 明朝" w:eastAsia="ＭＳ 明朝"/>
                <w:color w:val="auto"/>
                <w:kern w:val="0"/>
                <w:sz w:val="16"/>
              </w:rPr>
              <w:t>日常生活や人間関係に関する助言</w:t>
            </w:r>
          </w:p>
          <w:p>
            <w:pPr>
              <w:pStyle w:val="0"/>
              <w:widowControl w:val="1"/>
              <w:spacing w:line="0" w:lineRule="atLeast"/>
              <w:ind w:left="735" w:leftChars="3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エ　</w:t>
            </w:r>
            <w:r>
              <w:rPr>
                <w:rFonts w:hint="default" w:ascii="ＭＳ 明朝" w:hAnsi="ＭＳ 明朝" w:eastAsia="ＭＳ 明朝"/>
                <w:color w:val="auto"/>
                <w:kern w:val="0"/>
                <w:sz w:val="16"/>
              </w:rPr>
              <w:t>医療観察法に基づく通院決定を受けた者に対する通院の支援</w:t>
            </w:r>
          </w:p>
          <w:p>
            <w:pPr>
              <w:pStyle w:val="0"/>
              <w:widowControl w:val="1"/>
              <w:spacing w:line="0" w:lineRule="atLeast"/>
              <w:ind w:left="735" w:leftChars="3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w:t>
            </w:r>
            <w:r>
              <w:rPr>
                <w:rFonts w:hint="default" w:ascii="ＭＳ 明朝" w:hAnsi="ＭＳ 明朝" w:eastAsia="ＭＳ 明朝"/>
                <w:color w:val="auto"/>
                <w:kern w:val="0"/>
                <w:sz w:val="16"/>
              </w:rPr>
              <w:t>日中活動の場における緊急時の対応</w:t>
            </w:r>
          </w:p>
          <w:p>
            <w:pPr>
              <w:pStyle w:val="0"/>
              <w:widowControl w:val="1"/>
              <w:spacing w:line="0" w:lineRule="atLeast"/>
              <w:ind w:left="735" w:leftChars="3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カ　</w:t>
            </w:r>
            <w:r>
              <w:rPr>
                <w:rFonts w:hint="default" w:ascii="ＭＳ 明朝" w:hAnsi="ＭＳ 明朝" w:eastAsia="ＭＳ 明朝"/>
                <w:color w:val="auto"/>
                <w:kern w:val="0"/>
                <w:sz w:val="16"/>
              </w:rPr>
              <w:t>その他必要な支援</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7"/>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社会生活支援特別加算　【</w:t>
            </w:r>
            <w:r>
              <w:rPr>
                <w:rFonts w:hint="default" w:ascii="ＭＳ 明朝" w:hAnsi="ＭＳ 明朝" w:eastAsia="ＭＳ 明朝"/>
                <w:color w:val="auto"/>
                <w:kern w:val="0"/>
                <w:sz w:val="16"/>
              </w:rPr>
              <w:t>480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　緊急時受入加算</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別に厚生労働大臣が定める施設基準に適合しているものとして市長に届け出た指定就労継続支援Ｂ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pPr>
              <w:pStyle w:val="0"/>
              <w:autoSpaceDE w:val="0"/>
              <w:autoSpaceDN w:val="0"/>
              <w:adjustRightInd w:val="0"/>
              <w:snapToGrid w:val="0"/>
              <w:ind w:firstLine="80" w:firstLineChars="5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r>
              <w:rPr>
                <w:rFonts w:hint="eastAsia" w:ascii="ＭＳ 明朝" w:hAnsi="ＭＳ 明朝" w:eastAsia="ＭＳ 明朝"/>
                <w:color w:val="auto"/>
                <w:kern w:val="0"/>
                <w:sz w:val="16"/>
              </w:rPr>
              <w:t>　　　　　　　　　　　　　　　　　　　　　　　　　　　　　　　　　　　　　　　</w:t>
            </w: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市町村により地域生活支援拠点等として位置づけられている事業所であること。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市町村及び事業者は、協議会の協議の場で共有するなど、地域生活支援拠点等に位置付けられたことを積極的に周知すること。</w:t>
            </w: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拠点関係機関との連携担当者を１名以上置くこと。担当者は、緊急時の対応における連携のみではなく、平時から地域生活支援拠点等のコーディネート機能を担う相談支援事業所等の経典関係機関との情報連携に努めることし、行政機関や拠点コーディネーターとの日常的な情報連携や地域における地域生活支援拠点等に係る会議体や協議会へ積極的に参画すること。</w:t>
            </w: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当該加算を算定するに当たっては、当該事業所に滞在するために必要な就寝設備を有していること及び夜間の時間帯を通じて１人以上の職員が配置されていること。</w:t>
            </w:r>
          </w:p>
          <w:p>
            <w:pPr>
              <w:pStyle w:val="0"/>
              <w:autoSpaceDE w:val="0"/>
              <w:autoSpaceDN w:val="0"/>
              <w:adjustRightInd w:val="0"/>
              <w:snapToGrid w:val="0"/>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autoSpaceDE w:val="0"/>
              <w:autoSpaceDN w:val="0"/>
              <w:adjustRightInd w:val="0"/>
              <w:snapToGrid w:val="0"/>
              <w:rPr>
                <w:rFonts w:hint="default" w:ascii="ＭＳ 明朝" w:hAnsi="ＭＳ 明朝" w:eastAsia="ＭＳ 明朝"/>
                <w:color w:val="auto"/>
                <w:kern w:val="0"/>
                <w:sz w:val="16"/>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緊急時受入加算　【</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16</w:t>
            </w:r>
            <w:r>
              <w:rPr>
                <w:rFonts w:hint="eastAsia" w:ascii="ＭＳ 明朝" w:hAnsi="ＭＳ 明朝" w:eastAsia="ＭＳ 明朝"/>
                <w:color w:val="auto"/>
                <w:kern w:val="0"/>
                <w:sz w:val="16"/>
              </w:rPr>
              <w:t>の３</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集中的支援加算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・体制状況等一覧表、当該加算の届出書</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ind w:firstLine="160" w:firstLineChars="100"/>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別に厚生労働大臣が定める者の状態が悪化した場合において、広域的支援人材を指定就労継続支援Ｂ型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r>
              <w:rPr>
                <w:rFonts w:hint="eastAsia" w:ascii="ＭＳ 明朝" w:hAnsi="ＭＳ 明朝" w:eastAsia="ＭＳ 明朝"/>
                <w:color w:val="auto"/>
                <w:kern w:val="0"/>
                <w:sz w:val="16"/>
              </w:rPr>
              <w:t>　　　　　　　　　　　　　　　　　　　　　　　　　　　　　　　　　　　　　　　</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集中的支援加算については、強度の行動障害を有する者の状態が悪化した場合に、高度な専門性を有する広域的支援人材を指定就労継続支援Ｂ型事業所に訪問させ、又はオンラインを活用して、当該者に対して集中的な支援（以下「集中的支援」という。）を行った場合に算定するものであり、以下の通り取り扱うこととする。</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なお、広域的支援人材の認定及び加算取得の手続等については、「状態の悪化した強度行動障害を有する児者への集中的支援の実施に係る事務手続等について」（令和６年３月</w:t>
            </w:r>
            <w:r>
              <w:rPr>
                <w:rFonts w:hint="default" w:ascii="ＭＳ 明朝" w:hAnsi="ＭＳ 明朝" w:eastAsia="ＭＳ 明朝"/>
                <w:color w:val="auto"/>
                <w:kern w:val="0"/>
                <w:sz w:val="16"/>
              </w:rPr>
              <w:t>19</w:t>
            </w:r>
            <w:r>
              <w:rPr>
                <w:rFonts w:hint="eastAsia" w:ascii="ＭＳ 明朝" w:hAnsi="ＭＳ 明朝" w:eastAsia="ＭＳ 明朝"/>
                <w:color w:val="auto"/>
                <w:kern w:val="0"/>
                <w:sz w:val="16"/>
              </w:rPr>
              <w:t>日付こ支障第</w:t>
            </w:r>
            <w:r>
              <w:rPr>
                <w:rFonts w:hint="default" w:ascii="ＭＳ 明朝" w:hAnsi="ＭＳ 明朝" w:eastAsia="ＭＳ 明朝"/>
                <w:color w:val="auto"/>
                <w:kern w:val="0"/>
                <w:sz w:val="16"/>
              </w:rPr>
              <w:t>75</w:t>
            </w:r>
            <w:r>
              <w:rPr>
                <w:rFonts w:hint="eastAsia" w:ascii="ＭＳ 明朝" w:hAnsi="ＭＳ 明朝" w:eastAsia="ＭＳ 明朝"/>
                <w:color w:val="auto"/>
                <w:kern w:val="0"/>
                <w:sz w:val="16"/>
              </w:rPr>
              <w:t>号・障障発</w:t>
            </w:r>
            <w:r>
              <w:rPr>
                <w:rFonts w:hint="default" w:ascii="ＭＳ 明朝" w:hAnsi="ＭＳ 明朝" w:eastAsia="ＭＳ 明朝"/>
                <w:color w:val="auto"/>
                <w:kern w:val="0"/>
                <w:sz w:val="16"/>
              </w:rPr>
              <w:t>0319</w:t>
            </w:r>
            <w:r>
              <w:rPr>
                <w:rFonts w:hint="eastAsia" w:ascii="ＭＳ 明朝" w:hAnsi="ＭＳ 明朝" w:eastAsia="ＭＳ 明朝"/>
                <w:color w:val="auto"/>
                <w:kern w:val="0"/>
                <w:sz w:val="16"/>
              </w:rPr>
              <w:t>第１号こども家庭庁支援局障害児支援課長・厚生労働省社会・援護局障害保健福祉部障害福祉課長通知。以下同じ。）を参照すること。</w:t>
            </w: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本加算の算定は、加算の対象となる利用者に支援を行う時間帯に、広域的支援人材から訪問又はオンライン等を活用して助言援助等を受けた日に行われること。</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集中的支援は、以下に掲げる取組を行うこと。</w:t>
            </w:r>
            <w:bookmarkStart w:id="0" w:name="_GoBack"/>
            <w:bookmarkEnd w:id="0"/>
          </w:p>
          <w:p>
            <w:pPr>
              <w:pStyle w:val="0"/>
              <w:autoSpaceDE w:val="0"/>
              <w:autoSpaceDN w:val="0"/>
              <w:adjustRightInd w:val="0"/>
              <w:snapToGrid w:val="0"/>
              <w:ind w:left="715" w:leftChars="150" w:hanging="400" w:hangingChars="25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ア</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広域的支援人材が、加算の対象となる利用者及び指定就労継続支援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型事業所のアセスメントを行うこと。</w:t>
            </w:r>
          </w:p>
          <w:p>
            <w:pPr>
              <w:pStyle w:val="0"/>
              <w:autoSpaceDE w:val="0"/>
              <w:autoSpaceDN w:val="0"/>
              <w:adjustRightInd w:val="0"/>
              <w:snapToGrid w:val="0"/>
              <w:ind w:left="715" w:leftChars="150" w:hanging="400" w:hangingChars="25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イ</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広域的支援人材と指定就労継続支援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従業者が共同して、当該者の状態及び状況の改善に向けた環境調整その他の必要な支援を短期間で集中的に実施するための計画（以下において「集中的支援実施計画」という。）を作成すること。なお、集中的支援実施計画については、概ね１月に１回以上の頻度で見直しを行うこと。当該者が複数の障害福祉サービスを併用している場合にあっては、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型事業所とも連携して集中的支援実施計画の作成や集中的支援を行うこと。</w:t>
            </w:r>
          </w:p>
          <w:p>
            <w:pPr>
              <w:pStyle w:val="0"/>
              <w:autoSpaceDE w:val="0"/>
              <w:autoSpaceDN w:val="0"/>
              <w:adjustRightInd w:val="0"/>
              <w:snapToGrid w:val="0"/>
              <w:ind w:left="715" w:leftChars="150" w:hanging="400" w:hanging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ウ</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型事業所の従業者が、広域的支援人材の助言援助を受けながら、集中的支援実施計画、個別支援計画等に基づき支援を実施すること。</w:t>
            </w:r>
          </w:p>
          <w:p>
            <w:pPr>
              <w:pStyle w:val="0"/>
              <w:autoSpaceDE w:val="0"/>
              <w:autoSpaceDN w:val="0"/>
              <w:adjustRightInd w:val="0"/>
              <w:snapToGrid w:val="0"/>
              <w:ind w:left="715" w:leftChars="150" w:hanging="400" w:hangingChars="25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エ</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型事業所が、広域的支援人材の訪問（オンライン等の活用を含む。）を受け、当該者への支援が行われる日及び随時に、当該広域的支援人材から、当該者の状況や支援内容の確認及び助言援助を受けること。</w:t>
            </w:r>
          </w:p>
          <w:p>
            <w:pPr>
              <w:pStyle w:val="0"/>
              <w:autoSpaceDE w:val="0"/>
              <w:autoSpaceDN w:val="0"/>
              <w:adjustRightInd w:val="0"/>
              <w:snapToGrid w:val="0"/>
              <w:ind w:left="475" w:leftChars="15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オ</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当該者へ計画相談支援を行う指定計画相談支援事業所と緊密に連携すること　。</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当該者の状況及び支援内容について記録を行うこと。</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集中的支援を実施すること及びその内容について、利用者又はその家族に説明し、同意を得ること。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型事業所は、広域的支援人材に対し、本加算を踏まえた適切な額の費用を支払うこと。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集中的支援加算　【</w:t>
            </w:r>
            <w:r>
              <w:rPr>
                <w:rFonts w:hint="eastAsia" w:ascii="ＭＳ 明朝" w:hAnsi="ＭＳ 明朝" w:eastAsia="ＭＳ 明朝"/>
                <w:color w:val="auto"/>
                <w:kern w:val="0"/>
                <w:sz w:val="16"/>
              </w:rPr>
              <w:t>1000</w:t>
            </w:r>
            <w:r>
              <w:rPr>
                <w:rFonts w:hint="eastAsia" w:ascii="ＭＳ 明朝" w:hAnsi="ＭＳ 明朝" w:eastAsia="ＭＳ 明朝"/>
                <w:color w:val="auto"/>
                <w:kern w:val="0"/>
                <w:sz w:val="16"/>
              </w:rPr>
              <w:t>単位】</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16</w:t>
            </w:r>
            <w:r>
              <w:rPr>
                <w:rFonts w:hint="eastAsia" w:ascii="ＭＳ 明朝" w:hAnsi="ＭＳ 明朝" w:eastAsia="ＭＳ 明朝"/>
                <w:color w:val="auto"/>
                <w:kern w:val="0"/>
                <w:sz w:val="16"/>
              </w:rPr>
              <w:t>の４</w:t>
            </w:r>
          </w:p>
        </w:tc>
      </w:tr>
    </w:tbl>
    <w:p>
      <w:pPr>
        <w:pStyle w:val="0"/>
        <w:tabs>
          <w:tab w:val="left" w:leader="none" w:pos="5445"/>
        </w:tabs>
        <w:rPr>
          <w:rFonts w:hint="default"/>
        </w:rPr>
      </w:pPr>
    </w:p>
    <w:sectPr>
      <w:footerReference r:id="rId6" w:type="default"/>
      <w:pgSz w:w="16838" w:h="11906" w:orient="landscape"/>
      <w:pgMar w:top="720" w:right="720" w:bottom="720" w:left="720"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DF+Arimo">
    <w:panose1 w:val="00000000000000000000"/>
    <w:charset w:val="B1"/>
    <w:family w:val="auto"/>
    <w:notTrueType/>
    <w:pitch w:val="fixed"/>
    <w:sig w:usb0="00000000" w:usb1="00000000" w:usb2="00000000" w:usb3="00000000" w:csb0="0002002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DF+ArialUnicodeMS">
    <w:panose1 w:val="00000000000000000000"/>
    <w:charset w:val="80"/>
    <w:family w:val="auto"/>
    <w:notTrueType/>
    <w:pitch w:val="fixed"/>
    <w:sig w:usb0="00000000" w:usb1="00000000" w:usb2="00000000" w:usb3="00000000" w:csb0="00020000" w:csb1="00000000"/>
  </w:font>
  <w:font w:name="DF+DroidSerif">
    <w:panose1 w:val="00000000000000000000"/>
    <w:charset w:val="80"/>
    <w:family w:val="auto"/>
    <w:notTrueType/>
    <w:pitch w:val="fixed"/>
    <w:sig w:usb0="00000000" w:usb1="00000000" w:usb2="00000000" w:usb3="00000000" w:csb0="00020000" w:csb1="00000000"/>
  </w:font>
  <w:font w:name="DF+ArialUnicodeMS,Bold">
    <w:panose1 w:val="00000000000000000000"/>
    <w:charset w:val="80"/>
    <w:family w:val="auto"/>
    <w:notTrueType/>
    <w:pitch w:val="fixed"/>
    <w:sig w:usb0="00000000" w:usb1="00000000" w:usb2="00000000" w:usb3="00000000" w:csb0="00020000" w:csb1="00000000"/>
  </w:font>
  <w:font w:name="DF+LiberationMono">
    <w:panose1 w:val="00000000000000000000"/>
    <w:charset w:val="80"/>
    <w:family w:val="auto"/>
    <w:notTrueType/>
    <w:pitch w:val="fixed"/>
    <w:sig w:usb0="00000000" w:usb1="00000000" w:usb2="00000000" w:usb3="00000000" w:csb0="00020000" w:csb1="00000000"/>
  </w:font>
  <w:font w:name="Generic1-Regular">
    <w:panose1 w:val="00000000000000000000"/>
    <w:charset w:val="80"/>
    <w:family w:val="auto"/>
    <w:notTrueType/>
    <w:pitch w:val="fixed"/>
    <w:sig w:usb0="00000000" w:usb1="00000000" w:usb2="00000000" w:usb3="00000000" w:csb0="00020000" w:csb1="00000000"/>
  </w:font>
  <w:font w:name="Generic0-Regular">
    <w:panose1 w:val="00000000000000000000"/>
    <w:charset w:val="80"/>
    <w:family w:val="auto"/>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56</w:t>
    </w:r>
    <w:r>
      <w:rPr>
        <w:rFonts w:hint="eastAsia"/>
      </w:rPr>
      <w:fldChar w:fldCharType="end"/>
    </w:r>
  </w:p>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B8D354"/>
    <w:lvl w:ilvl="0" w:tplc="E752B1BE">
      <w:start w:val="1"/>
      <w:numFmt w:val="decimalFullWidth"/>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A60BAB4"/>
    <w:lvl w:ilvl="0" w:tplc="077A2CCA">
      <w:start w:val="1"/>
      <w:numFmt w:val="irohaFullWidth"/>
      <w:lvlText w:val="(%1)"/>
      <w:lvlJc w:val="left"/>
      <w:pPr>
        <w:ind w:left="820" w:hanging="420"/>
      </w:pPr>
      <w:rPr>
        <w:rFonts w:hint="default"/>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
    <w:nsid w:val="00000003"/>
    <w:multiLevelType w:val="hybridMultilevel"/>
    <w:tmpl w:val="47A4EB3A"/>
    <w:lvl w:ilvl="0" w:tplc="11FC3EA8">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5A3E4F6C"/>
    <w:lvl w:ilvl="0" w:tplc="A64E9554">
      <w:start w:val="1"/>
      <w:numFmt w:val="decimal"/>
      <w:lvlText w:val="(%1)"/>
      <w:lvlJc w:val="left"/>
      <w:pPr>
        <w:ind w:left="675" w:hanging="360"/>
      </w:pPr>
      <w:rPr>
        <w:rFonts w:hint="default"/>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abstractNum w:abstractNumId="4">
    <w:nsid w:val="00000005"/>
    <w:multiLevelType w:val="hybridMultilevel"/>
    <w:tmpl w:val="EBE08AD6"/>
    <w:lvl w:ilvl="0" w:tplc="37D08B9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B058B1BA"/>
    <w:lvl w:ilvl="0" w:tplc="5EC4D7BA">
      <w:numFmt w:val="bullet"/>
      <w:lvlText w:val="□"/>
      <w:lvlJc w:val="left"/>
      <w:pPr>
        <w:ind w:left="520" w:hanging="360"/>
      </w:pPr>
      <w:rPr>
        <w:rFonts w:hint="eastAsia" w:ascii="ＭＳ 明朝" w:hAnsi="ＭＳ 明朝" w:eastAsia="ＭＳ 明朝"/>
      </w:rPr>
    </w:lvl>
    <w:lvl w:ilvl="1" w:tplc="0409000B">
      <w:numFmt w:val="bullet"/>
      <w:lvlText w:val=""/>
      <w:lvlJc w:val="left"/>
      <w:pPr>
        <w:ind w:left="1000" w:hanging="420"/>
      </w:pPr>
      <w:rPr>
        <w:rFonts w:hint="default" w:ascii="Wingdings" w:hAnsi="Wingdings"/>
      </w:rPr>
    </w:lvl>
    <w:lvl w:ilvl="2" w:tplc="0409000D">
      <w:numFmt w:val="bullet"/>
      <w:lvlText w:val=""/>
      <w:lvlJc w:val="left"/>
      <w:pPr>
        <w:ind w:left="1420" w:hanging="420"/>
      </w:pPr>
      <w:rPr>
        <w:rFonts w:hint="default" w:ascii="Wingdings" w:hAnsi="Wingdings"/>
      </w:rPr>
    </w:lvl>
    <w:lvl w:ilvl="3" w:tplc="04090001">
      <w:numFmt w:val="bullet"/>
      <w:lvlText w:val=""/>
      <w:lvlJc w:val="left"/>
      <w:pPr>
        <w:ind w:left="1840" w:hanging="420"/>
      </w:pPr>
      <w:rPr>
        <w:rFonts w:hint="default" w:ascii="Wingdings" w:hAnsi="Wingdings"/>
      </w:rPr>
    </w:lvl>
    <w:lvl w:ilvl="4" w:tplc="0409000B">
      <w:numFmt w:val="bullet"/>
      <w:lvlText w:val=""/>
      <w:lvlJc w:val="left"/>
      <w:pPr>
        <w:ind w:left="2260" w:hanging="420"/>
      </w:pPr>
      <w:rPr>
        <w:rFonts w:hint="default" w:ascii="Wingdings" w:hAnsi="Wingdings"/>
      </w:rPr>
    </w:lvl>
    <w:lvl w:ilvl="5" w:tplc="0409000D">
      <w:numFmt w:val="bullet"/>
      <w:lvlText w:val=""/>
      <w:lvlJc w:val="left"/>
      <w:pPr>
        <w:ind w:left="2680" w:hanging="420"/>
      </w:pPr>
      <w:rPr>
        <w:rFonts w:hint="default" w:ascii="Wingdings" w:hAnsi="Wingdings"/>
      </w:rPr>
    </w:lvl>
    <w:lvl w:ilvl="6" w:tplc="04090001">
      <w:numFmt w:val="bullet"/>
      <w:lvlText w:val=""/>
      <w:lvlJc w:val="left"/>
      <w:pPr>
        <w:ind w:left="3100" w:hanging="420"/>
      </w:pPr>
      <w:rPr>
        <w:rFonts w:hint="default" w:ascii="Wingdings" w:hAnsi="Wingdings"/>
      </w:rPr>
    </w:lvl>
    <w:lvl w:ilvl="7" w:tplc="0409000B">
      <w:numFmt w:val="bullet"/>
      <w:lvlText w:val=""/>
      <w:lvlJc w:val="left"/>
      <w:pPr>
        <w:ind w:left="3520" w:hanging="420"/>
      </w:pPr>
      <w:rPr>
        <w:rFonts w:hint="default" w:ascii="Wingdings" w:hAnsi="Wingdings"/>
      </w:rPr>
    </w:lvl>
    <w:lvl w:ilvl="8" w:tplc="0409000D">
      <w:numFmt w:val="bullet"/>
      <w:lvlText w:val=""/>
      <w:lvlJc w:val="left"/>
      <w:pPr>
        <w:ind w:left="3940" w:hanging="420"/>
      </w:pPr>
      <w:rPr>
        <w:rFonts w:hint="default" w:ascii="Wingdings" w:hAnsi="Wingdings"/>
      </w:rPr>
    </w:lvl>
  </w:abstractNum>
  <w:abstractNum w:abstractNumId="6">
    <w:nsid w:val="00000007"/>
    <w:multiLevelType w:val="hybridMultilevel"/>
    <w:tmpl w:val="0DFA8ED6"/>
    <w:lvl w:ilvl="0" w:tplc="059C80D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EBB4025E"/>
    <w:lvl w:ilvl="0" w:tplc="771AC166">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nsid w:val="00000009"/>
    <w:multiLevelType w:val="hybridMultilevel"/>
    <w:tmpl w:val="460481AE"/>
    <w:lvl w:ilvl="0" w:tplc="12083C0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32647D14"/>
    <w:lvl w:ilvl="0" w:tplc="67EE8CF6">
      <w:start w:val="1"/>
      <w:numFmt w:val="decimalEnclosedCircle"/>
      <w:lvlText w:val="%1"/>
      <w:lvlJc w:val="left"/>
      <w:pPr>
        <w:ind w:left="900" w:hanging="360"/>
      </w:pPr>
      <w:rPr>
        <w:rFonts w:hint="default"/>
      </w:rPr>
    </w:lvl>
    <w:lvl w:ilvl="1" w:tplc="04090017">
      <w:start w:val="1"/>
      <w:numFmt w:val="aiueoFullWidth"/>
      <w:lvlText w:val="(%2)"/>
      <w:lvlJc w:val="left"/>
      <w:pPr>
        <w:ind w:left="1380" w:hanging="420"/>
      </w:pPr>
    </w:lvl>
    <w:lvl w:ilvl="2" w:tplc="04090011">
      <w:start w:val="1"/>
      <w:numFmt w:val="decimalEnclosedCircle"/>
      <w:lvlText w:val="%3"/>
      <w:lvlJc w:val="left"/>
      <w:pPr>
        <w:ind w:left="1800" w:hanging="420"/>
      </w:pPr>
    </w:lvl>
    <w:lvl w:ilvl="3" w:tplc="0409000F">
      <w:start w:val="1"/>
      <w:numFmt w:val="decimal"/>
      <w:lvlText w:val="%4."/>
      <w:lvlJc w:val="left"/>
      <w:pPr>
        <w:ind w:left="2220" w:hanging="420"/>
      </w:pPr>
    </w:lvl>
    <w:lvl w:ilvl="4" w:tplc="04090017">
      <w:start w:val="1"/>
      <w:numFmt w:val="aiueoFullWidth"/>
      <w:lvlText w:val="(%5)"/>
      <w:lvlJc w:val="left"/>
      <w:pPr>
        <w:ind w:left="2640" w:hanging="420"/>
      </w:pPr>
    </w:lvl>
    <w:lvl w:ilvl="5" w:tplc="04090011">
      <w:start w:val="1"/>
      <w:numFmt w:val="decimalEnclosedCircle"/>
      <w:lvlText w:val="%6"/>
      <w:lvlJc w:val="left"/>
      <w:pPr>
        <w:ind w:left="3060" w:hanging="420"/>
      </w:pPr>
    </w:lvl>
    <w:lvl w:ilvl="6" w:tplc="0409000F">
      <w:start w:val="1"/>
      <w:numFmt w:val="decimal"/>
      <w:lvlText w:val="%7."/>
      <w:lvlJc w:val="left"/>
      <w:pPr>
        <w:ind w:left="3480" w:hanging="420"/>
      </w:pPr>
    </w:lvl>
    <w:lvl w:ilvl="7" w:tplc="04090017">
      <w:start w:val="1"/>
      <w:numFmt w:val="aiueoFullWidth"/>
      <w:lvlText w:val="(%8)"/>
      <w:lvlJc w:val="left"/>
      <w:pPr>
        <w:ind w:left="3900" w:hanging="420"/>
      </w:pPr>
    </w:lvl>
    <w:lvl w:ilvl="8" w:tplc="04090011">
      <w:start w:val="1"/>
      <w:numFmt w:val="decimalEnclosedCircle"/>
      <w:lvlText w:val="%9"/>
      <w:lvlJc w:val="left"/>
      <w:pPr>
        <w:ind w:left="432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96"/>
    <w:uiPriority w:val="0"/>
    <w:qFormat/>
    <w:pPr>
      <w:keepNext w:val="1"/>
      <w:outlineLvl w:val="0"/>
    </w:pPr>
    <w:rPr>
      <w:rFonts w:ascii="游ゴシック Light" w:hAnsi="游ゴシック Light" w:eastAsia="游ゴシック Ligh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next w:val="21"/>
    <w:link w:val="0"/>
    <w:uiPriority w:val="0"/>
    <w:rPr>
      <w:color w:val="0563C1"/>
      <w:u w:val="single" w:color="auto"/>
    </w:rPr>
  </w:style>
  <w:style w:type="character" w:styleId="22">
    <w:name w:val="FollowedHyperlink"/>
    <w:next w:val="22"/>
    <w:link w:val="0"/>
    <w:uiPriority w:val="0"/>
    <w:rPr>
      <w:color w:val="954F72"/>
      <w:u w:val="single" w:color="auto"/>
    </w:rPr>
  </w:style>
  <w:style w:type="paragraph" w:styleId="23" w:customStyle="1">
    <w:name w:val="msonormal"/>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font5"/>
    <w:basedOn w:val="0"/>
    <w:next w:val="24"/>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20"/>
    </w:rPr>
  </w:style>
  <w:style w:type="paragraph" w:styleId="25" w:customStyle="1">
    <w:name w:val="font6"/>
    <w:basedOn w:val="0"/>
    <w:next w:val="25"/>
    <w:link w:val="0"/>
    <w:uiPriority w:val="0"/>
    <w:pPr>
      <w:widowControl w:val="1"/>
      <w:spacing w:before="100" w:beforeLines="0" w:beforeAutospacing="1" w:after="100" w:afterLines="0" w:afterAutospacing="1"/>
      <w:jc w:val="left"/>
    </w:pPr>
    <w:rPr>
      <w:rFonts w:ascii="ＭＳ 明朝" w:hAnsi="ＭＳ 明朝" w:eastAsia="ＭＳ 明朝"/>
      <w:color w:val="000000"/>
      <w:kern w:val="0"/>
    </w:rPr>
  </w:style>
  <w:style w:type="paragraph" w:styleId="26" w:customStyle="1">
    <w:name w:val="font7"/>
    <w:basedOn w:val="0"/>
    <w:next w:val="26"/>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8"/>
    </w:rPr>
  </w:style>
  <w:style w:type="paragraph" w:styleId="27" w:customStyle="1">
    <w:name w:val="font8"/>
    <w:basedOn w:val="0"/>
    <w:next w:val="27"/>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6"/>
    </w:rPr>
  </w:style>
  <w:style w:type="paragraph" w:styleId="28" w:customStyle="1">
    <w:name w:val="font9"/>
    <w:basedOn w:val="0"/>
    <w:next w:val="28"/>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2"/>
    </w:rPr>
  </w:style>
  <w:style w:type="paragraph" w:styleId="29" w:customStyle="1">
    <w:name w:val="font10"/>
    <w:basedOn w:val="0"/>
    <w:next w:val="29"/>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0" w:customStyle="1">
    <w:name w:val="font11"/>
    <w:basedOn w:val="0"/>
    <w:next w:val="30"/>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1" w:customStyle="1">
    <w:name w:val="font12"/>
    <w:basedOn w:val="0"/>
    <w:next w:val="31"/>
    <w:link w:val="0"/>
    <w:uiPriority w:val="0"/>
    <w:pPr>
      <w:widowControl w:val="1"/>
      <w:spacing w:before="100" w:beforeLines="0" w:beforeAutospacing="1" w:after="100" w:afterLines="0" w:afterAutospacing="1"/>
      <w:jc w:val="left"/>
    </w:pPr>
    <w:rPr>
      <w:rFonts w:ascii="游ゴシック" w:hAnsi="游ゴシック" w:eastAsia="游ゴシック"/>
      <w:kern w:val="0"/>
      <w:sz w:val="12"/>
    </w:rPr>
  </w:style>
  <w:style w:type="paragraph" w:styleId="32" w:customStyle="1">
    <w:name w:val="xl65"/>
    <w:basedOn w:val="0"/>
    <w:next w:val="32"/>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33" w:customStyle="1">
    <w:name w:val="xl66"/>
    <w:basedOn w:val="0"/>
    <w:next w:val="33"/>
    <w:link w:val="0"/>
    <w:uiPriority w:val="0"/>
    <w:pPr>
      <w:widowControl w:val="1"/>
      <w:spacing w:before="100" w:beforeLines="0" w:beforeAutospacing="1" w:after="100" w:afterLines="0" w:afterAutospacing="1"/>
      <w:jc w:val="center"/>
    </w:pPr>
    <w:rPr>
      <w:rFonts w:ascii="ＭＳ 明朝" w:hAnsi="ＭＳ 明朝" w:eastAsia="ＭＳ 明朝"/>
      <w:kern w:val="0"/>
      <w:sz w:val="24"/>
    </w:rPr>
  </w:style>
  <w:style w:type="paragraph" w:styleId="34" w:customStyle="1">
    <w:name w:val="xl67"/>
    <w:basedOn w:val="0"/>
    <w:next w:val="34"/>
    <w:link w:val="0"/>
    <w:uiPriority w:val="0"/>
    <w:pPr>
      <w:widowControl w:val="1"/>
      <w:pBdr>
        <w:top w:val="single" w:color="auto" w:sz="8" w:space="0"/>
        <w:left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5" w:customStyle="1">
    <w:name w:val="xl68"/>
    <w:basedOn w:val="0"/>
    <w:next w:val="35"/>
    <w:link w:val="0"/>
    <w:uiPriority w:val="0"/>
    <w:pPr>
      <w:widowControl w:val="1"/>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6" w:customStyle="1">
    <w:name w:val="xl69"/>
    <w:basedOn w:val="0"/>
    <w:next w:val="36"/>
    <w:link w:val="0"/>
    <w:uiPriority w:val="0"/>
    <w:pPr>
      <w:widowControl w:val="1"/>
      <w:pBdr>
        <w:top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7" w:customStyle="1">
    <w:name w:val="xl70"/>
    <w:basedOn w:val="0"/>
    <w:next w:val="37"/>
    <w:link w:val="0"/>
    <w:uiPriority w:val="0"/>
    <w:pPr>
      <w:widowControl w:val="1"/>
      <w:pBdr>
        <w:top w:val="single" w:color="auto" w:sz="8" w:space="0"/>
        <w:bottom w:val="single" w:color="auto" w:sz="8" w:space="0"/>
        <w:right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8" w:customStyle="1">
    <w:name w:val="xl71"/>
    <w:basedOn w:val="0"/>
    <w:next w:val="3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39" w:customStyle="1">
    <w:name w:val="xl72"/>
    <w:basedOn w:val="0"/>
    <w:next w:val="3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0" w:customStyle="1">
    <w:name w:val="xl73"/>
    <w:basedOn w:val="0"/>
    <w:next w:val="40"/>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41" w:customStyle="1">
    <w:name w:val="xl74"/>
    <w:basedOn w:val="0"/>
    <w:next w:val="41"/>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42" w:customStyle="1">
    <w:name w:val="xl75"/>
    <w:basedOn w:val="0"/>
    <w:next w:val="4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3" w:customStyle="1">
    <w:name w:val="xl76"/>
    <w:basedOn w:val="0"/>
    <w:next w:val="43"/>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44" w:customStyle="1">
    <w:name w:val="xl77"/>
    <w:basedOn w:val="0"/>
    <w:next w:val="44"/>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45" w:customStyle="1">
    <w:name w:val="xl78"/>
    <w:basedOn w:val="0"/>
    <w:next w:val="45"/>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46" w:customStyle="1">
    <w:name w:val="xl79"/>
    <w:basedOn w:val="0"/>
    <w:next w:val="4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47" w:customStyle="1">
    <w:name w:val="xl80"/>
    <w:basedOn w:val="0"/>
    <w:next w:val="47"/>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8" w:customStyle="1">
    <w:name w:val="xl81"/>
    <w:basedOn w:val="0"/>
    <w:next w:val="48"/>
    <w:link w:val="0"/>
    <w:uiPriority w:val="0"/>
    <w:pPr>
      <w:widowControl w:val="1"/>
      <w:pBdr>
        <w:lef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9" w:customStyle="1">
    <w:name w:val="xl82"/>
    <w:basedOn w:val="0"/>
    <w:next w:val="49"/>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0" w:customStyle="1">
    <w:name w:val="xl83"/>
    <w:basedOn w:val="0"/>
    <w:next w:val="50"/>
    <w:link w:val="0"/>
    <w:uiPriority w:val="0"/>
    <w:pPr>
      <w:widowControl w:val="1"/>
      <w:pBdr>
        <w:left w:val="single"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1" w:customStyle="1">
    <w:name w:val="xl84"/>
    <w:basedOn w:val="0"/>
    <w:next w:val="51"/>
    <w:link w:val="0"/>
    <w:uiPriority w:val="0"/>
    <w:pPr>
      <w:widowControl w:val="1"/>
      <w:pBdr>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2" w:customStyle="1">
    <w:name w:val="xl85"/>
    <w:basedOn w:val="0"/>
    <w:next w:val="5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53" w:customStyle="1">
    <w:name w:val="xl86"/>
    <w:basedOn w:val="0"/>
    <w:next w:val="53"/>
    <w:link w:val="0"/>
    <w:uiPriority w:val="0"/>
    <w:pPr>
      <w:widowControl w:val="1"/>
      <w:pBdr>
        <w:left w:val="single" w:color="auto" w:sz="8" w:space="0"/>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4" w:customStyle="1">
    <w:name w:val="xl87"/>
    <w:basedOn w:val="0"/>
    <w:next w:val="54"/>
    <w:link w:val="0"/>
    <w:uiPriority w:val="0"/>
    <w:pPr>
      <w:widowControl w:val="1"/>
      <w:pBdr>
        <w:left w:val="single" w:color="auto" w:sz="4" w:space="0"/>
        <w:bottom w:val="dotted" w:color="000000"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5" w:customStyle="1">
    <w:name w:val="xl88"/>
    <w:basedOn w:val="0"/>
    <w:next w:val="55"/>
    <w:link w:val="0"/>
    <w:uiPriority w:val="0"/>
    <w:pPr>
      <w:widowControl w:val="1"/>
      <w:pBdr>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6" w:customStyle="1">
    <w:name w:val="xl89"/>
    <w:basedOn w:val="0"/>
    <w:next w:val="56"/>
    <w:link w:val="0"/>
    <w:uiPriority w:val="0"/>
    <w:pPr>
      <w:widowControl w:val="1"/>
      <w:pBdr>
        <w:left w:val="single" w:color="auto" w:sz="4" w:space="0"/>
        <w:bottom w:val="dotted" w:color="000000"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7" w:customStyle="1">
    <w:name w:val="xl90"/>
    <w:basedOn w:val="0"/>
    <w:next w:val="57"/>
    <w:link w:val="0"/>
    <w:uiPriority w:val="0"/>
    <w:pPr>
      <w:widowControl w:val="1"/>
      <w:pBdr>
        <w:bottom w:val="dotted" w:color="000000"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8" w:customStyle="1">
    <w:name w:val="xl91"/>
    <w:basedOn w:val="0"/>
    <w:next w:val="5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59" w:customStyle="1">
    <w:name w:val="xl92"/>
    <w:basedOn w:val="0"/>
    <w:next w:val="59"/>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60" w:customStyle="1">
    <w:name w:val="xl93"/>
    <w:basedOn w:val="0"/>
    <w:next w:val="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1" w:customStyle="1">
    <w:name w:val="xl94"/>
    <w:basedOn w:val="0"/>
    <w:next w:val="61"/>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62" w:customStyle="1">
    <w:name w:val="xl95"/>
    <w:basedOn w:val="0"/>
    <w:next w:val="62"/>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3" w:customStyle="1">
    <w:name w:val="xl96"/>
    <w:basedOn w:val="0"/>
    <w:next w:val="63"/>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4" w:customStyle="1">
    <w:name w:val="xl97"/>
    <w:basedOn w:val="0"/>
    <w:next w:val="64"/>
    <w:link w:val="0"/>
    <w:uiPriority w:val="0"/>
    <w:pPr>
      <w:widowControl w:val="1"/>
      <w:pBdr>
        <w:left w:val="single" w:color="auto" w:sz="4" w:space="0"/>
        <w:bottom w:val="dotted"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65" w:customStyle="1">
    <w:name w:val="xl98"/>
    <w:basedOn w:val="0"/>
    <w:next w:val="65"/>
    <w:link w:val="0"/>
    <w:uiPriority w:val="0"/>
    <w:pPr>
      <w:widowControl w:val="1"/>
      <w:pBdr>
        <w:bottom w:val="dotted"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6" w:customStyle="1">
    <w:name w:val="xl99"/>
    <w:basedOn w:val="0"/>
    <w:next w:val="6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67" w:customStyle="1">
    <w:name w:val="xl100"/>
    <w:basedOn w:val="0"/>
    <w:next w:val="6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68" w:customStyle="1">
    <w:name w:val="xl101"/>
    <w:basedOn w:val="0"/>
    <w:next w:val="6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69" w:customStyle="1">
    <w:name w:val="xl102"/>
    <w:basedOn w:val="0"/>
    <w:next w:val="69"/>
    <w:link w:val="0"/>
    <w:uiPriority w:val="0"/>
    <w:pPr>
      <w:widowControl w:val="1"/>
      <w:pBdr>
        <w:top w:val="single" w:color="auto" w:sz="8"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0" w:customStyle="1">
    <w:name w:val="xl103"/>
    <w:basedOn w:val="0"/>
    <w:next w:val="70"/>
    <w:link w:val="0"/>
    <w:uiPriority w:val="0"/>
    <w:pPr>
      <w:widowControl w:val="1"/>
      <w:pBdr>
        <w:top w:val="single" w:color="auto" w:sz="8"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1" w:customStyle="1">
    <w:name w:val="xl104"/>
    <w:basedOn w:val="0"/>
    <w:next w:val="71"/>
    <w:link w:val="0"/>
    <w:uiPriority w:val="0"/>
    <w:pPr>
      <w:widowControl w:val="1"/>
      <w:pBdr>
        <w:top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2" w:customStyle="1">
    <w:name w:val="xl105"/>
    <w:basedOn w:val="0"/>
    <w:next w:val="72"/>
    <w:link w:val="0"/>
    <w:uiPriority w:val="0"/>
    <w:pPr>
      <w:widowControl w:val="1"/>
      <w:pBdr>
        <w:top w:val="single" w:color="auto" w:sz="8"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73" w:customStyle="1">
    <w:name w:val="xl106"/>
    <w:basedOn w:val="0"/>
    <w:next w:val="73"/>
    <w:link w:val="0"/>
    <w:uiPriority w:val="0"/>
    <w:pPr>
      <w:widowControl w:val="1"/>
      <w:pBdr>
        <w:top w:val="single" w:color="auto" w:sz="8"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4" w:customStyle="1">
    <w:name w:val="xl107"/>
    <w:basedOn w:val="0"/>
    <w:next w:val="74"/>
    <w:link w:val="0"/>
    <w:uiPriority w:val="0"/>
    <w:pPr>
      <w:widowControl w:val="1"/>
      <w:pBdr>
        <w:top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5" w:customStyle="1">
    <w:name w:val="xl108"/>
    <w:basedOn w:val="0"/>
    <w:next w:val="75"/>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6" w:customStyle="1">
    <w:name w:val="xl109"/>
    <w:basedOn w:val="0"/>
    <w:next w:val="76"/>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77" w:customStyle="1">
    <w:name w:val="xl110"/>
    <w:basedOn w:val="0"/>
    <w:next w:val="7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78" w:customStyle="1">
    <w:name w:val="xl111"/>
    <w:basedOn w:val="0"/>
    <w:next w:val="7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9" w:customStyle="1">
    <w:name w:val="xl112"/>
    <w:basedOn w:val="0"/>
    <w:next w:val="79"/>
    <w:link w:val="0"/>
    <w:uiPriority w:val="0"/>
    <w:pPr>
      <w:widowControl w:val="1"/>
      <w:pBdr>
        <w:left w:val="single" w:color="auto" w:sz="8" w:space="0"/>
        <w:bottom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0" w:customStyle="1">
    <w:name w:val="xl113"/>
    <w:basedOn w:val="0"/>
    <w:next w:val="80"/>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1" w:customStyle="1">
    <w:name w:val="xl114"/>
    <w:basedOn w:val="0"/>
    <w:next w:val="81"/>
    <w:link w:val="0"/>
    <w:uiPriority w:val="0"/>
    <w:pPr>
      <w:widowControl w:val="1"/>
      <w:pBdr>
        <w:bottom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2" w:customStyle="1">
    <w:name w:val="xl115"/>
    <w:basedOn w:val="0"/>
    <w:next w:val="82"/>
    <w:link w:val="0"/>
    <w:uiPriority w:val="0"/>
    <w:pPr>
      <w:widowControl w:val="1"/>
      <w:pBdr>
        <w:left w:val="single" w:color="auto" w:sz="4" w:space="0"/>
        <w:bottom w:val="single" w:color="auto" w:sz="8" w:space="0"/>
      </w:pBdr>
      <w:spacing w:before="100" w:beforeLines="0" w:beforeAutospacing="1" w:after="100" w:afterLines="0" w:afterAutospacing="1"/>
      <w:jc w:val="center"/>
    </w:pPr>
    <w:rPr>
      <w:rFonts w:ascii="ＭＳ 明朝" w:hAnsi="ＭＳ 明朝" w:eastAsia="ＭＳ 明朝"/>
      <w:kern w:val="0"/>
      <w:sz w:val="20"/>
    </w:rPr>
  </w:style>
  <w:style w:type="paragraph" w:styleId="83" w:customStyle="1">
    <w:name w:val="xl116"/>
    <w:basedOn w:val="0"/>
    <w:next w:val="83"/>
    <w:link w:val="0"/>
    <w:uiPriority w:val="0"/>
    <w:pPr>
      <w:widowControl w:val="1"/>
      <w:pBdr>
        <w:left w:val="dotted"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4" w:customStyle="1">
    <w:name w:val="xl117"/>
    <w:basedOn w:val="0"/>
    <w:next w:val="84"/>
    <w:link w:val="0"/>
    <w:uiPriority w:val="0"/>
    <w:pPr>
      <w:widowControl w:val="1"/>
      <w:pBdr>
        <w:bottom w:val="single" w:color="auto" w:sz="8"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5" w:customStyle="1">
    <w:name w:val="xl118"/>
    <w:basedOn w:val="0"/>
    <w:next w:val="85"/>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86" w:customStyle="1">
    <w:name w:val="xl119"/>
    <w:basedOn w:val="0"/>
    <w:next w:val="8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7" w:customStyle="1">
    <w:name w:val="xl120"/>
    <w:basedOn w:val="0"/>
    <w:next w:val="87"/>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8" w:customStyle="1">
    <w:name w:val="xl121"/>
    <w:basedOn w:val="0"/>
    <w:next w:val="88"/>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9" w:customStyle="1">
    <w:name w:val="xl122"/>
    <w:basedOn w:val="0"/>
    <w:next w:val="89"/>
    <w:link w:val="0"/>
    <w:uiPriority w:val="0"/>
    <w:pPr>
      <w:widowControl w:val="1"/>
      <w:pBdr>
        <w:left w:val="single" w:color="auto" w:sz="4" w:space="0"/>
        <w:bottom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90" w:customStyle="1">
    <w:name w:val="xl123"/>
    <w:basedOn w:val="0"/>
    <w:next w:val="90"/>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1" w:customStyle="1">
    <w:name w:val="xl124"/>
    <w:basedOn w:val="0"/>
    <w:next w:val="91"/>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2" w:customStyle="1">
    <w:name w:val="xl125"/>
    <w:basedOn w:val="0"/>
    <w:next w:val="9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3" w:customStyle="1">
    <w:name w:val="xl126"/>
    <w:basedOn w:val="0"/>
    <w:next w:val="93"/>
    <w:link w:val="0"/>
    <w:uiPriority w:val="0"/>
    <w:pPr>
      <w:widowControl w:val="1"/>
      <w:pBdr>
        <w:top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4" w:customStyle="1">
    <w:name w:val="xl127"/>
    <w:basedOn w:val="0"/>
    <w:next w:val="94"/>
    <w:link w:val="0"/>
    <w:uiPriority w:val="0"/>
    <w:pPr>
      <w:widowControl w:val="1"/>
      <w:pBdr>
        <w:top w:val="dotted" w:color="auto" w:sz="4" w:space="0"/>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5" w:customStyle="1">
    <w:name w:val="xl128"/>
    <w:basedOn w:val="0"/>
    <w:next w:val="95"/>
    <w:link w:val="0"/>
    <w:uiPriority w:val="0"/>
    <w:pPr>
      <w:widowControl w:val="1"/>
      <w:pBdr>
        <w:top w:val="dotted" w:color="auto" w:sz="4" w:space="0"/>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6" w:customStyle="1">
    <w:name w:val="xl129"/>
    <w:basedOn w:val="0"/>
    <w:next w:val="96"/>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97" w:customStyle="1">
    <w:name w:val="xl130"/>
    <w:basedOn w:val="0"/>
    <w:next w:val="97"/>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8" w:customStyle="1">
    <w:name w:val="xl131"/>
    <w:basedOn w:val="0"/>
    <w:next w:val="98"/>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99" w:customStyle="1">
    <w:name w:val="xl132"/>
    <w:basedOn w:val="0"/>
    <w:next w:val="99"/>
    <w:link w:val="0"/>
    <w:uiPriority w:val="0"/>
    <w:pPr>
      <w:widowControl w:val="1"/>
      <w:pBdr>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0" w:customStyle="1">
    <w:name w:val="xl133"/>
    <w:basedOn w:val="0"/>
    <w:next w:val="100"/>
    <w:link w:val="0"/>
    <w:uiPriority w:val="0"/>
    <w:pPr>
      <w:widowControl w:val="1"/>
      <w:pBdr>
        <w:left w:val="single" w:color="auto" w:sz="4"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1" w:customStyle="1">
    <w:name w:val="xl134"/>
    <w:basedOn w:val="0"/>
    <w:next w:val="101"/>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2" w:customStyle="1">
    <w:name w:val="xl135"/>
    <w:basedOn w:val="0"/>
    <w:next w:val="10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3" w:customStyle="1">
    <w:name w:val="xl136"/>
    <w:basedOn w:val="0"/>
    <w:next w:val="103"/>
    <w:link w:val="0"/>
    <w:uiPriority w:val="0"/>
    <w:pPr>
      <w:widowControl w:val="1"/>
      <w:pBdr>
        <w:top w:val="dotted" w:color="auto" w:sz="4"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04" w:customStyle="1">
    <w:name w:val="xl137"/>
    <w:basedOn w:val="0"/>
    <w:next w:val="104"/>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5" w:customStyle="1">
    <w:name w:val="xl138"/>
    <w:basedOn w:val="0"/>
    <w:next w:val="105"/>
    <w:link w:val="0"/>
    <w:uiPriority w:val="0"/>
    <w:pPr>
      <w:widowControl w:val="1"/>
      <w:pBdr>
        <w:top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6" w:customStyle="1">
    <w:name w:val="xl139"/>
    <w:basedOn w:val="0"/>
    <w:next w:val="106"/>
    <w:link w:val="0"/>
    <w:uiPriority w:val="0"/>
    <w:pPr>
      <w:widowControl w:val="1"/>
      <w:pBdr>
        <w:left w:val="single" w:color="auto" w:sz="8" w:space="0"/>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7" w:customStyle="1">
    <w:name w:val="xl140"/>
    <w:basedOn w:val="0"/>
    <w:next w:val="107"/>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8" w:customStyle="1">
    <w:name w:val="xl141"/>
    <w:basedOn w:val="0"/>
    <w:next w:val="10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09" w:customStyle="1">
    <w:name w:val="xl142"/>
    <w:basedOn w:val="0"/>
    <w:next w:val="109"/>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0" w:customStyle="1">
    <w:name w:val="xl143"/>
    <w:basedOn w:val="0"/>
    <w:next w:val="110"/>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1" w:customStyle="1">
    <w:name w:val="xl144"/>
    <w:basedOn w:val="0"/>
    <w:next w:val="111"/>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12" w:customStyle="1">
    <w:name w:val="xl145"/>
    <w:basedOn w:val="0"/>
    <w:next w:val="112"/>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13" w:customStyle="1">
    <w:name w:val="xl146"/>
    <w:basedOn w:val="0"/>
    <w:next w:val="113"/>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4" w:customStyle="1">
    <w:name w:val="xl147"/>
    <w:basedOn w:val="0"/>
    <w:next w:val="114"/>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4"/>
    </w:rPr>
  </w:style>
  <w:style w:type="paragraph" w:styleId="115" w:customStyle="1">
    <w:name w:val="xl148"/>
    <w:basedOn w:val="0"/>
    <w:next w:val="115"/>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6" w:customStyle="1">
    <w:name w:val="xl149"/>
    <w:basedOn w:val="0"/>
    <w:next w:val="116"/>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7" w:customStyle="1">
    <w:name w:val="xl150"/>
    <w:basedOn w:val="0"/>
    <w:next w:val="11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18" w:customStyle="1">
    <w:name w:val="xl151"/>
    <w:basedOn w:val="0"/>
    <w:next w:val="118"/>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119" w:customStyle="1">
    <w:name w:val="xl152"/>
    <w:basedOn w:val="0"/>
    <w:next w:val="119"/>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0" w:customStyle="1">
    <w:name w:val="xl153"/>
    <w:basedOn w:val="0"/>
    <w:next w:val="120"/>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1" w:customStyle="1">
    <w:name w:val="xl154"/>
    <w:basedOn w:val="0"/>
    <w:next w:val="121"/>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22" w:customStyle="1">
    <w:name w:val="xl155"/>
    <w:basedOn w:val="0"/>
    <w:next w:val="122"/>
    <w:link w:val="0"/>
    <w:uiPriority w:val="0"/>
    <w:pPr>
      <w:widowControl w:val="1"/>
      <w:pBdr>
        <w:bottom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23" w:customStyle="1">
    <w:name w:val="xl156"/>
    <w:basedOn w:val="0"/>
    <w:next w:val="123"/>
    <w:link w:val="0"/>
    <w:uiPriority w:val="0"/>
    <w:pPr>
      <w:widowControl w:val="1"/>
      <w:pBdr>
        <w:top w:val="single" w:color="000000" w:sz="8" w:space="0"/>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24" w:customStyle="1">
    <w:name w:val="xl157"/>
    <w:basedOn w:val="0"/>
    <w:next w:val="124"/>
    <w:link w:val="0"/>
    <w:uiPriority w:val="0"/>
    <w:pPr>
      <w:widowControl w:val="1"/>
      <w:pBdr>
        <w:top w:val="single" w:color="auto" w:sz="8" w:space="0"/>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5" w:customStyle="1">
    <w:name w:val="xl158"/>
    <w:basedOn w:val="0"/>
    <w:next w:val="125"/>
    <w:link w:val="0"/>
    <w:uiPriority w:val="0"/>
    <w:pPr>
      <w:widowControl w:val="1"/>
      <w:pBdr>
        <w:top w:val="single" w:color="000000" w:sz="8" w:space="0"/>
      </w:pBdr>
      <w:spacing w:before="100" w:beforeLines="0" w:beforeAutospacing="1" w:after="100" w:afterLines="0" w:afterAutospacing="1"/>
      <w:jc w:val="left"/>
    </w:pPr>
    <w:rPr>
      <w:rFonts w:ascii="ＭＳ 明朝" w:hAnsi="ＭＳ 明朝" w:eastAsia="ＭＳ 明朝"/>
      <w:kern w:val="0"/>
      <w:sz w:val="16"/>
    </w:rPr>
  </w:style>
  <w:style w:type="paragraph" w:styleId="126" w:customStyle="1">
    <w:name w:val="xl159"/>
    <w:basedOn w:val="0"/>
    <w:next w:val="126"/>
    <w:link w:val="0"/>
    <w:uiPriority w:val="0"/>
    <w:pPr>
      <w:widowControl w:val="1"/>
      <w:pBdr>
        <w:top w:val="single" w:color="auto" w:sz="8" w:space="0"/>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7" w:customStyle="1">
    <w:name w:val="xl160"/>
    <w:basedOn w:val="0"/>
    <w:next w:val="127"/>
    <w:link w:val="0"/>
    <w:uiPriority w:val="0"/>
    <w:pPr>
      <w:widowControl w:val="1"/>
      <w:pBdr>
        <w:top w:val="single" w:color="auto" w:sz="8" w:space="0"/>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8" w:customStyle="1">
    <w:name w:val="xl161"/>
    <w:basedOn w:val="0"/>
    <w:next w:val="128"/>
    <w:link w:val="0"/>
    <w:uiPriority w:val="0"/>
    <w:pPr>
      <w:widowControl w:val="1"/>
      <w:pBdr>
        <w:top w:val="single" w:color="000000" w:sz="8"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29" w:customStyle="1">
    <w:name w:val="xl162"/>
    <w:basedOn w:val="0"/>
    <w:next w:val="129"/>
    <w:link w:val="0"/>
    <w:uiPriority w:val="0"/>
    <w:pPr>
      <w:widowControl w:val="1"/>
      <w:pBdr>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0" w:customStyle="1">
    <w:name w:val="xl163"/>
    <w:basedOn w:val="0"/>
    <w:next w:val="130"/>
    <w:link w:val="0"/>
    <w:uiPriority w:val="0"/>
    <w:pPr>
      <w:widowControl w:val="1"/>
      <w:pBdr>
        <w:left w:val="single" w:color="000000" w:sz="4" w:space="0"/>
      </w:pBdr>
      <w:spacing w:before="100" w:beforeLines="0" w:beforeAutospacing="1" w:after="100" w:afterLines="0" w:afterAutospacing="1"/>
      <w:jc w:val="center"/>
    </w:pPr>
    <w:rPr>
      <w:rFonts w:ascii="ＭＳ 明朝" w:hAnsi="ＭＳ 明朝" w:eastAsia="ＭＳ 明朝"/>
      <w:kern w:val="0"/>
      <w:sz w:val="20"/>
    </w:rPr>
  </w:style>
  <w:style w:type="paragraph" w:styleId="131" w:customStyle="1">
    <w:name w:val="xl164"/>
    <w:basedOn w:val="0"/>
    <w:next w:val="13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2" w:customStyle="1">
    <w:name w:val="xl165"/>
    <w:basedOn w:val="0"/>
    <w:next w:val="132"/>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33" w:customStyle="1">
    <w:name w:val="xl166"/>
    <w:basedOn w:val="0"/>
    <w:next w:val="133"/>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4" w:customStyle="1">
    <w:name w:val="xl167"/>
    <w:basedOn w:val="0"/>
    <w:next w:val="134"/>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5" w:customStyle="1">
    <w:name w:val="xl168"/>
    <w:basedOn w:val="0"/>
    <w:next w:val="135"/>
    <w:link w:val="0"/>
    <w:uiPriority w:val="0"/>
    <w:pPr>
      <w:widowControl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6" w:customStyle="1">
    <w:name w:val="xl169"/>
    <w:basedOn w:val="0"/>
    <w:next w:val="136"/>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7" w:customStyle="1">
    <w:name w:val="xl170"/>
    <w:basedOn w:val="0"/>
    <w:next w:val="137"/>
    <w:link w:val="0"/>
    <w:uiPriority w:val="0"/>
    <w:pPr>
      <w:widowControl w:val="1"/>
      <w:pBdr>
        <w:left w:val="dotted" w:color="000000" w:sz="4" w:space="0"/>
        <w:right w:val="single" w:color="000000"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38" w:customStyle="1">
    <w:name w:val="xl171"/>
    <w:basedOn w:val="0"/>
    <w:next w:val="138"/>
    <w:link w:val="0"/>
    <w:uiPriority w:val="0"/>
    <w:pPr>
      <w:widowControl w:val="1"/>
      <w:pBdr>
        <w:right w:val="single" w:color="auto" w:sz="8" w:space="0"/>
      </w:pBdr>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9" w:customStyle="1">
    <w:name w:val="xl172"/>
    <w:basedOn w:val="0"/>
    <w:next w:val="139"/>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40" w:customStyle="1">
    <w:name w:val="xl173"/>
    <w:basedOn w:val="0"/>
    <w:next w:val="140"/>
    <w:link w:val="0"/>
    <w:uiPriority w:val="0"/>
    <w:pPr>
      <w:widowControl w:val="1"/>
      <w:pBdr>
        <w:left w:val="single" w:color="auto" w:sz="4" w:space="0"/>
        <w:right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1" w:customStyle="1">
    <w:name w:val="xl174"/>
    <w:basedOn w:val="0"/>
    <w:next w:val="14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2" w:customStyle="1">
    <w:name w:val="xl175"/>
    <w:basedOn w:val="0"/>
    <w:next w:val="142"/>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FF0000"/>
      <w:kern w:val="0"/>
      <w:sz w:val="20"/>
    </w:rPr>
  </w:style>
  <w:style w:type="paragraph" w:styleId="143" w:customStyle="1">
    <w:name w:val="xl176"/>
    <w:basedOn w:val="0"/>
    <w:next w:val="143"/>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color w:val="FF0000"/>
      <w:kern w:val="0"/>
      <w:sz w:val="20"/>
    </w:rPr>
  </w:style>
  <w:style w:type="paragraph" w:styleId="144" w:customStyle="1">
    <w:name w:val="xl177"/>
    <w:basedOn w:val="0"/>
    <w:next w:val="144"/>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45" w:customStyle="1">
    <w:name w:val="xl178"/>
    <w:basedOn w:val="0"/>
    <w:next w:val="145"/>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6" w:customStyle="1">
    <w:name w:val="xl179"/>
    <w:basedOn w:val="0"/>
    <w:next w:val="146"/>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47" w:customStyle="1">
    <w:name w:val="xl180"/>
    <w:basedOn w:val="0"/>
    <w:next w:val="147"/>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48" w:customStyle="1">
    <w:name w:val="xl181"/>
    <w:basedOn w:val="0"/>
    <w:next w:val="148"/>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9" w:customStyle="1">
    <w:name w:val="xl182"/>
    <w:basedOn w:val="0"/>
    <w:next w:val="14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50" w:customStyle="1">
    <w:name w:val="xl183"/>
    <w:basedOn w:val="0"/>
    <w:next w:val="150"/>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51" w:customStyle="1">
    <w:name w:val="xl184"/>
    <w:basedOn w:val="0"/>
    <w:next w:val="15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52" w:customStyle="1">
    <w:name w:val="xl185"/>
    <w:basedOn w:val="0"/>
    <w:next w:val="152"/>
    <w:link w:val="0"/>
    <w:uiPriority w:val="0"/>
    <w:pPr>
      <w:widowControl w:val="1"/>
      <w:pBdr>
        <w:left w:val="single" w:color="auto" w:sz="4" w:space="0"/>
        <w:right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3" w:customStyle="1">
    <w:name w:val="xl186"/>
    <w:basedOn w:val="0"/>
    <w:next w:val="153"/>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54" w:customStyle="1">
    <w:name w:val="xl187"/>
    <w:basedOn w:val="0"/>
    <w:next w:val="154"/>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5" w:customStyle="1">
    <w:name w:val="xl188"/>
    <w:basedOn w:val="0"/>
    <w:next w:val="15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56" w:customStyle="1">
    <w:name w:val="xl189"/>
    <w:basedOn w:val="0"/>
    <w:next w:val="15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57" w:customStyle="1">
    <w:name w:val="xl190"/>
    <w:basedOn w:val="0"/>
    <w:next w:val="15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158" w:customStyle="1">
    <w:name w:val="xl191"/>
    <w:basedOn w:val="0"/>
    <w:next w:val="158"/>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159" w:customStyle="1">
    <w:name w:val="xl192"/>
    <w:basedOn w:val="0"/>
    <w:next w:val="159"/>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0" w:customStyle="1">
    <w:name w:val="xl193"/>
    <w:basedOn w:val="0"/>
    <w:next w:val="1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61" w:customStyle="1">
    <w:name w:val="xl194"/>
    <w:basedOn w:val="0"/>
    <w:next w:val="161"/>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2" w:customStyle="1">
    <w:name w:val="xl195"/>
    <w:basedOn w:val="0"/>
    <w:next w:val="162"/>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3" w:customStyle="1">
    <w:name w:val="xl196"/>
    <w:basedOn w:val="0"/>
    <w:next w:val="163"/>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4" w:customStyle="1">
    <w:name w:val="xl197"/>
    <w:basedOn w:val="0"/>
    <w:next w:val="164"/>
    <w:link w:val="0"/>
    <w:uiPriority w:val="0"/>
    <w:pPr>
      <w:widowControl w:val="1"/>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5" w:customStyle="1">
    <w:name w:val="xl198"/>
    <w:basedOn w:val="0"/>
    <w:next w:val="16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6" w:customStyle="1">
    <w:name w:val="xl199"/>
    <w:basedOn w:val="0"/>
    <w:next w:val="166"/>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7" w:customStyle="1">
    <w:name w:val="xl200"/>
    <w:basedOn w:val="0"/>
    <w:next w:val="167"/>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8" w:customStyle="1">
    <w:name w:val="xl201"/>
    <w:basedOn w:val="0"/>
    <w:next w:val="16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9" w:customStyle="1">
    <w:name w:val="xl202"/>
    <w:basedOn w:val="0"/>
    <w:next w:val="169"/>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70" w:customStyle="1">
    <w:name w:val="xl203"/>
    <w:basedOn w:val="0"/>
    <w:next w:val="170"/>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1" w:customStyle="1">
    <w:name w:val="xl204"/>
    <w:basedOn w:val="0"/>
    <w:next w:val="171"/>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172" w:customStyle="1">
    <w:name w:val="xl205"/>
    <w:basedOn w:val="0"/>
    <w:next w:val="17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73" w:customStyle="1">
    <w:name w:val="xl206"/>
    <w:basedOn w:val="0"/>
    <w:next w:val="17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174" w:customStyle="1">
    <w:name w:val="xl207"/>
    <w:basedOn w:val="0"/>
    <w:next w:val="174"/>
    <w:link w:val="0"/>
    <w:uiPriority w:val="0"/>
    <w:pPr>
      <w:widowControl w:val="1"/>
      <w:pBdr>
        <w:bottom w:val="dotted"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5" w:customStyle="1">
    <w:name w:val="xl208"/>
    <w:basedOn w:val="0"/>
    <w:next w:val="17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6" w:customStyle="1">
    <w:name w:val="xl209"/>
    <w:basedOn w:val="0"/>
    <w:next w:val="176"/>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rPr>
  </w:style>
  <w:style w:type="paragraph" w:styleId="177" w:customStyle="1">
    <w:name w:val="xl210"/>
    <w:basedOn w:val="0"/>
    <w:next w:val="17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000000"/>
      <w:kern w:val="0"/>
      <w:sz w:val="20"/>
    </w:rPr>
  </w:style>
  <w:style w:type="paragraph" w:styleId="178" w:customStyle="1">
    <w:name w:val="xl211"/>
    <w:basedOn w:val="0"/>
    <w:next w:val="17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9" w:customStyle="1">
    <w:name w:val="xl212"/>
    <w:basedOn w:val="0"/>
    <w:next w:val="17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80" w:customStyle="1">
    <w:name w:val="xl213"/>
    <w:basedOn w:val="0"/>
    <w:next w:val="180"/>
    <w:link w:val="0"/>
    <w:uiPriority w:val="0"/>
    <w:pPr>
      <w:widowControl w:val="1"/>
      <w:pBdr>
        <w:left w:val="single" w:color="000000"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81" w:customStyle="1">
    <w:name w:val="xl214"/>
    <w:basedOn w:val="0"/>
    <w:next w:val="18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82" w:customStyle="1">
    <w:name w:val="xl215"/>
    <w:basedOn w:val="0"/>
    <w:next w:val="18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rPr>
  </w:style>
  <w:style w:type="paragraph" w:styleId="183" w:customStyle="1">
    <w:name w:val="xl216"/>
    <w:basedOn w:val="0"/>
    <w:next w:val="18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4" w:customStyle="1">
    <w:name w:val="xl217"/>
    <w:basedOn w:val="0"/>
    <w:next w:val="184"/>
    <w:link w:val="0"/>
    <w:uiPriority w:val="0"/>
    <w:pPr>
      <w:widowControl w:val="1"/>
      <w:pBdr>
        <w:left w:val="single"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85" w:customStyle="1">
    <w:name w:val="xl218"/>
    <w:basedOn w:val="0"/>
    <w:next w:val="18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86" w:customStyle="1">
    <w:name w:val="xl219"/>
    <w:basedOn w:val="0"/>
    <w:next w:val="186"/>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7" w:customStyle="1">
    <w:name w:val="xl220"/>
    <w:basedOn w:val="0"/>
    <w:next w:val="187"/>
    <w:link w:val="0"/>
    <w:uiPriority w:val="0"/>
    <w:pPr>
      <w:widowControl w:val="1"/>
      <w:pBdr>
        <w:top w:val="single" w:color="auto" w:sz="8" w:space="0"/>
        <w:left w:val="single" w:color="auto" w:sz="4"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188" w:customStyle="1">
    <w:name w:val="xl221"/>
    <w:basedOn w:val="0"/>
    <w:next w:val="188"/>
    <w:link w:val="0"/>
    <w:uiPriority w:val="0"/>
    <w:pPr>
      <w:widowControl w:val="1"/>
      <w:pBdr>
        <w:top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character" w:styleId="189">
    <w:name w:val="annotation reference"/>
    <w:next w:val="189"/>
    <w:link w:val="0"/>
    <w:uiPriority w:val="0"/>
    <w:semiHidden/>
    <w:rPr>
      <w:sz w:val="18"/>
    </w:rPr>
  </w:style>
  <w:style w:type="paragraph" w:styleId="190">
    <w:name w:val="annotation text"/>
    <w:basedOn w:val="0"/>
    <w:next w:val="190"/>
    <w:link w:val="191"/>
    <w:uiPriority w:val="0"/>
    <w:semiHidden/>
    <w:pPr>
      <w:jc w:val="left"/>
    </w:pPr>
  </w:style>
  <w:style w:type="character" w:styleId="191" w:customStyle="1">
    <w:name w:val="コメント文字列 (文字)"/>
    <w:basedOn w:val="10"/>
    <w:next w:val="191"/>
    <w:link w:val="190"/>
    <w:uiPriority w:val="0"/>
  </w:style>
  <w:style w:type="paragraph" w:styleId="192">
    <w:name w:val="annotation subject"/>
    <w:basedOn w:val="190"/>
    <w:next w:val="190"/>
    <w:link w:val="193"/>
    <w:uiPriority w:val="0"/>
    <w:semiHidden/>
    <w:rPr>
      <w:b w:val="1"/>
    </w:rPr>
  </w:style>
  <w:style w:type="character" w:styleId="193" w:customStyle="1">
    <w:name w:val="コメント内容 (文字)"/>
    <w:next w:val="193"/>
    <w:link w:val="192"/>
    <w:uiPriority w:val="0"/>
    <w:rPr>
      <w:b w:val="1"/>
    </w:rPr>
  </w:style>
  <w:style w:type="paragraph" w:styleId="194">
    <w:name w:val="List Paragraph"/>
    <w:basedOn w:val="0"/>
    <w:next w:val="194"/>
    <w:link w:val="0"/>
    <w:uiPriority w:val="0"/>
    <w:qFormat/>
    <w:pPr>
      <w:ind w:left="840" w:leftChars="400"/>
    </w:pPr>
  </w:style>
  <w:style w:type="paragraph" w:styleId="195">
    <w:name w:val="Normal (Web)"/>
    <w:basedOn w:val="0"/>
    <w:next w:val="19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6" w:customStyle="1">
    <w:name w:val="見出し 1 (文字)"/>
    <w:next w:val="196"/>
    <w:link w:val="1"/>
    <w:uiPriority w:val="0"/>
    <w:rPr>
      <w:rFonts w:ascii="游ゴシック Light" w:hAnsi="游ゴシック Light" w:eastAsia="游ゴシック Light"/>
      <w:sz w:val="24"/>
    </w:rPr>
  </w:style>
  <w:style w:type="paragraph" w:styleId="197">
    <w:name w:val="TOC Heading"/>
    <w:basedOn w:val="1"/>
    <w:next w:val="0"/>
    <w:link w:val="0"/>
    <w:uiPriority w:val="0"/>
    <w:qFormat/>
    <w:pPr>
      <w:keepLines w:val="1"/>
      <w:widowControl w:val="1"/>
      <w:spacing w:before="240" w:beforeLines="0" w:beforeAutospacing="0" w:line="259" w:lineRule="auto"/>
      <w:jc w:val="left"/>
      <w:outlineLvl w:val="9"/>
    </w:pPr>
    <w:rPr>
      <w:color w:val="2E74B5"/>
      <w:kern w:val="0"/>
      <w:sz w:val="32"/>
    </w:rPr>
  </w:style>
  <w:style w:type="paragraph" w:styleId="198">
    <w:name w:val="Revision"/>
    <w:next w:val="198"/>
    <w:link w:val="0"/>
    <w:uiPriority w:val="0"/>
    <w:rPr>
      <w:kern w:val="2"/>
      <w:sz w:val="21"/>
    </w:rPr>
  </w:style>
  <w:style w:type="paragraph" w:styleId="199">
    <w:name w:val="No Spacing"/>
    <w:next w:val="199"/>
    <w:link w:val="0"/>
    <w:uiPriority w:val="0"/>
    <w:qFormat/>
    <w:pPr>
      <w:widowControl w:val="0"/>
      <w:jc w:val="both"/>
    </w:pPr>
    <w:rPr>
      <w:kern w:val="2"/>
      <w:sz w:val="21"/>
    </w:rPr>
  </w:style>
  <w:style w:type="paragraph" w:styleId="200" w:customStyle="1">
    <w:name w:val="p"/>
    <w:basedOn w:val="0"/>
    <w:next w:val="20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1">
    <w:name w:val="footnote reference"/>
    <w:basedOn w:val="10"/>
    <w:next w:val="201"/>
    <w:link w:val="0"/>
    <w:uiPriority w:val="0"/>
    <w:semiHidden/>
    <w:rPr>
      <w:vertAlign w:val="superscript"/>
    </w:rPr>
  </w:style>
  <w:style w:type="character" w:styleId="202">
    <w:name w:val="endnote reference"/>
    <w:basedOn w:val="10"/>
    <w:next w:val="202"/>
    <w:link w:val="0"/>
    <w:uiPriority w:val="0"/>
    <w:semiHidden/>
    <w:rPr>
      <w:vertAlign w:val="superscript"/>
    </w:rPr>
  </w:style>
  <w:style w:type="table" w:styleId="203">
    <w:name w:val="Table Grid"/>
    <w:basedOn w:val="11"/>
    <w:next w:val="20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3292</TotalTime>
  <Pages>60</Pages>
  <Words>1421</Words>
  <Characters>70246</Characters>
  <Application>JUST Note</Application>
  <Lines>7582</Lines>
  <Paragraphs>2411</Paragraphs>
  <CharactersWithSpaces>77773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宇都宮　舞</dc:creator>
  <cp:lastModifiedBy>柳浦　由衣</cp:lastModifiedBy>
  <cp:lastPrinted>2025-06-13T02:40:18Z</cp:lastPrinted>
  <dcterms:created xsi:type="dcterms:W3CDTF">2024-08-05T00:17:00Z</dcterms:created>
  <dcterms:modified xsi:type="dcterms:W3CDTF">2025-06-13T02:46:04Z</dcterms:modified>
  <cp:revision>179</cp:revision>
</cp:coreProperties>
</file>