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5309" w:type="dxa"/>
        <w:tblInd w:w="0" w:type="dxa"/>
        <w:tblLayout w:type="fixed"/>
        <w:tblCellMar>
          <w:left w:w="99" w:type="dxa"/>
          <w:right w:w="99" w:type="dxa"/>
        </w:tblCellMar>
        <w:tblLook w:firstRow="1" w:lastRow="0" w:firstColumn="1" w:lastColumn="0" w:noHBand="0" w:noVBand="1" w:val="04A0"/>
      </w:tblPr>
      <w:tblGrid>
        <w:gridCol w:w="2105"/>
        <w:gridCol w:w="5408"/>
        <w:gridCol w:w="2126"/>
        <w:gridCol w:w="5670"/>
      </w:tblGrid>
      <w:tr>
        <w:trPr>
          <w:trHeight w:val="858"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kern w:val="0"/>
                <w:sz w:val="44"/>
              </w:rPr>
            </w:pPr>
            <w:r>
              <w:rPr>
                <w:rFonts w:hint="eastAsia" w:ascii="ＭＳ ゴシック" w:hAnsi="ＭＳ ゴシック" w:eastAsia="ＭＳ ゴシック"/>
                <w:color w:val="auto"/>
                <w:kern w:val="0"/>
                <w:sz w:val="44"/>
              </w:rPr>
              <w:t>令和７年度　指定障害福祉サービス事業者指導調書</w:t>
            </w:r>
          </w:p>
        </w:tc>
      </w:tr>
      <w:tr>
        <w:trPr>
          <w:trHeight w:val="416"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i w:val="1"/>
                <w:color w:val="auto"/>
                <w:kern w:val="0"/>
                <w:sz w:val="28"/>
              </w:rPr>
            </w:pPr>
            <w:r>
              <w:rPr>
                <w:rFonts w:hint="eastAsia" w:ascii="ＭＳ ゴシック" w:hAnsi="ＭＳ ゴシック" w:eastAsia="ＭＳ ゴシック"/>
                <w:i w:val="1"/>
                <w:color w:val="auto"/>
                <w:kern w:val="0"/>
                <w:sz w:val="44"/>
              </w:rPr>
              <w:t>（生活介護）</w:t>
            </w:r>
          </w:p>
        </w:tc>
      </w:tr>
      <w:tr>
        <w:trPr>
          <w:trHeight w:val="969" w:hRule="atLeast"/>
        </w:trPr>
        <w:tc>
          <w:tcPr>
            <w:tcW w:w="210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事業所の名称</w:t>
            </w:r>
          </w:p>
        </w:tc>
        <w:tc>
          <w:tcPr>
            <w:tcW w:w="540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事業者</w:t>
            </w:r>
            <w:r>
              <w:rPr>
                <w:rFonts w:hint="eastAsia" w:ascii="ＭＳ 明朝" w:hAnsi="ＭＳ 明朝" w:eastAsia="ＭＳ 明朝"/>
                <w:color w:val="auto"/>
                <w:kern w:val="0"/>
                <w:sz w:val="24"/>
              </w:rPr>
              <w:t>(</w:t>
            </w:r>
            <w:r>
              <w:rPr>
                <w:rFonts w:hint="eastAsia" w:ascii="ＭＳ 明朝" w:hAnsi="ＭＳ 明朝" w:eastAsia="ＭＳ 明朝"/>
                <w:color w:val="auto"/>
                <w:kern w:val="0"/>
                <w:sz w:val="24"/>
              </w:rPr>
              <w:t>法人</w:t>
            </w:r>
            <w:r>
              <w:rPr>
                <w:rFonts w:hint="eastAsia" w:ascii="ＭＳ 明朝" w:hAnsi="ＭＳ 明朝" w:eastAsia="ＭＳ 明朝"/>
                <w:color w:val="auto"/>
                <w:kern w:val="0"/>
                <w:sz w:val="24"/>
              </w:rPr>
              <w:t>)</w:t>
            </w:r>
          </w:p>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の名称</w:t>
            </w:r>
          </w:p>
        </w:tc>
        <w:tc>
          <w:tcPr>
            <w:tcW w:w="567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事業所の所在地</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2"/>
              </w:rPr>
              <w:t>法人代表者</w:t>
            </w:r>
          </w:p>
          <w:p>
            <w:pPr>
              <w:pStyle w:val="0"/>
              <w:widowControl w:val="1"/>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2"/>
              </w:rPr>
              <w:t>の職氏名</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職名：　　　　　　　　氏名：</w:t>
            </w:r>
          </w:p>
        </w:tc>
      </w:tr>
      <w:tr>
        <w:trPr>
          <w:trHeight w:val="36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2"/>
              </w:rPr>
            </w:pP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16"/>
              </w:rPr>
            </w:pP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連絡先ＴＥＬ</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管理者の氏名</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氏名：</w:t>
            </w: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連絡先ＦＡＸ</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メールアドレス</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p>
        </w:tc>
      </w:tr>
      <w:tr>
        <w:trPr>
          <w:trHeight w:val="538"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指定年月日</w:t>
            </w:r>
          </w:p>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rPr>
              <w:t>（更新の場合は更新指定年月日）</w:t>
            </w:r>
          </w:p>
        </w:tc>
        <w:tc>
          <w:tcPr>
            <w:tcW w:w="5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24"/>
              </w:rPr>
              <w:t>　　　　　　　　　年　　　月　　　日</w:t>
            </w: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事業所指定番号</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p>
        </w:tc>
      </w:tr>
      <w:tr>
        <w:trPr>
          <w:trHeight w:val="538"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サービス</w:t>
            </w:r>
            <w:r>
              <w:rPr>
                <w:rFonts w:hint="eastAsia" w:ascii="ＭＳ 明朝" w:hAnsi="ＭＳ 明朝" w:eastAsia="ＭＳ 明朝"/>
                <w:color w:val="auto"/>
                <w:kern w:val="0"/>
                <w:sz w:val="22"/>
              </w:rPr>
              <w:t>提供種別</w:t>
            </w:r>
          </w:p>
        </w:tc>
        <w:tc>
          <w:tcPr>
            <w:tcW w:w="132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480" w:firstLineChars="200"/>
              <w:jc w:val="left"/>
              <w:rPr>
                <w:rFonts w:hint="default" w:ascii="游ゴシック" w:hAnsi="游ゴシック" w:eastAsia="游ゴシック"/>
                <w:color w:val="auto"/>
                <w:kern w:val="0"/>
                <w:sz w:val="22"/>
              </w:rPr>
            </w:pPr>
            <w:r>
              <w:rPr>
                <w:rFonts w:hint="eastAsia" w:ascii="ＭＳ 明朝" w:hAnsi="ＭＳ 明朝" w:eastAsia="ＭＳ 明朝"/>
                <w:color w:val="auto"/>
                <w:kern w:val="0"/>
                <w:sz w:val="24"/>
              </w:rPr>
              <w:t>□　生活介護　　　　□　共生型生活介護　　　　（</w:t>
            </w:r>
            <w:r>
              <w:rPr>
                <w:rFonts w:hint="default" w:ascii="ＭＳ 明朝" w:hAnsi="ＭＳ 明朝" w:eastAsia="ＭＳ 明朝"/>
                <w:color w:val="auto"/>
                <w:kern w:val="0"/>
                <w:sz w:val="24"/>
              </w:rPr>
              <w:t>☑</w:t>
            </w:r>
            <w:r>
              <w:rPr>
                <w:rFonts w:hint="default" w:ascii="ＭＳ 明朝" w:hAnsi="ＭＳ 明朝" w:eastAsia="ＭＳ 明朝"/>
                <w:color w:val="auto"/>
                <w:kern w:val="0"/>
                <w:sz w:val="24"/>
              </w:rPr>
              <w:t>を記入してください）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※記入及び提出に関する注意事項</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１　本調書には、運営導対象事業の状況について、特に指定をされている場合を除き、運営指導実施日の属する月の前々月の状況を記入してください。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left="660" w:hanging="660" w:hangingChars="300"/>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また、確認事項を自己点検の上、点検の状況等を自己点検欄に記入してください。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２．本調書と別添「指定障害福祉サービス事業所状況調査資料（生活介護）」を、運営指導実施日の１４日前までに１部提出してください。</w:t>
            </w:r>
          </w:p>
          <w:p>
            <w:pPr>
              <w:pStyle w:val="0"/>
              <w:widowControl w:val="1"/>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作成された書類は郵送若しくは持参にて提出をお願いします。</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22"/>
              </w:rPr>
            </w:pPr>
          </w:p>
        </w:tc>
      </w:tr>
      <w:tr>
        <w:trPr>
          <w:trHeight w:val="947"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firstLine="240" w:firstLineChars="100"/>
              <w:jc w:val="left"/>
              <w:rPr>
                <w:rFonts w:hint="default" w:ascii="Times New Roman" w:hAnsi="Times New Roman" w:eastAsia="Times New Roman"/>
                <w:color w:val="auto"/>
                <w:kern w:val="0"/>
                <w:sz w:val="20"/>
              </w:rPr>
            </w:pPr>
            <w:r>
              <w:rPr>
                <w:rFonts w:hint="eastAsia" w:ascii="ＭＳ 明朝" w:hAnsi="ＭＳ 明朝" w:eastAsia="ＭＳ 明朝"/>
                <w:color w:val="auto"/>
                <w:kern w:val="0"/>
                <w:sz w:val="24"/>
                <w:u w:val="single" w:color="auto"/>
              </w:rPr>
              <w:t>記入者　　　　　　　　　　　職名：　　　　　　　　　　氏名：　　　　　　　　　　　　　</w:t>
            </w:r>
            <w:r>
              <w:rPr>
                <w:rFonts w:hint="eastAsia" w:ascii="ＭＳ 明朝" w:hAnsi="ＭＳ 明朝" w:eastAsia="ＭＳ 明朝"/>
                <w:color w:val="auto"/>
                <w:kern w:val="0"/>
                <w:sz w:val="24"/>
                <w:u w:val="single" w:color="auto"/>
              </w:rPr>
              <w:t xml:space="preserve"> </w:t>
            </w:r>
            <w:r>
              <w:rPr>
                <w:rFonts w:hint="eastAsia" w:ascii="ＭＳ 明朝" w:hAnsi="ＭＳ 明朝" w:eastAsia="ＭＳ 明朝"/>
                <w:color w:val="auto"/>
                <w:kern w:val="0"/>
                <w:sz w:val="24"/>
                <w:u w:val="single" w:color="auto"/>
              </w:rPr>
              <w:t>記入年月日　　　　　　　　　　　　</w:t>
            </w:r>
          </w:p>
        </w:tc>
      </w:tr>
    </w:tbl>
    <w:p>
      <w:pPr>
        <w:pStyle w:val="0"/>
        <w:widowControl w:val="1"/>
        <w:jc w:val="center"/>
        <w:rPr>
          <w:rFonts w:hint="default" w:ascii="ＭＳ 明朝" w:hAnsi="ＭＳ 明朝" w:eastAsia="ＭＳ 明朝"/>
          <w:color w:val="auto"/>
          <w:kern w:val="0"/>
          <w:sz w:val="44"/>
        </w:rPr>
      </w:pPr>
      <w:r>
        <w:rPr>
          <w:rFonts w:hint="default"/>
          <w:color w:val="auto"/>
        </w:rPr>
        <w:br w:type="page"/>
      </w:r>
    </w:p>
    <w:p>
      <w:pPr>
        <w:pStyle w:val="0"/>
        <w:widowControl w:val="1"/>
        <w:jc w:val="center"/>
        <w:rPr>
          <w:rFonts w:hint="default" w:ascii="ＭＳ 明朝" w:hAnsi="ＭＳ 明朝" w:eastAsia="ＭＳ 明朝"/>
          <w:color w:val="auto"/>
          <w:kern w:val="0"/>
          <w:sz w:val="44"/>
        </w:rPr>
      </w:pPr>
      <w:r>
        <w:rPr>
          <w:rFonts w:hint="eastAsia" w:ascii="ＭＳ 明朝" w:hAnsi="ＭＳ 明朝" w:eastAsia="ＭＳ 明朝"/>
          <w:color w:val="auto"/>
          <w:kern w:val="0"/>
          <w:sz w:val="44"/>
        </w:rPr>
        <w:t>目　次</w:t>
      </w:r>
    </w:p>
    <w:p>
      <w:pPr>
        <w:pStyle w:val="0"/>
        <w:widowControl w:val="1"/>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　　第１　　基本方針</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第２　　人員に関する基準</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第３　　設備に関する基準</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第４　　運営に関する基準</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第５　　共生型障害福祉サービスに関する基準</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第６　　変更の届出等</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第７　　介護給付費等の算定及び取扱い　</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bdr w:val="single" w:color="auto" w:sz="4" w:space="0"/>
        </w:rPr>
        <w:t>根拠法令</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○法　･････････････････障害者の日常生活及び社会生活を総合的に支援するための法律（平成</w:t>
      </w:r>
      <w:r>
        <w:rPr>
          <w:rFonts w:hint="eastAsia" w:ascii="ＭＳ 明朝" w:hAnsi="ＭＳ 明朝" w:eastAsia="ＭＳ 明朝"/>
          <w:color w:val="auto"/>
          <w:kern w:val="0"/>
          <w:sz w:val="24"/>
        </w:rPr>
        <w:t>17</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11</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7</w:t>
      </w:r>
      <w:r>
        <w:rPr>
          <w:rFonts w:hint="eastAsia" w:ascii="ＭＳ 明朝" w:hAnsi="ＭＳ 明朝" w:eastAsia="ＭＳ 明朝"/>
          <w:color w:val="auto"/>
          <w:kern w:val="0"/>
          <w:sz w:val="24"/>
        </w:rPr>
        <w:t>日法律第</w:t>
      </w:r>
      <w:r>
        <w:rPr>
          <w:rFonts w:hint="eastAsia" w:ascii="ＭＳ 明朝" w:hAnsi="ＭＳ 明朝" w:eastAsia="ＭＳ 明朝"/>
          <w:color w:val="auto"/>
          <w:kern w:val="0"/>
          <w:sz w:val="24"/>
        </w:rPr>
        <w:t>23</w:t>
      </w:r>
      <w:r>
        <w:rPr>
          <w:rFonts w:hint="eastAsia" w:ascii="ＭＳ 明朝" w:hAnsi="ＭＳ 明朝" w:eastAsia="ＭＳ 明朝"/>
          <w:color w:val="auto"/>
          <w:kern w:val="0"/>
          <w:sz w:val="24"/>
        </w:rPr>
        <w:t>号）</w:t>
      </w:r>
    </w:p>
    <w:p>
      <w:pPr>
        <w:pStyle w:val="0"/>
        <w:widowControl w:val="1"/>
        <w:ind w:left="2400" w:hanging="2400" w:hangingChars="1000"/>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○サービス基準省令　･･･障害者の日常生活及び社会生活を総合的に支援するための法律に基づく指定障害福祉サービスの事業等の人員、設備及び運営に関する基準（平成</w:t>
      </w:r>
      <w:r>
        <w:rPr>
          <w:rFonts w:hint="eastAsia" w:ascii="ＭＳ 明朝" w:hAnsi="ＭＳ 明朝" w:eastAsia="ＭＳ 明朝"/>
          <w:color w:val="auto"/>
          <w:kern w:val="0"/>
          <w:sz w:val="24"/>
        </w:rPr>
        <w:t>18</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9</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29</w:t>
      </w:r>
      <w:r>
        <w:rPr>
          <w:rFonts w:hint="eastAsia" w:ascii="ＭＳ 明朝" w:hAnsi="ＭＳ 明朝" w:eastAsia="ＭＳ 明朝"/>
          <w:color w:val="auto"/>
          <w:kern w:val="0"/>
          <w:sz w:val="24"/>
        </w:rPr>
        <w:t>日厚生労働省令第</w:t>
      </w:r>
      <w:r>
        <w:rPr>
          <w:rFonts w:hint="eastAsia" w:ascii="ＭＳ 明朝" w:hAnsi="ＭＳ 明朝" w:eastAsia="ＭＳ 明朝"/>
          <w:color w:val="auto"/>
          <w:kern w:val="0"/>
          <w:sz w:val="24"/>
        </w:rPr>
        <w:t>171</w:t>
      </w:r>
      <w:r>
        <w:rPr>
          <w:rFonts w:hint="eastAsia" w:ascii="ＭＳ 明朝" w:hAnsi="ＭＳ 明朝" w:eastAsia="ＭＳ 明朝"/>
          <w:color w:val="auto"/>
          <w:kern w:val="0"/>
          <w:sz w:val="24"/>
        </w:rPr>
        <w:t>号）</w:t>
      </w:r>
    </w:p>
    <w:p>
      <w:pPr>
        <w:pStyle w:val="0"/>
        <w:widowControl w:val="1"/>
        <w:ind w:left="2400" w:hanging="2400" w:hangingChars="1000"/>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○サービス基準条例　･･･松江市指定障害福祉サービス事業等の人員、設備及び運営に関する基準を定める条例（平成</w:t>
      </w:r>
      <w:r>
        <w:rPr>
          <w:rFonts w:hint="eastAsia" w:ascii="ＭＳ 明朝" w:hAnsi="ＭＳ 明朝" w:eastAsia="ＭＳ 明朝"/>
          <w:color w:val="auto"/>
          <w:kern w:val="0"/>
          <w:sz w:val="24"/>
        </w:rPr>
        <w:t>29</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12</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19</w:t>
      </w:r>
      <w:r>
        <w:rPr>
          <w:rFonts w:hint="eastAsia" w:ascii="ＭＳ 明朝" w:hAnsi="ＭＳ 明朝" w:eastAsia="ＭＳ 明朝"/>
          <w:color w:val="auto"/>
          <w:kern w:val="0"/>
          <w:sz w:val="24"/>
        </w:rPr>
        <w:t>日松江市条例第</w:t>
      </w:r>
      <w:r>
        <w:rPr>
          <w:rFonts w:hint="eastAsia" w:ascii="ＭＳ 明朝" w:hAnsi="ＭＳ 明朝" w:eastAsia="ＭＳ 明朝"/>
          <w:color w:val="auto"/>
          <w:kern w:val="0"/>
          <w:sz w:val="24"/>
        </w:rPr>
        <w:t>91</w:t>
      </w:r>
      <w:r>
        <w:rPr>
          <w:rFonts w:hint="eastAsia" w:ascii="ＭＳ 明朝" w:hAnsi="ＭＳ 明朝" w:eastAsia="ＭＳ 明朝"/>
          <w:color w:val="auto"/>
          <w:kern w:val="0"/>
          <w:sz w:val="24"/>
        </w:rPr>
        <w:t>号）</w:t>
      </w:r>
    </w:p>
    <w:p>
      <w:pPr>
        <w:pStyle w:val="0"/>
        <w:widowControl w:val="1"/>
        <w:ind w:left="2400" w:hanging="2400" w:hangingChars="1000"/>
        <w:jc w:val="left"/>
        <w:rPr>
          <w:rFonts w:hint="default" w:ascii="ＭＳ ゴシック" w:hAnsi="ＭＳ ゴシック" w:eastAsia="ＭＳ ゴシック"/>
          <w:color w:val="auto"/>
          <w:kern w:val="0"/>
          <w:sz w:val="24"/>
        </w:rPr>
      </w:pPr>
      <w:r>
        <w:rPr>
          <w:rFonts w:hint="eastAsia" w:ascii="ＭＳ 明朝" w:hAnsi="ＭＳ 明朝" w:eastAsia="ＭＳ 明朝"/>
          <w:color w:val="auto"/>
          <w:kern w:val="0"/>
          <w:sz w:val="24"/>
        </w:rPr>
        <w:t>○報酬告示　･･･････････障害者の日常生活及び社会生活を総合的に支援するための法律に基づく指定障害福祉サービス等及び基準該当障害福祉サービスに要する費用の額の算定に関する基準（平成</w:t>
      </w:r>
      <w:r>
        <w:rPr>
          <w:rFonts w:hint="eastAsia" w:ascii="ＭＳ 明朝" w:hAnsi="ＭＳ 明朝" w:eastAsia="ＭＳ 明朝"/>
          <w:color w:val="auto"/>
          <w:kern w:val="0"/>
          <w:sz w:val="24"/>
        </w:rPr>
        <w:t>18</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9</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29</w:t>
      </w:r>
      <w:r>
        <w:rPr>
          <w:rFonts w:hint="eastAsia" w:ascii="ＭＳ 明朝" w:hAnsi="ＭＳ 明朝" w:eastAsia="ＭＳ 明朝"/>
          <w:color w:val="auto"/>
          <w:kern w:val="0"/>
          <w:sz w:val="24"/>
        </w:rPr>
        <w:t>日厚生労働省告示第</w:t>
      </w:r>
      <w:r>
        <w:rPr>
          <w:rFonts w:hint="eastAsia" w:ascii="ＭＳ 明朝" w:hAnsi="ＭＳ 明朝" w:eastAsia="ＭＳ 明朝"/>
          <w:color w:val="auto"/>
          <w:kern w:val="0"/>
          <w:sz w:val="24"/>
        </w:rPr>
        <w:t>523</w:t>
      </w:r>
      <w:r>
        <w:rPr>
          <w:rFonts w:hint="eastAsia" w:ascii="ＭＳ 明朝" w:hAnsi="ＭＳ 明朝" w:eastAsia="ＭＳ 明朝"/>
          <w:color w:val="auto"/>
          <w:kern w:val="0"/>
          <w:sz w:val="24"/>
        </w:rPr>
        <w:t>号）</w:t>
      </w:r>
    </w:p>
    <w:p>
      <w:pPr>
        <w:pStyle w:val="0"/>
        <w:widowControl w:val="1"/>
        <w:ind w:left="2400" w:hanging="2400" w:hangingChars="1000"/>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〇留意事項通知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Pr>
          <w:rFonts w:hint="default" w:ascii="ＭＳ 明朝" w:hAnsi="ＭＳ 明朝" w:eastAsia="ＭＳ 明朝"/>
          <w:color w:val="auto"/>
          <w:kern w:val="0"/>
          <w:sz w:val="24"/>
        </w:rPr>
        <w:t>18</w:t>
      </w:r>
      <w:r>
        <w:rPr>
          <w:rFonts w:hint="default" w:ascii="ＭＳ 明朝" w:hAnsi="ＭＳ 明朝" w:eastAsia="ＭＳ 明朝"/>
          <w:color w:val="auto"/>
          <w:kern w:val="0"/>
          <w:sz w:val="24"/>
        </w:rPr>
        <w:t>年</w:t>
      </w:r>
      <w:r>
        <w:rPr>
          <w:rFonts w:hint="default" w:ascii="ＭＳ 明朝" w:hAnsi="ＭＳ 明朝" w:eastAsia="ＭＳ 明朝"/>
          <w:color w:val="auto"/>
          <w:kern w:val="0"/>
          <w:sz w:val="24"/>
        </w:rPr>
        <w:t>10</w:t>
      </w:r>
      <w:r>
        <w:rPr>
          <w:rFonts w:hint="default" w:ascii="ＭＳ 明朝" w:hAnsi="ＭＳ 明朝" w:eastAsia="ＭＳ 明朝"/>
          <w:color w:val="auto"/>
          <w:kern w:val="0"/>
          <w:sz w:val="24"/>
        </w:rPr>
        <w:t>月</w:t>
      </w:r>
      <w:r>
        <w:rPr>
          <w:rFonts w:hint="default" w:ascii="ＭＳ 明朝" w:hAnsi="ＭＳ 明朝" w:eastAsia="ＭＳ 明朝"/>
          <w:color w:val="auto"/>
          <w:kern w:val="0"/>
          <w:sz w:val="24"/>
        </w:rPr>
        <w:t>31</w:t>
      </w:r>
      <w:r>
        <w:rPr>
          <w:rFonts w:hint="default" w:ascii="ＭＳ 明朝" w:hAnsi="ＭＳ 明朝" w:eastAsia="ＭＳ 明朝"/>
          <w:color w:val="auto"/>
          <w:kern w:val="0"/>
          <w:sz w:val="24"/>
        </w:rPr>
        <w:t>日</w:t>
      </w:r>
      <w:r>
        <w:rPr>
          <w:rFonts w:hint="eastAsia" w:ascii="ＭＳ 明朝" w:hAnsi="ＭＳ 明朝" w:eastAsia="ＭＳ 明朝"/>
          <w:color w:val="auto"/>
          <w:kern w:val="0"/>
          <w:sz w:val="24"/>
        </w:rPr>
        <w:t>障発</w:t>
      </w:r>
      <w:r>
        <w:rPr>
          <w:rFonts w:hint="default" w:ascii="ＭＳ 明朝" w:hAnsi="ＭＳ 明朝" w:eastAsia="ＭＳ 明朝"/>
          <w:color w:val="auto"/>
          <w:kern w:val="0"/>
          <w:sz w:val="24"/>
        </w:rPr>
        <w:t>第</w:t>
      </w:r>
      <w:r>
        <w:rPr>
          <w:rFonts w:hint="eastAsia" w:ascii="ＭＳ 明朝" w:hAnsi="ＭＳ 明朝" w:eastAsia="ＭＳ 明朝"/>
          <w:color w:val="auto"/>
          <w:kern w:val="0"/>
          <w:sz w:val="24"/>
        </w:rPr>
        <w:t>1031001</w:t>
      </w:r>
      <w:r>
        <w:rPr>
          <w:rFonts w:hint="default" w:ascii="ＭＳ 明朝" w:hAnsi="ＭＳ 明朝" w:eastAsia="ＭＳ 明朝"/>
          <w:color w:val="auto"/>
          <w:kern w:val="0"/>
          <w:sz w:val="24"/>
        </w:rPr>
        <w:t>号）</w:t>
      </w:r>
    </w:p>
    <w:p>
      <w:pPr>
        <w:pStyle w:val="0"/>
        <w:widowControl w:val="1"/>
        <w:jc w:val="left"/>
        <w:rPr>
          <w:rFonts w:hint="default" w:ascii="ＭＳ 明朝" w:hAnsi="ＭＳ 明朝" w:eastAsia="ＭＳ 明朝"/>
          <w:color w:val="auto"/>
          <w:kern w:val="0"/>
          <w:sz w:val="24"/>
        </w:rPr>
      </w:pPr>
    </w:p>
    <w:tbl>
      <w:tblPr>
        <w:tblStyle w:val="11"/>
        <w:tblW w:w="15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56"/>
        <w:gridCol w:w="7564"/>
        <w:gridCol w:w="5072"/>
        <w:gridCol w:w="1531"/>
      </w:tblGrid>
      <w:tr>
        <w:trPr>
          <w:gridAfter w:val="1"/>
          <w:wAfter w:w="1531" w:type="dxa"/>
          <w:trHeight w:val="20" w:hRule="atLeast"/>
          <w:tblHeader/>
        </w:trPr>
        <w:tc>
          <w:tcPr>
            <w:tcW w:w="13892"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auto"/>
                <w:kern w:val="0"/>
                <w:sz w:val="17"/>
              </w:rPr>
            </w:pPr>
            <w:r>
              <w:rPr>
                <w:rFonts w:hint="eastAsia" w:ascii="ＭＳ 明朝" w:hAnsi="ＭＳ 明朝" w:eastAsia="ＭＳ 明朝"/>
                <w:color w:val="auto"/>
                <w:kern w:val="0"/>
                <w:sz w:val="20"/>
              </w:rPr>
              <w:t>第１　基本方針</w:t>
            </w:r>
          </w:p>
        </w:tc>
      </w:tr>
      <w:tr>
        <w:trPr>
          <w:trHeight w:val="20" w:hRule="atLeast"/>
          <w:tblHeader/>
        </w:trPr>
        <w:tc>
          <w:tcPr>
            <w:tcW w:w="12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6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5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256" w:type="dxa"/>
            <w:shd w:val="clear" w:color="auto" w:fill="auto"/>
            <w:vAlign w:val="top"/>
          </w:tcPr>
          <w:p>
            <w:pPr>
              <w:pStyle w:val="0"/>
              <w:widowControl w:val="1"/>
              <w:rPr>
                <w:rFonts w:hint="default" w:ascii="ＭＳ 明朝" w:hAnsi="ＭＳ 明朝" w:eastAsia="ＭＳ 明朝"/>
                <w:color w:val="auto"/>
                <w:kern w:val="0"/>
                <w:sz w:val="16"/>
              </w:rPr>
            </w:pPr>
          </w:p>
          <w:p>
            <w:pPr>
              <w:pStyle w:val="0"/>
              <w:widowControl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基本方針</w:t>
            </w:r>
          </w:p>
          <w:p>
            <w:pPr>
              <w:pStyle w:val="0"/>
              <w:widowControl w:val="1"/>
              <w:spacing w:line="120" w:lineRule="auto"/>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eastAsia" w:ascii="ＭＳ 明朝" w:hAnsi="ＭＳ 明朝" w:eastAsia="ＭＳ 明朝"/>
                <w:color w:val="auto"/>
                <w:kern w:val="0"/>
                <w:sz w:val="16"/>
              </w:rPr>
              <w:t>]</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rPr>
                <w:rFonts w:hint="default" w:ascii="ＭＳ 明朝" w:hAnsi="ＭＳ 明朝" w:eastAsia="ＭＳ 明朝"/>
                <w:color w:val="auto"/>
                <w:kern w:val="0"/>
                <w:sz w:val="16"/>
              </w:rPr>
            </w:pPr>
          </w:p>
          <w:p>
            <w:pPr>
              <w:pStyle w:val="0"/>
              <w:widowControl w:val="1"/>
              <w:rPr>
                <w:rFonts w:hint="default" w:ascii="ＭＳ 明朝" w:hAnsi="ＭＳ 明朝" w:eastAsia="ＭＳ 明朝"/>
                <w:color w:val="auto"/>
                <w:kern w:val="0"/>
                <w:sz w:val="16"/>
              </w:rPr>
            </w:pPr>
          </w:p>
          <w:p>
            <w:pPr>
              <w:pStyle w:val="0"/>
              <w:widowControl w:val="1"/>
              <w:snapToGrid w:val="0"/>
              <w:spacing w:line="300" w:lineRule="auto"/>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napToGrid w:val="0"/>
              <w:spacing w:line="300" w:lineRule="auto"/>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研修計画、研修実施記録</w:t>
            </w:r>
          </w:p>
          <w:p>
            <w:pPr>
              <w:pStyle w:val="0"/>
              <w:widowControl w:val="1"/>
              <w:snapToGrid w:val="0"/>
              <w:spacing w:line="300" w:lineRule="auto"/>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虐待防止関係書類</w:t>
            </w:r>
          </w:p>
          <w:p>
            <w:pPr>
              <w:pStyle w:val="0"/>
              <w:widowControl w:val="1"/>
              <w:snapToGrid w:val="0"/>
              <w:spacing w:line="300" w:lineRule="auto"/>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体制の整備をしていることが分かる書類</w:t>
            </w:r>
          </w:p>
          <w:p>
            <w:pPr>
              <w:pStyle w:val="0"/>
              <w:widowControl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napToGrid w:val="0"/>
              <w:spacing w:line="0" w:lineRule="atLeast"/>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tc>
        <w:tc>
          <w:tcPr>
            <w:tcW w:w="7564" w:type="dxa"/>
            <w:shd w:val="clear" w:color="auto" w:fill="auto"/>
            <w:vAlign w:val="top"/>
          </w:tcPr>
          <w:p>
            <w:pPr>
              <w:pStyle w:val="0"/>
              <w:widowControl w:val="1"/>
              <w:rPr>
                <w:rFonts w:hint="default" w:ascii="ＭＳ 明朝" w:hAnsi="ＭＳ 明朝" w:eastAsia="ＭＳ 明朝"/>
                <w:color w:val="auto"/>
                <w:kern w:val="0"/>
                <w:sz w:val="16"/>
              </w:rPr>
            </w:pPr>
          </w:p>
          <w:p>
            <w:pPr>
              <w:pStyle w:val="0"/>
              <w:snapToGrid w:val="0"/>
              <w:spacing w:line="300" w:lineRule="auto"/>
              <w:ind w:left="221" w:leftChars="29" w:hanging="160" w:hangingChars="100"/>
              <w:contextualSpacing w:val="1"/>
              <w:rPr>
                <w:rFonts w:hint="default" w:ascii="ＭＳ 明朝" w:hAnsi="ＭＳ 明朝" w:eastAsia="ＭＳ 明朝"/>
                <w:color w:val="auto"/>
                <w:sz w:val="16"/>
              </w:rPr>
            </w:pPr>
            <w:r>
              <w:rPr>
                <w:rFonts w:hint="eastAsia" w:ascii="ＭＳ 明朝" w:hAnsi="ＭＳ 明朝" w:eastAsia="ＭＳ 明朝"/>
                <w:color w:val="auto"/>
                <w:sz w:val="16"/>
              </w:rPr>
              <w:t>１　指定生活介護事業所は、利用者の意向、適性、障害の特性その他の事情を踏まえた計画（個別支援計画）を作成し、これに基づき利用者に対して指定生活介護を提供するとともに、その効果について継続的な評価を実施することその他の措置を講ずることにより利用者に対して適切かつ効果的に指定生活介護を提供しているか。</w:t>
            </w:r>
          </w:p>
          <w:p>
            <w:pPr>
              <w:pStyle w:val="0"/>
              <w:adjustRightInd w:val="0"/>
              <w:ind w:left="53" w:leftChars="25"/>
              <w:rPr>
                <w:rFonts w:hint="default" w:ascii="ＭＳ 明朝" w:hAnsi="ＭＳ 明朝" w:eastAsia="ＭＳ 明朝"/>
                <w:color w:val="auto"/>
                <w:sz w:val="16"/>
              </w:rPr>
            </w:pPr>
          </w:p>
          <w:p>
            <w:pPr>
              <w:pStyle w:val="0"/>
              <w:adjustRightInd w:val="0"/>
              <w:rPr>
                <w:rFonts w:hint="default" w:ascii="ＭＳ 明朝" w:hAnsi="ＭＳ 明朝" w:eastAsia="ＭＳ 明朝"/>
                <w:color w:val="auto"/>
                <w:sz w:val="16"/>
              </w:rPr>
            </w:pPr>
          </w:p>
          <w:p>
            <w:pPr>
              <w:pStyle w:val="0"/>
              <w:snapToGrid w:val="0"/>
              <w:spacing w:line="300" w:lineRule="auto"/>
              <w:ind w:left="213" w:leftChars="25" w:hanging="160" w:hangingChars="100"/>
              <w:contextualSpacing w:val="1"/>
              <w:rPr>
                <w:rFonts w:hint="default" w:ascii="ＭＳ 明朝" w:hAnsi="ＭＳ 明朝" w:eastAsia="ＭＳ 明朝"/>
                <w:color w:val="auto"/>
                <w:sz w:val="16"/>
              </w:rPr>
            </w:pPr>
            <w:r>
              <w:rPr>
                <w:rFonts w:hint="eastAsia" w:ascii="ＭＳ 明朝" w:hAnsi="ＭＳ 明朝" w:eastAsia="ＭＳ 明朝"/>
                <w:color w:val="auto"/>
                <w:sz w:val="16"/>
              </w:rPr>
              <w:t>２　指定生活介護事業者は、利用者の意思及び人格を尊重して、常に当該利用者の立場に立った指定生活介護の提供に努めているか。</w:t>
            </w:r>
          </w:p>
          <w:p>
            <w:pPr>
              <w:pStyle w:val="0"/>
              <w:adjustRightInd w:val="0"/>
              <w:rPr>
                <w:rFonts w:hint="default" w:ascii="ＭＳ 明朝" w:hAnsi="ＭＳ 明朝" w:eastAsia="ＭＳ 明朝"/>
                <w:color w:val="auto"/>
                <w:sz w:val="16"/>
              </w:rPr>
            </w:pPr>
          </w:p>
          <w:p>
            <w:pPr>
              <w:pStyle w:val="0"/>
              <w:adjustRightInd w:val="0"/>
              <w:rPr>
                <w:rFonts w:hint="default" w:ascii="ＭＳ 明朝" w:hAnsi="ＭＳ 明朝" w:eastAsia="ＭＳ 明朝"/>
                <w:color w:val="auto"/>
                <w:sz w:val="16"/>
              </w:rPr>
            </w:pPr>
          </w:p>
          <w:p>
            <w:pPr>
              <w:pStyle w:val="0"/>
              <w:snapToGrid w:val="0"/>
              <w:ind w:left="213" w:leftChars="25" w:hanging="160" w:hangingChars="100"/>
              <w:contextualSpacing w:val="1"/>
              <w:rPr>
                <w:rFonts w:hint="default" w:ascii="ＭＳ 明朝" w:hAnsi="ＭＳ 明朝" w:eastAsia="ＭＳ 明朝"/>
                <w:color w:val="auto"/>
                <w:sz w:val="16"/>
              </w:rPr>
            </w:pPr>
            <w:r>
              <w:rPr>
                <w:rFonts w:hint="eastAsia" w:ascii="ＭＳ 明朝" w:hAnsi="ＭＳ 明朝" w:eastAsia="ＭＳ 明朝"/>
                <w:color w:val="auto"/>
                <w:sz w:val="16"/>
              </w:rPr>
              <w:t>３　指定生活介護事業者は、利用者の人権の擁護、虐待の防止等のため、必要な体制の整備を行うとともに、その従業者に対し、研修を実施する等の措置を講じているか。</w:t>
            </w:r>
          </w:p>
          <w:p>
            <w:pPr>
              <w:pStyle w:val="0"/>
              <w:snapToGrid w:val="0"/>
              <w:ind w:left="53" w:leftChars="25"/>
              <w:contextualSpacing w:val="1"/>
              <w:rPr>
                <w:rFonts w:hint="default" w:ascii="ＭＳ 明朝" w:hAnsi="ＭＳ 明朝" w:eastAsia="ＭＳ 明朝"/>
                <w:color w:val="auto"/>
                <w:sz w:val="16"/>
              </w:rPr>
            </w:pPr>
          </w:p>
          <w:p>
            <w:pPr>
              <w:pStyle w:val="0"/>
              <w:snapToGrid w:val="0"/>
              <w:ind w:left="53" w:leftChars="25"/>
              <w:contextualSpacing w:val="1"/>
              <w:rPr>
                <w:rFonts w:hint="default" w:ascii="ＭＳ 明朝" w:hAnsi="ＭＳ 明朝" w:eastAsia="ＭＳ 明朝"/>
                <w:color w:val="auto"/>
                <w:sz w:val="16"/>
              </w:rPr>
            </w:pPr>
          </w:p>
          <w:p>
            <w:pPr>
              <w:pStyle w:val="0"/>
              <w:snapToGrid w:val="0"/>
              <w:ind w:left="53" w:leftChars="25"/>
              <w:contextualSpacing w:val="1"/>
              <w:rPr>
                <w:rFonts w:hint="default" w:ascii="ＭＳ 明朝" w:hAnsi="ＭＳ 明朝" w:eastAsia="ＭＳ 明朝"/>
                <w:color w:val="auto"/>
                <w:sz w:val="16"/>
              </w:rPr>
            </w:pPr>
          </w:p>
          <w:p>
            <w:pPr>
              <w:pStyle w:val="0"/>
              <w:snapToGrid w:val="0"/>
              <w:ind w:left="213" w:leftChars="25" w:hanging="160" w:hangingChars="100"/>
              <w:contextualSpacing w:val="1"/>
              <w:rPr>
                <w:rFonts w:hint="default" w:ascii="ＭＳ 明朝" w:hAnsi="ＭＳ 明朝" w:eastAsia="ＭＳ 明朝"/>
                <w:color w:val="auto"/>
                <w:sz w:val="16"/>
              </w:rPr>
            </w:pPr>
          </w:p>
          <w:p>
            <w:pPr>
              <w:pStyle w:val="0"/>
              <w:snapToGrid w:val="0"/>
              <w:ind w:left="213" w:leftChars="25" w:hanging="160" w:hangingChars="100"/>
              <w:contextualSpacing w:val="1"/>
              <w:rPr>
                <w:rFonts w:hint="default" w:ascii="ＭＳ 明朝" w:hAnsi="ＭＳ 明朝" w:eastAsia="ＭＳ 明朝"/>
                <w:color w:val="auto"/>
                <w:sz w:val="16"/>
              </w:rPr>
            </w:pPr>
          </w:p>
          <w:p>
            <w:pPr>
              <w:pStyle w:val="0"/>
              <w:snapToGrid w:val="0"/>
              <w:ind w:left="213" w:leftChars="25" w:hanging="160" w:hangingChars="100"/>
              <w:contextualSpacing w:val="1"/>
              <w:rPr>
                <w:rFonts w:hint="default" w:ascii="ＭＳ 明朝" w:hAnsi="ＭＳ 明朝" w:eastAsia="ＭＳ 明朝"/>
                <w:color w:val="auto"/>
                <w:sz w:val="16"/>
              </w:rPr>
            </w:pPr>
          </w:p>
          <w:p>
            <w:pPr>
              <w:pStyle w:val="0"/>
              <w:snapToGrid w:val="0"/>
              <w:ind w:left="213" w:leftChars="25" w:hanging="160" w:hangingChars="100"/>
              <w:contextualSpacing w:val="1"/>
              <w:rPr>
                <w:rFonts w:hint="default" w:ascii="ＭＳ 明朝" w:hAnsi="ＭＳ 明朝" w:eastAsia="ＭＳ 明朝"/>
                <w:color w:val="auto"/>
                <w:sz w:val="16"/>
              </w:rPr>
            </w:pPr>
          </w:p>
          <w:p>
            <w:pPr>
              <w:pStyle w:val="0"/>
              <w:snapToGrid w:val="0"/>
              <w:ind w:left="213" w:leftChars="25" w:hanging="160" w:hangingChars="100"/>
              <w:contextualSpacing w:val="1"/>
              <w:rPr>
                <w:rFonts w:hint="default" w:ascii="ＭＳ 明朝" w:hAnsi="ＭＳ 明朝" w:eastAsia="ＭＳ 明朝"/>
                <w:color w:val="auto"/>
                <w:sz w:val="16"/>
              </w:rPr>
            </w:pPr>
          </w:p>
          <w:p>
            <w:pPr>
              <w:pStyle w:val="0"/>
              <w:snapToGrid w:val="0"/>
              <w:contextualSpacing w:val="1"/>
              <w:rPr>
                <w:rFonts w:hint="default" w:ascii="ＭＳ 明朝" w:hAnsi="ＭＳ 明朝" w:eastAsia="ＭＳ 明朝"/>
                <w:color w:val="auto"/>
                <w:sz w:val="16"/>
              </w:rPr>
            </w:pPr>
          </w:p>
          <w:p>
            <w:pPr>
              <w:pStyle w:val="0"/>
              <w:snapToGrid w:val="0"/>
              <w:contextualSpacing w:val="1"/>
              <w:rPr>
                <w:rFonts w:hint="default" w:ascii="ＭＳ 明朝" w:hAnsi="ＭＳ 明朝" w:eastAsia="ＭＳ 明朝"/>
                <w:color w:val="auto"/>
                <w:sz w:val="16"/>
              </w:rPr>
            </w:pPr>
          </w:p>
          <w:p>
            <w:pPr>
              <w:pStyle w:val="0"/>
              <w:snapToGrid w:val="0"/>
              <w:ind w:left="213" w:leftChars="25" w:hanging="160" w:hangingChars="100"/>
              <w:contextualSpacing w:val="1"/>
              <w:rPr>
                <w:rFonts w:hint="default" w:ascii="ＭＳ 明朝" w:hAnsi="ＭＳ 明朝" w:eastAsia="ＭＳ 明朝"/>
                <w:color w:val="auto"/>
                <w:sz w:val="16"/>
              </w:rPr>
            </w:pPr>
            <w:r>
              <w:rPr>
                <w:rFonts w:hint="eastAsia" w:ascii="ＭＳ 明朝" w:hAnsi="ＭＳ 明朝" w:eastAsia="ＭＳ 明朝"/>
                <w:color w:val="auto"/>
                <w:sz w:val="16"/>
              </w:rPr>
              <w:t>４　指定生活介護の事業は、利用者が自立した日常生活又は社会生活を営むことができるよう、入浴、排せつ及び食事の介護、創作的活動又は生産活動の機会の提供その他の便宜を適切かつ効果的に行っているか。</w:t>
            </w:r>
          </w:p>
          <w:p>
            <w:pPr>
              <w:pStyle w:val="0"/>
              <w:snapToGrid w:val="0"/>
              <w:ind w:left="313" w:leftChars="-34" w:hanging="384" w:hangingChars="240"/>
              <w:contextualSpacing w:val="1"/>
              <w:rPr>
                <w:rFonts w:hint="default" w:ascii="ＭＳ 明朝" w:hAnsi="ＭＳ 明朝" w:eastAsia="ＭＳ 明朝"/>
                <w:color w:val="auto"/>
                <w:sz w:val="16"/>
              </w:rPr>
            </w:pPr>
          </w:p>
          <w:p>
            <w:pPr>
              <w:pStyle w:val="0"/>
              <w:overflowPunct w:val="0"/>
              <w:textAlignment w:val="baseline"/>
              <w:rPr>
                <w:rFonts w:hint="default" w:ascii="ＭＳ 明朝" w:hAnsi="ＭＳ 明朝" w:eastAsia="ＭＳ 明朝"/>
                <w:color w:val="auto"/>
                <w:sz w:val="16"/>
              </w:rPr>
            </w:pPr>
          </w:p>
        </w:tc>
        <w:tc>
          <w:tcPr>
            <w:tcW w:w="5072" w:type="dxa"/>
            <w:shd w:val="clear" w:color="auto" w:fill="auto"/>
            <w:vAlign w:val="top"/>
          </w:tcPr>
          <w:p>
            <w:pPr>
              <w:pStyle w:val="0"/>
              <w:widowControl w:val="1"/>
              <w:rPr>
                <w:rFonts w:hint="default" w:ascii="ＭＳ 明朝" w:hAnsi="ＭＳ 明朝" w:eastAsia="ＭＳ 明朝"/>
                <w:color w:val="auto"/>
                <w:kern w:val="0"/>
                <w:sz w:val="16"/>
              </w:rPr>
            </w:pPr>
          </w:p>
          <w:p>
            <w:pPr>
              <w:pStyle w:val="0"/>
              <w:widowControl w:val="1"/>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ind w:firstLine="118" w:firstLineChars="74"/>
              <w:rPr>
                <w:rFonts w:hint="default" w:ascii="ＭＳ 明朝" w:hAnsi="ＭＳ 明朝" w:eastAsia="ＭＳ 明朝"/>
                <w:color w:val="auto"/>
                <w:kern w:val="0"/>
                <w:sz w:val="16"/>
              </w:rPr>
            </w:pPr>
          </w:p>
          <w:p>
            <w:pPr>
              <w:pStyle w:val="0"/>
              <w:widowControl w:val="1"/>
              <w:rPr>
                <w:rFonts w:hint="default" w:ascii="ＭＳ 明朝" w:hAnsi="ＭＳ 明朝" w:eastAsia="ＭＳ 明朝"/>
                <w:color w:val="auto"/>
                <w:kern w:val="0"/>
                <w:sz w:val="16"/>
              </w:rPr>
            </w:pPr>
          </w:p>
          <w:p>
            <w:pPr>
              <w:pStyle w:val="0"/>
              <w:widowControl w:val="1"/>
              <w:rPr>
                <w:rFonts w:hint="default" w:ascii="ＭＳ 明朝" w:hAnsi="ＭＳ 明朝" w:eastAsia="ＭＳ 明朝"/>
                <w:color w:val="auto"/>
                <w:kern w:val="0"/>
                <w:sz w:val="16"/>
              </w:rPr>
            </w:pPr>
          </w:p>
          <w:p>
            <w:pPr>
              <w:pStyle w:val="0"/>
              <w:widowControl w:val="1"/>
              <w:rPr>
                <w:rFonts w:hint="default" w:ascii="ＭＳ 明朝" w:hAnsi="ＭＳ 明朝" w:eastAsia="ＭＳ 明朝"/>
                <w:color w:val="auto"/>
                <w:kern w:val="0"/>
                <w:sz w:val="16"/>
              </w:rPr>
            </w:pPr>
          </w:p>
          <w:p>
            <w:pPr>
              <w:pStyle w:val="0"/>
              <w:widowControl w:val="1"/>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rPr>
                <w:rFonts w:hint="default" w:ascii="ＭＳ 明朝" w:hAnsi="ＭＳ 明朝" w:eastAsia="ＭＳ 明朝"/>
                <w:color w:val="auto"/>
                <w:kern w:val="0"/>
                <w:sz w:val="16"/>
              </w:rPr>
            </w:pPr>
          </w:p>
          <w:p>
            <w:pPr>
              <w:pStyle w:val="0"/>
              <w:widowControl w:val="1"/>
              <w:rPr>
                <w:rFonts w:hint="default" w:ascii="ＭＳ 明朝" w:hAnsi="ＭＳ 明朝" w:eastAsia="ＭＳ 明朝"/>
                <w:color w:val="auto"/>
                <w:kern w:val="0"/>
                <w:sz w:val="16"/>
              </w:rPr>
            </w:pPr>
          </w:p>
          <w:p>
            <w:pPr>
              <w:pStyle w:val="0"/>
              <w:widowControl w:val="1"/>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ind w:left="263" w:leftChars="71" w:hanging="114" w:hangingChars="71"/>
              <w:rPr>
                <w:rFonts w:hint="default" w:ascii="ＭＳ 明朝" w:hAnsi="ＭＳ 明朝" w:eastAsia="ＭＳ 明朝"/>
                <w:color w:val="auto"/>
                <w:kern w:val="0"/>
                <w:sz w:val="16"/>
              </w:rPr>
            </w:pPr>
          </w:p>
          <w:p>
            <w:pPr>
              <w:pStyle w:val="0"/>
              <w:widowControl w:val="1"/>
              <w:ind w:firstLine="118" w:firstLineChars="74"/>
              <w:rPr>
                <w:rFonts w:hint="default" w:ascii="ＭＳ 明朝" w:hAnsi="ＭＳ 明朝" w:eastAsia="ＭＳ 明朝"/>
                <w:color w:val="auto"/>
                <w:kern w:val="0"/>
                <w:sz w:val="16"/>
              </w:rPr>
            </w:pPr>
          </w:p>
          <w:p>
            <w:pPr>
              <w:pStyle w:val="0"/>
              <w:widowControl w:val="1"/>
              <w:ind w:firstLine="118" w:firstLineChars="74"/>
              <w:rPr>
                <w:rFonts w:hint="default" w:ascii="ＭＳ 明朝" w:hAnsi="ＭＳ 明朝" w:eastAsia="ＭＳ 明朝"/>
                <w:color w:val="auto"/>
                <w:kern w:val="0"/>
                <w:sz w:val="16"/>
              </w:rPr>
            </w:pPr>
          </w:p>
          <w:p>
            <w:pPr>
              <w:pStyle w:val="0"/>
              <w:widowControl w:val="1"/>
              <w:ind w:firstLine="118" w:firstLineChars="74"/>
              <w:rPr>
                <w:rFonts w:hint="default" w:ascii="ＭＳ 明朝" w:hAnsi="ＭＳ 明朝" w:eastAsia="ＭＳ 明朝"/>
                <w:color w:val="auto"/>
                <w:kern w:val="0"/>
                <w:sz w:val="16"/>
              </w:rPr>
            </w:pPr>
          </w:p>
          <w:p>
            <w:pPr>
              <w:pStyle w:val="0"/>
              <w:widowControl w:val="1"/>
              <w:ind w:firstLine="118" w:firstLineChars="74"/>
              <w:rPr>
                <w:rFonts w:hint="default" w:ascii="ＭＳ 明朝" w:hAnsi="ＭＳ 明朝" w:eastAsia="ＭＳ 明朝"/>
                <w:color w:val="auto"/>
                <w:kern w:val="0"/>
                <w:sz w:val="16"/>
              </w:rPr>
            </w:pPr>
          </w:p>
          <w:p>
            <w:pPr>
              <w:pStyle w:val="0"/>
              <w:widowControl w:val="1"/>
              <w:rPr>
                <w:rFonts w:hint="default" w:ascii="ＭＳ 明朝" w:hAnsi="ＭＳ 明朝" w:eastAsia="ＭＳ 明朝"/>
                <w:color w:val="auto"/>
                <w:kern w:val="0"/>
                <w:sz w:val="16"/>
              </w:rPr>
            </w:pPr>
          </w:p>
          <w:p>
            <w:pPr>
              <w:pStyle w:val="0"/>
              <w:widowControl w:val="1"/>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31" w:type="dxa"/>
            <w:vAlign w:val="top"/>
          </w:tcPr>
          <w:p>
            <w:pPr>
              <w:pStyle w:val="0"/>
              <w:widowControl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項</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項</w:t>
            </w: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項</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項</w:t>
            </w: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項</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項</w:t>
            </w: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eastAsia" w:ascii="ＭＳ 明朝" w:hAnsi="ＭＳ 明朝" w:eastAsia="ＭＳ 明朝"/>
                <w:color w:val="auto"/>
                <w:kern w:val="0"/>
                <w:sz w:val="16"/>
              </w:rPr>
              <w:t>77</w:t>
            </w:r>
            <w:r>
              <w:rPr>
                <w:rFonts w:hint="default" w:ascii="ＭＳ 明朝" w:hAnsi="ＭＳ 明朝" w:eastAsia="ＭＳ 明朝"/>
                <w:color w:val="auto"/>
                <w:kern w:val="0"/>
                <w:sz w:val="16"/>
              </w:rPr>
              <w:t>条</w:t>
            </w:r>
          </w:p>
          <w:p>
            <w:pPr>
              <w:pStyle w:val="0"/>
              <w:widowControl w:val="1"/>
              <w:snapToGrid w:val="0"/>
              <w:contextualSpacing w:val="1"/>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79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bl>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第２　人員に関する基準</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従業者の数</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（１）医師</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指定事業所に置く従業者及びその員数は、次のとおりになっているか。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利用者に対して日常生活上の健康管理及び療養上の指導を行うために必要な数となっているか。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※嘱託医の配置可。</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※看護師等による利用者の健康状態の把握や健康相談等が実施され、必要に応じて医療機関への通院等により対応することが可能な場合に限り、医師を配置しないことも可。</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tc>
        <w:tc>
          <w:tcPr>
            <w:tcW w:w="1479" w:type="dxa"/>
            <w:vMerge w:val="restart"/>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（２）看護職員、理学療法士、作業療法士又は言語聴覚士及び生活支援員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67" w:leftChars="1" w:hanging="365" w:hangingChars="228"/>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看護職員</w:t>
            </w:r>
            <w:r>
              <w:rPr>
                <w:rFonts w:hint="eastAsia" w:ascii="ＭＳ 明朝" w:hAnsi="ＭＳ 明朝" w:eastAsia="ＭＳ 明朝"/>
                <w:color w:val="auto"/>
                <w:kern w:val="0"/>
                <w:sz w:val="16"/>
              </w:rPr>
              <w:t>（保健師又は看護師若しくは准看護師）</w:t>
            </w:r>
            <w:r>
              <w:rPr>
                <w:rFonts w:hint="default" w:ascii="ＭＳ 明朝" w:hAnsi="ＭＳ 明朝" w:eastAsia="ＭＳ 明朝"/>
                <w:color w:val="auto"/>
                <w:kern w:val="0"/>
                <w:sz w:val="16"/>
              </w:rPr>
              <w:t>、理学療法士</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作業療法士</w:t>
            </w:r>
            <w:r>
              <w:rPr>
                <w:rFonts w:hint="eastAsia" w:ascii="ＭＳ 明朝" w:hAnsi="ＭＳ 明朝" w:eastAsia="ＭＳ 明朝"/>
                <w:color w:val="auto"/>
                <w:kern w:val="0"/>
                <w:sz w:val="16"/>
              </w:rPr>
              <w:t>又は言語聴覚士</w:t>
            </w:r>
            <w:r>
              <w:rPr>
                <w:rFonts w:hint="default" w:ascii="ＭＳ 明朝" w:hAnsi="ＭＳ 明朝" w:eastAsia="ＭＳ 明朝"/>
                <w:color w:val="auto"/>
                <w:kern w:val="0"/>
                <w:sz w:val="16"/>
              </w:rPr>
              <w:t>及び生活支援員の総数は指定生活介護の単位（その提供が同時に一又</w:t>
            </w:r>
            <w:r>
              <w:rPr>
                <w:rFonts w:hint="eastAsia" w:ascii="ＭＳ 明朝" w:hAnsi="ＭＳ 明朝" w:eastAsia="ＭＳ 明朝"/>
                <w:color w:val="auto"/>
                <w:kern w:val="0"/>
                <w:sz w:val="16"/>
              </w:rPr>
              <w:t>は複数の利用者に対して一体的に行われるもの。）ごとに、常勤換算方法で、アからウまでに掲げる平均障害支援区分に応じ、それぞれアからウまでに掲げる数となっているか。。</w:t>
            </w:r>
          </w:p>
          <w:p>
            <w:pPr>
              <w:pStyle w:val="0"/>
              <w:widowControl w:val="1"/>
              <w:spacing w:line="0" w:lineRule="atLeast"/>
              <w:ind w:left="367" w:leftChars="1" w:hanging="365" w:hangingChars="228"/>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平均障害支援区分が４未満　　　　　　利用者の数を６で除した数以上</w:t>
            </w:r>
          </w:p>
          <w:p>
            <w:pPr>
              <w:pStyle w:val="0"/>
              <w:widowControl w:val="1"/>
              <w:spacing w:line="0" w:lineRule="atLeast"/>
              <w:ind w:left="367" w:leftChars="1" w:hanging="365" w:hangingChars="228"/>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平均障害支援区分が４以上５未満　　　利用者の数を５で除した数以上</w:t>
            </w:r>
          </w:p>
          <w:p>
            <w:pPr>
              <w:pStyle w:val="0"/>
              <w:widowControl w:val="1"/>
              <w:spacing w:line="0" w:lineRule="atLeast"/>
              <w:ind w:left="367" w:leftChars="1" w:hanging="365" w:hangingChars="228"/>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平均障害支援区分が５以上</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利用者の数を３で除した数以上</w:t>
            </w:r>
          </w:p>
          <w:p>
            <w:pPr>
              <w:pStyle w:val="0"/>
              <w:widowControl w:val="1"/>
              <w:spacing w:line="0" w:lineRule="atLeast"/>
              <w:ind w:left="367" w:leftChars="1" w:hanging="365" w:hangingChars="228"/>
              <w:rPr>
                <w:rFonts w:hint="default" w:ascii="ＭＳ 明朝" w:hAnsi="ＭＳ 明朝" w:eastAsia="ＭＳ 明朝"/>
                <w:color w:val="auto"/>
                <w:kern w:val="0"/>
                <w:sz w:val="16"/>
              </w:rPr>
            </w:pPr>
            <w:r>
              <w:rPr>
                <w:rFonts w:hint="eastAsia" w:ascii="ＭＳ 明朝" w:hAnsi="ＭＳ 明朝" w:eastAsia="ＭＳ 明朝"/>
                <w:color w:val="auto"/>
                <w:kern w:val="0"/>
                <w:sz w:val="16"/>
              </w:rPr>
              <mc:AlternateContent>
                <mc:Choice Requires="wps">
                  <w:drawing>
                    <wp:anchor distT="0" distB="0" distL="114300" distR="114300" simplePos="0" relativeHeight="2" behindDoc="0" locked="0" layoutInCell="1" hidden="0" allowOverlap="1">
                      <wp:simplePos x="0" y="0"/>
                      <wp:positionH relativeFrom="column">
                        <wp:posOffset>165100</wp:posOffset>
                      </wp:positionH>
                      <wp:positionV relativeFrom="paragraph">
                        <wp:posOffset>116205</wp:posOffset>
                      </wp:positionV>
                      <wp:extent cx="4509135" cy="642620"/>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4509135" cy="642620"/>
                              </a:xfrm>
                              <a:prstGeom prst="rect">
                                <a:avLst/>
                              </a:prstGeom>
                              <a:noFill/>
                              <a:ln w="12700" cap="flat" cmpd="sng" algn="ctr">
                                <a:solidFill>
                                  <a:sysClr val="windowText" lastClr="000000"/>
                                </a:solidFill>
                                <a:prstDash val="sysDot"/>
                                <a:miter lim="800000"/>
                              </a:ln>
                              <a:effectLst/>
                            </wps:spPr>
                            <wps:bodyPr/>
                          </wps:wsp>
                        </a:graphicData>
                      </a:graphic>
                    </wp:anchor>
                  </w:drawing>
                </mc:Choice>
                <mc:Fallback>
                  <w:pict>
                    <v:rect id="正方形/長方形 4" style="mso-position-vertical-relative:text;z-index:2;mso-wrap-distance-left:9pt;width:355.05pt;height:50.6pt;mso-position-horizontal-relative:text;position:absolute;margin-left:13pt;margin-top:9.15pt;mso-wrap-distance-bottom:0pt;mso-wrap-distance-right:9pt;mso-wrap-distance-top:0pt;" o:spid="_x0000_s1026" o:allowincell="t" o:allowoverlap="t" filled="f" stroked="t" strokecolor="#000000" strokeweight="1pt" o:spt="1">
                      <v:fill/>
                      <v:stroke linestyle="single" miterlimit="8" endcap="flat" dashstyle="shortdot" filltype="solid"/>
                      <v:textbox style="layout-flow:horizontal;"/>
                      <v:imagedata o:title=""/>
                      <w10:wrap type="none" anchorx="text" anchory="text"/>
                    </v:rect>
                  </w:pict>
                </mc:Fallback>
              </mc:AlternateContent>
            </w:r>
          </w:p>
          <w:p>
            <w:pPr>
              <w:pStyle w:val="0"/>
              <w:widowControl w:val="1"/>
              <w:spacing w:line="0" w:lineRule="atLeast"/>
              <w:ind w:left="268" w:leftChars="-46" w:hanging="365" w:hangingChars="228"/>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《平均障害支援区分の算出》</w:t>
            </w:r>
          </w:p>
          <w:p>
            <w:pPr>
              <w:pStyle w:val="0"/>
              <w:widowControl w:val="1"/>
              <w:spacing w:line="0" w:lineRule="atLeast"/>
              <w:ind w:left="588" w:leftChars="-46" w:hanging="685" w:hangingChars="428"/>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区分２の利用者の数）＋（３</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区分３に該当する利用者の数）＋（４</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区分４に該当する利用者の数）＋</w:t>
            </w:r>
            <w:r>
              <w:rPr>
                <w:rFonts w:hint="eastAsia" w:ascii="ＭＳ 明朝" w:hAnsi="ＭＳ 明朝" w:eastAsia="ＭＳ 明朝"/>
                <w:color w:val="auto"/>
                <w:kern w:val="0"/>
                <w:sz w:val="16"/>
              </w:rPr>
              <w:t>（５×区分５に該当する利用者の数）＋（６×区分６に該当する利用者の数）</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／総利用者数</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847" w:leftChars="1" w:hanging="845" w:hangingChars="528"/>
              <w:rPr>
                <w:rFonts w:hint="default" w:ascii="ＭＳ 明朝" w:hAnsi="ＭＳ 明朝" w:eastAsia="ＭＳ 明朝"/>
                <w:color w:val="auto"/>
                <w:kern w:val="0"/>
                <w:sz w:val="16"/>
              </w:rPr>
            </w:pPr>
          </w:p>
          <w:p>
            <w:pPr>
              <w:pStyle w:val="0"/>
              <w:widowControl w:val="1"/>
              <w:spacing w:line="0" w:lineRule="atLeast"/>
              <w:ind w:left="847" w:leftChars="1" w:hanging="845" w:hangingChars="528"/>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看護職員の数は、指定生活介護の単位ごとに、</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以上となっているか。</w:t>
            </w:r>
          </w:p>
          <w:p>
            <w:pPr>
              <w:pStyle w:val="0"/>
              <w:widowControl w:val="1"/>
              <w:spacing w:line="0" w:lineRule="atLeast"/>
              <w:ind w:left="847" w:leftChars="1" w:hanging="845" w:hangingChars="528"/>
              <w:rPr>
                <w:rFonts w:hint="default" w:ascii="ＭＳ 明朝" w:hAnsi="ＭＳ 明朝" w:eastAsia="ＭＳ 明朝"/>
                <w:color w:val="auto"/>
                <w:kern w:val="0"/>
                <w:sz w:val="16"/>
              </w:rPr>
            </w:pPr>
          </w:p>
          <w:p>
            <w:pPr>
              <w:pStyle w:val="0"/>
              <w:widowControl w:val="1"/>
              <w:spacing w:line="0" w:lineRule="atLeast"/>
              <w:ind w:left="328" w:leftChars="1" w:hanging="326" w:hangingChars="20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理学療法士</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作業療法士</w:t>
            </w:r>
            <w:r>
              <w:rPr>
                <w:rFonts w:hint="eastAsia" w:ascii="ＭＳ 明朝" w:hAnsi="ＭＳ 明朝" w:eastAsia="ＭＳ 明朝"/>
                <w:color w:val="auto"/>
                <w:kern w:val="0"/>
                <w:sz w:val="16"/>
              </w:rPr>
              <w:t>又は言語聴覚士</w:t>
            </w:r>
            <w:r>
              <w:rPr>
                <w:rFonts w:hint="default" w:ascii="ＭＳ 明朝" w:hAnsi="ＭＳ 明朝" w:eastAsia="ＭＳ 明朝"/>
                <w:color w:val="auto"/>
                <w:kern w:val="0"/>
                <w:sz w:val="16"/>
              </w:rPr>
              <w:t>の数は、利用者に対して日常生活を営むのに必要な機能の減退を防止するための訓練</w:t>
            </w:r>
            <w:r>
              <w:rPr>
                <w:rFonts w:hint="eastAsia" w:ascii="ＭＳ 明朝" w:hAnsi="ＭＳ 明朝" w:eastAsia="ＭＳ 明朝"/>
                <w:color w:val="auto"/>
                <w:kern w:val="0"/>
                <w:sz w:val="16"/>
              </w:rPr>
              <w:t>を行う場合は、指定生活介護の単位ごとに、当該訓練を行うために必要な数となっているか。</w:t>
            </w:r>
          </w:p>
          <w:p>
            <w:pPr>
              <w:pStyle w:val="0"/>
              <w:widowControl w:val="1"/>
              <w:spacing w:line="0" w:lineRule="atLeast"/>
              <w:ind w:left="328" w:leftChars="1" w:hanging="326" w:hangingChars="204"/>
              <w:rPr>
                <w:rFonts w:hint="default" w:ascii="ＭＳ 明朝" w:hAnsi="ＭＳ 明朝" w:eastAsia="ＭＳ 明朝"/>
                <w:color w:val="auto"/>
                <w:kern w:val="0"/>
                <w:sz w:val="16"/>
              </w:rPr>
            </w:pPr>
          </w:p>
          <w:p>
            <w:pPr>
              <w:pStyle w:val="0"/>
              <w:widowControl w:val="1"/>
              <w:spacing w:line="0" w:lineRule="atLeast"/>
              <w:ind w:left="328" w:leftChars="1" w:hanging="326" w:hangingChars="20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るか。</w:t>
            </w:r>
          </w:p>
          <w:p>
            <w:pPr>
              <w:pStyle w:val="0"/>
              <w:widowControl w:val="1"/>
              <w:spacing w:line="0" w:lineRule="atLeast"/>
              <w:ind w:left="328" w:leftChars="1" w:hanging="326" w:hangingChars="204"/>
              <w:rPr>
                <w:rFonts w:hint="default" w:ascii="ＭＳ 明朝" w:hAnsi="ＭＳ 明朝" w:eastAsia="ＭＳ 明朝"/>
                <w:color w:val="auto"/>
                <w:kern w:val="0"/>
                <w:sz w:val="16"/>
              </w:rPr>
            </w:pPr>
          </w:p>
          <w:p>
            <w:pPr>
              <w:pStyle w:val="0"/>
              <w:widowControl w:val="1"/>
              <w:spacing w:line="0" w:lineRule="atLeast"/>
              <w:ind w:left="328" w:leftChars="1" w:hanging="326" w:hangingChars="20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生活支援員の数は、指定生活介護の単位ごとに、</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以上となっているか。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人以上は常勤となっているか。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未配置</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w:t>
            </w:r>
          </w:p>
          <w:p>
            <w:pPr>
              <w:pStyle w:val="0"/>
              <w:widowControl w:val="1"/>
              <w:spacing w:line="0" w:lineRule="atLeast"/>
              <w:rPr>
                <w:rFonts w:hint="default" w:ascii="ＭＳ 明朝" w:hAnsi="ＭＳ 明朝" w:eastAsia="ＭＳ 明朝"/>
                <w:b w:val="1"/>
                <w:color w:val="auto"/>
                <w:kern w:val="0"/>
                <w:sz w:val="16"/>
              </w:rPr>
            </w:pPr>
          </w:p>
        </w:tc>
        <w:tc>
          <w:tcPr>
            <w:tcW w:w="1479"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（３）サービス管理責任者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ind w:left="80" w:hanging="80" w:hangingChars="50"/>
              <w:rPr>
                <w:rFonts w:hint="default" w:ascii="ＭＳ 明朝" w:hAnsi="ＭＳ 明朝" w:eastAsia="ＭＳ 明朝"/>
                <w:color w:val="auto"/>
                <w:kern w:val="0"/>
                <w:sz w:val="16"/>
              </w:rPr>
            </w:pP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指定生活介護事業所ごとに、ア又はイに掲げる利用者の数の区分に応じ、それぞれア又はイに掲げ</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る数となっているか。</w:t>
            </w:r>
          </w:p>
          <w:p>
            <w:pPr>
              <w:pStyle w:val="0"/>
              <w:widowControl w:val="1"/>
              <w:spacing w:line="0" w:lineRule="atLeast"/>
              <w:ind w:left="365" w:hanging="365" w:hangingChars="228"/>
              <w:rPr>
                <w:rFonts w:hint="default" w:ascii="ＭＳ 明朝" w:hAnsi="ＭＳ 明朝" w:eastAsia="ＭＳ 明朝"/>
                <w:color w:val="auto"/>
                <w:kern w:val="0"/>
                <w:sz w:val="16"/>
              </w:rPr>
            </w:pPr>
          </w:p>
          <w:p>
            <w:pPr>
              <w:pStyle w:val="0"/>
              <w:widowControl w:val="1"/>
              <w:spacing w:line="0" w:lineRule="atLeast"/>
              <w:ind w:left="365" w:hanging="365" w:hangingChars="228"/>
              <w:rPr>
                <w:rFonts w:hint="default" w:ascii="ＭＳ 明朝" w:hAnsi="ＭＳ 明朝" w:eastAsia="ＭＳ 明朝"/>
                <w:color w:val="auto"/>
                <w:kern w:val="0"/>
                <w:sz w:val="16"/>
              </w:rPr>
            </w:pPr>
          </w:p>
          <w:p>
            <w:pPr>
              <w:pStyle w:val="0"/>
              <w:widowControl w:val="1"/>
              <w:spacing w:line="0" w:lineRule="atLeast"/>
              <w:ind w:left="365" w:hanging="365" w:hangingChars="228"/>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１人以上は常勤となっているか。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１．□ア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40" w:hanging="2640" w:hangingChars="16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２．常勤のサービス管理責任者の人数（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tc>
        <w:tc>
          <w:tcPr>
            <w:tcW w:w="1479" w:type="dxa"/>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80</w:t>
            </w:r>
            <w:r>
              <w:rPr>
                <w:rFonts w:hint="eastAsia" w:ascii="ＭＳ 明朝" w:hAnsi="ＭＳ 明朝" w:eastAsia="ＭＳ 明朝"/>
                <w:color w:val="auto"/>
                <w:kern w:val="0"/>
                <w:sz w:val="16"/>
              </w:rPr>
              <w:t>条</w:t>
            </w: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209</w:t>
            </w:r>
            <w:r>
              <w:rPr>
                <w:rFonts w:hint="eastAsia" w:ascii="ＭＳ 明朝" w:hAnsi="ＭＳ 明朝" w:eastAsia="ＭＳ 明朝"/>
                <w:color w:val="auto"/>
                <w:kern w:val="0"/>
                <w:sz w:val="16"/>
              </w:rPr>
              <w:t>条</w:t>
            </w: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（４）利用者数の算定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・利用者数（平均利用人数）が分かる書類（利用者名簿等）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利用者の数は、前年度の平均値となっているか。ただし、新規に指定を受ける場合は、適切な推定</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数により算定されているか。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前年度の平均利用者数（　　　　　　人）</w:t>
            </w: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（５）職務の専従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・従業者の勤務実態の分かる書類（出勤簿等）</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【多機能型に関する特例】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・利用者数（平均利用人数）が分かる書類（実績票等）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指定生活介護事業所の従業者は、専ら当該指定生活介護事業所の職務に従事する者又は生活介護の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単位ごとに専ら当該生活介護の提供に当たる者となっているか。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ただし、利用者の支援に支障がない場合はこの限りではない。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（１）多機能型事業所は、一体的に事業を行う多機能型事業所の利用定員数の合計が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人未満である場合は、第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にかかわらず、当該多機能型事業所に置くべき従業者</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医師及びサービス管理責任者を除く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人以上は、常勤でなければならないとすることができる。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（２）多機能型事業所（指定児童発達支援事業所、指定医療型児童発達支援事業所及び指定放課後等デイサービス事業所を多機能型として一体的に行うものを除く。）は、第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にかかわらず、一体的に事業を行う多機能型事業所のうち平成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月厚生労働省告示第</w:t>
            </w:r>
            <w:r>
              <w:rPr>
                <w:rFonts w:hint="default" w:ascii="ＭＳ 明朝" w:hAnsi="ＭＳ 明朝" w:eastAsia="ＭＳ 明朝"/>
                <w:color w:val="auto"/>
                <w:kern w:val="0"/>
                <w:sz w:val="16"/>
              </w:rPr>
              <w:t>544</w:t>
            </w:r>
            <w:r>
              <w:rPr>
                <w:rFonts w:hint="default" w:ascii="ＭＳ 明朝" w:hAnsi="ＭＳ 明朝" w:eastAsia="ＭＳ 明朝"/>
                <w:color w:val="auto"/>
                <w:kern w:val="0"/>
                <w:sz w:val="16"/>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w:t>
            </w:r>
            <w:r>
              <w:rPr>
                <w:rFonts w:hint="eastAsia" w:ascii="ＭＳ 明朝" w:hAnsi="ＭＳ 明朝" w:eastAsia="ＭＳ 明朝"/>
                <w:color w:val="auto"/>
                <w:kern w:val="0"/>
                <w:sz w:val="16"/>
              </w:rPr>
              <w:t>の区分に応じ、それぞれに掲げる数とし、この項目の規定により置くべきものとされるサービス管理責任者のうち、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人以上は、常勤でなければならないこととすることができる。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利用者の数の合計が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を加えて得た数以上</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tc>
        <w:tc>
          <w:tcPr>
            <w:tcW w:w="1479"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・管理者の雇用形態が分かる書類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　　</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　</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表</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指定生活介護事業所ごとに専らその職務に従事する管理者を置いているか。</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ただし、指定生活介護事業所の管理上支障がない場合は、当該指定生活介護事業所の他の職務に従</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事させ、又は当該指定生活介護事業所以外の事業所、施設等の職務に従事させることができる。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80</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（７）従たる事業所を設置する場合の特例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・従業者の勤務実態の分かる書類（出勤簿等）</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める資料</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人以上は、常勤かつ専ら当該主たる事業所又は従たる事業所の職務に従事する者となっているか。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指定特定身体障害者授産施設又は指定知的障害者更生施設若しくは指定特定知的障害者授産施設が、指定生活介護の事業を行う場合において、平成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年厚生労働省令第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w:t>
            </w:r>
            <w:r>
              <w:rPr>
                <w:rFonts w:hint="eastAsia" w:ascii="ＭＳ 明朝" w:hAnsi="ＭＳ 明朝" w:eastAsia="ＭＳ 明朝"/>
                <w:color w:val="auto"/>
                <w:kern w:val="0"/>
                <w:sz w:val="16"/>
              </w:rPr>
              <w:t>事業所と一体的に管理運営を行う事業所として設置する場合については、当分の間、</w:t>
            </w:r>
            <w:r>
              <w:rPr>
                <w:rFonts w:hint="default" w:ascii="ＭＳ 明朝" w:hAnsi="ＭＳ 明朝" w:eastAsia="ＭＳ 明朝"/>
                <w:color w:val="auto"/>
                <w:kern w:val="0"/>
                <w:sz w:val="16"/>
              </w:rPr>
              <w:t>(7)</w:t>
            </w:r>
            <w:r>
              <w:rPr>
                <w:rFonts w:hint="default" w:ascii="ＭＳ 明朝" w:hAnsi="ＭＳ 明朝" w:eastAsia="ＭＳ 明朝"/>
                <w:color w:val="auto"/>
                <w:kern w:val="0"/>
                <w:sz w:val="16"/>
              </w:rPr>
              <w:t>の規定は適用しない。</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この場合において、当該従たる事業所に置かれる従業者（サービス管理責任者を除く。）のうち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人以上は、専ら当該従たる事業所の職務に従事する者となっているか。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サービス基準省令附則第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bl>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第３　設備に関する基準</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設備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・設備・備品等一</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覧表【目視】</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【多機能型に関する特例】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・平面図・備品等一覧表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訓練・作業室、相談室、洗面所、便所及び多目的室その他運営に必要な設備を設けているか。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ただし、相談室及び多目的室は利用者の支援に支障がない場合は、兼用することができる。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これらの設備は、専ら当該指定生活介護事業所の用に供するものとなっているか。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ただし、利用者の支援に支障がない場合はこの限りでない。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多機能型事業所については、サービスの提供に支障を来さないように配慮しつつ、一体的に事業を行う他の多機能型事業所の設備を兼用することができる。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vMerge w:val="restart"/>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210</w:t>
            </w:r>
            <w:r>
              <w:rPr>
                <w:rFonts w:hint="eastAsia" w:ascii="ＭＳ 明朝" w:hAnsi="ＭＳ 明朝" w:eastAsia="ＭＳ 明朝"/>
                <w:color w:val="auto"/>
                <w:kern w:val="0"/>
                <w:sz w:val="16"/>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訓練・</w:t>
            </w:r>
            <w:r>
              <w:rPr>
                <w:rFonts w:hint="eastAsia" w:ascii="ＭＳ 明朝" w:hAnsi="ＭＳ 明朝" w:eastAsia="ＭＳ 明朝"/>
                <w:color w:val="auto"/>
                <w:kern w:val="0"/>
                <w:sz w:val="16"/>
              </w:rPr>
              <w:t>作業室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・設備・備品等一覧表【目視】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訓練又は作業に支障がない広さを有しているか。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訓練又は作業に必要な機械器具等を備えているか。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相談室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室内における談話の漏えいを防ぐための間仕切り等を設けているか。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（３）洗面所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利用者の特性に応じたものであるか。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（４）便所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利用者の特性に応じたものであるか。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（経過措置）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法附則第</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項の規定によりなお従前の例により運営をすることができることとされた指定特定身体障害者授産施設、旧精神障害者福祉ホーム（障害者総合支援法施行令附則第</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生活介護の事業を行う場合におけるこれらの施設の建物については、当分</w:t>
            </w:r>
            <w:r>
              <w:rPr>
                <w:rFonts w:hint="eastAsia" w:ascii="ＭＳ 明朝" w:hAnsi="ＭＳ 明朝" w:eastAsia="ＭＳ 明朝"/>
                <w:color w:val="auto"/>
                <w:kern w:val="0"/>
                <w:sz w:val="16"/>
              </w:rPr>
              <w:t>の間、多目的室を設けないことができる。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附則第</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附則第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w:t>
            </w:r>
          </w:p>
        </w:tc>
      </w:tr>
    </w:tbl>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518"/>
        <w:gridCol w:w="7512"/>
        <w:gridCol w:w="1353"/>
        <w:gridCol w:w="3536"/>
        <w:gridCol w:w="1479"/>
      </w:tblGrid>
      <w:tr>
        <w:trPr>
          <w:trHeight w:val="20" w:hRule="atLeast"/>
          <w:tblHeader/>
        </w:trPr>
        <w:tc>
          <w:tcPr>
            <w:tcW w:w="10383"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第４　運営に関する基準</w:t>
            </w:r>
          </w:p>
        </w:tc>
        <w:tc>
          <w:tcPr>
            <w:tcW w:w="353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内容及び手続きの説明及び同意</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・利用契約書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・利用契約書</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・その他利用者に</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交付した書面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支給決定障害者等が指定生活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生活介護の提供の開始について当該利用申込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指定生活介護事業者は、社会福祉法第</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7</w:t>
            </w:r>
            <w:r>
              <w:rPr>
                <w:rFonts w:hint="eastAsia" w:ascii="ＭＳ 明朝" w:hAnsi="ＭＳ 明朝" w:eastAsia="ＭＳ 明朝"/>
                <w:color w:val="auto"/>
                <w:kern w:val="0"/>
                <w:sz w:val="16"/>
              </w:rPr>
              <w:t>条の規定に基づき書面の交付を行う場合は、利用者の障害の特性に応じた適切な配慮をしているか。</w:t>
            </w:r>
          </w:p>
          <w:p>
            <w:pPr>
              <w:pStyle w:val="0"/>
              <w:rPr>
                <w:rFonts w:hint="default" w:ascii="ＭＳ 明朝" w:hAnsi="ＭＳ 明朝" w:eastAsia="ＭＳ 明朝"/>
                <w:color w:val="auto"/>
                <w:sz w:val="16"/>
              </w:rPr>
            </w:pPr>
          </w:p>
          <w:p>
            <w:pPr>
              <w:pStyle w:val="0"/>
              <w:rPr>
                <w:rFonts w:hint="default" w:ascii="ＭＳ 明朝" w:hAnsi="ＭＳ 明朝" w:eastAsia="ＭＳ 明朝"/>
                <w:color w:val="auto"/>
                <w:sz w:val="16"/>
              </w:rPr>
            </w:pPr>
          </w:p>
          <w:p>
            <w:pPr>
              <w:pStyle w:val="0"/>
              <w:rPr>
                <w:rFonts w:hint="default" w:ascii="ＭＳ 明朝" w:hAnsi="ＭＳ 明朝" w:eastAsia="ＭＳ 明朝"/>
                <w:color w:val="auto"/>
                <w:sz w:val="16"/>
              </w:rPr>
            </w:pPr>
          </w:p>
          <w:p>
            <w:pPr>
              <w:pStyle w:val="0"/>
              <w:rPr>
                <w:rFonts w:hint="default" w:ascii="ＭＳ 明朝" w:hAnsi="ＭＳ 明朝" w:eastAsia="ＭＳ 明朝"/>
                <w:color w:val="auto"/>
                <w:sz w:val="16"/>
              </w:rPr>
            </w:pPr>
          </w:p>
          <w:p>
            <w:pPr>
              <w:pStyle w:val="0"/>
              <w:tabs>
                <w:tab w:val="left" w:leader="none" w:pos="4973"/>
              </w:tabs>
              <w:rPr>
                <w:rFonts w:hint="default" w:ascii="ＭＳ 明朝" w:hAnsi="ＭＳ 明朝" w:eastAsia="ＭＳ 明朝"/>
                <w:color w:val="auto"/>
                <w:sz w:val="16"/>
              </w:rPr>
            </w:pPr>
            <w:r>
              <w:rPr>
                <w:rFonts w:hint="default" w:ascii="ＭＳ 明朝" w:hAnsi="ＭＳ 明朝" w:eastAsia="ＭＳ 明朝"/>
                <w:color w:val="auto"/>
                <w:sz w:val="16"/>
              </w:rPr>
              <w:tab/>
            </w: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文書交付の有無　有　・　無</w:t>
            </w:r>
          </w:p>
          <w:p>
            <w:pPr>
              <w:pStyle w:val="0"/>
              <w:widowControl w:val="1"/>
              <w:spacing w:line="0" w:lineRule="atLeast"/>
              <w:ind w:firstLine="363" w:firstLineChars="227"/>
              <w:rPr>
                <w:rFonts w:hint="default" w:ascii="ＭＳ 明朝" w:hAnsi="ＭＳ 明朝" w:eastAsia="ＭＳ 明朝"/>
                <w:color w:val="auto"/>
                <w:kern w:val="0"/>
                <w:sz w:val="16"/>
              </w:rPr>
            </w:pPr>
          </w:p>
          <w:p>
            <w:pPr>
              <w:pStyle w:val="0"/>
              <w:widowControl w:val="1"/>
              <w:spacing w:line="0" w:lineRule="atLeast"/>
              <w:ind w:firstLine="363" w:firstLineChars="227"/>
              <w:rPr>
                <w:rFonts w:hint="default" w:ascii="ＭＳ 明朝" w:hAnsi="ＭＳ 明朝" w:eastAsia="ＭＳ 明朝"/>
                <w:color w:val="auto"/>
                <w:kern w:val="0"/>
                <w:sz w:val="16"/>
              </w:rPr>
            </w:pPr>
            <w:r>
              <w:rPr>
                <w:rFonts w:hint="eastAsia" w:ascii="ＭＳ 明朝" w:hAnsi="ＭＳ 明朝" w:eastAsia="ＭＳ 明朝"/>
                <w:color w:val="auto"/>
                <w:kern w:val="0"/>
                <w:sz w:val="16"/>
              </w:rPr>
              <w:t>同意の有無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①説明状況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全員に説明済み</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一部未終了（未終了者</w:t>
            </w:r>
            <w:r>
              <w:rPr>
                <w:rFonts w:hint="default" w:ascii="ＭＳ 明朝" w:hAnsi="ＭＳ 明朝" w:eastAsia="ＭＳ 明朝"/>
                <w:color w:val="auto"/>
                <w:kern w:val="0"/>
                <w:sz w:val="16"/>
                <w:u w:val="single" w:color="auto"/>
              </w:rPr>
              <w:t>　</w:t>
            </w:r>
            <w:r>
              <w:rPr>
                <w:rFonts w:hint="eastAsia" w:ascii="ＭＳ 明朝" w:hAnsi="ＭＳ 明朝" w:eastAsia="ＭＳ 明朝"/>
                <w:color w:val="auto"/>
                <w:kern w:val="0"/>
                <w:sz w:val="16"/>
                <w:u w:val="single" w:color="auto"/>
              </w:rPr>
              <w:t>　</w:t>
            </w:r>
            <w:r>
              <w:rPr>
                <w:rFonts w:hint="default" w:ascii="ＭＳ 明朝" w:hAnsi="ＭＳ 明朝" w:eastAsia="ＭＳ 明朝"/>
                <w:color w:val="auto"/>
                <w:kern w:val="0"/>
                <w:sz w:val="16"/>
                <w:u w:val="single" w:color="auto"/>
              </w:rPr>
              <w:t>　　人</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説明未済</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②重要事項説明書等への記載事項</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事業目的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運営方針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従業者職種・員数及び職務内容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利用定員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内容及び利用料その他の費用の額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通常の事業の実施地域</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サービス利用の留意事項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緊急時の対応</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非常災害対策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主たる対象とする障害の種類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虐待防止の措置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□その他運営に関する重要事項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（その他の重要事項）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従業者の勤務体制</w:t>
            </w: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事故発生時の対応</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苦情処理体制</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提供するサービスの第三者評価の実施状況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①書面交付状況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一部未交付（未交付者</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経営者の名称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主たる事務所の所在地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提供するサービスの内容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利用者が支払うべき額に係る事項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サービス提供開始年月日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苦情受付窓口</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契約支給量の報告等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・契約内容報告書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指定生活介護事業者は、指定生活介護を提供するときは、当該指定生活介護の内容、契約支給量、その他の必要な事項（受給者証記載事項）を支給決定障害者等の受給者証に記載しているか。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657" w:leftChars="313"/>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契約支給量の総量は、当該支給決定障害者の支給量を超えていないか。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指定生活介護事業者は、指定生活介護の利用に係る契約をしたときは、受給者証記載事項その他の必要な事項を市町村に対し遅滞なく報告しているか。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指定生活介護事業所は、受給者証記載事項に変更があった場合に、上記に準じて取り扱っているか。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１．①記載状況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全員に記載済み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一部未記載（未記載者</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未記載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事業者及び事業所の名称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契約支給量</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契約年月日</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提供拒否の禁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指定生活介護事業者は、</w:t>
            </w:r>
            <w:r>
              <w:rPr>
                <w:rFonts w:hint="default" w:ascii="ＭＳ 明朝" w:hAnsi="ＭＳ 明朝" w:eastAsia="ＭＳ 明朝"/>
                <w:color w:val="auto"/>
                <w:kern w:val="0"/>
                <w:sz w:val="16"/>
              </w:rPr>
              <w:t>正当な理由がなく</w:t>
            </w:r>
            <w:r>
              <w:rPr>
                <w:rFonts w:hint="eastAsia" w:ascii="ＭＳ 明朝" w:hAnsi="ＭＳ 明朝" w:eastAsia="ＭＳ 明朝"/>
                <w:color w:val="auto"/>
                <w:kern w:val="0"/>
                <w:sz w:val="16"/>
              </w:rPr>
              <w:t>指定生活介護</w:t>
            </w:r>
            <w:r>
              <w:rPr>
                <w:rFonts w:hint="default" w:ascii="ＭＳ 明朝" w:hAnsi="ＭＳ 明朝" w:eastAsia="ＭＳ 明朝"/>
                <w:color w:val="auto"/>
                <w:kern w:val="0"/>
                <w:sz w:val="16"/>
              </w:rPr>
              <w:t>の提供を拒んでいないか。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特に、障害支援区分や所得の多寡を理由にサービスの提供を拒否していないか。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正当な理由に該当するもの</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・当該事業所の現員からは利用申込に応じきれない場合</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・利用申込者の居住地が当該事業所の通常の事業の実施地域外である場合</w:t>
            </w:r>
          </w:p>
          <w:p>
            <w:pPr>
              <w:pStyle w:val="0"/>
              <w:widowControl w:val="1"/>
              <w:spacing w:line="0" w:lineRule="atLeast"/>
              <w:ind w:left="370" w:leftChars="100" w:right="210" w:righ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事業所の運営規定において主たる対象とする障害の種類を定めている場合であって、これに該当しない者から利用申込みがあった場合、その他利用申込者に対し自ら適切な指定生活介護を提供することが困難な場合</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・入院治療が必要な場合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正当な理由により提供を拒否したことがある場合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理由：</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連絡調整に対する協力</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指定生活介護事業者は、指定生活介護の利用について市町村又は一般相談支援事業若しくは特定相談支援事業を行う者が行う連絡調整に、できる限り協力しているか。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サービス提供困難時の対応</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事業所の通常の事業の実施地域等を勘案し、利用申込者に対し自ら適切な指定生活介護を提供することが困難であると認めた場合は、適当な他の指定生活介護事業者等の紹介その他の必要な措置を速やかに講じ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受給資格の確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指定生活介護事業者は、指定生活介護の提供を求められた場合は、その者の提示する受給者証によって、支給決定の有無、支給決定の有効期間、支給量等を確かめているか。</w:t>
            </w: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介護給付費の支給の申請に係る援助</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指定生活介護事業者は、生活介護に係る支給決定を受けていない者から利用の申込みがあった場合は、その者の意向を踏まえて速やかに介護給付費の支給の申請が行われるよう必要な援助を行っているか。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指定生活介護事業者は、生活介護に係る支給決定に通常要すべき標準的な期間を考慮し、支給決定の有効期間の終了に伴う介護給付費の支給申請について、必要な援助を行っているか。</w:t>
            </w: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心身の状況等の把握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・アセスメント記</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指定生活介護事業者は、指定生活介護の提供に当たっては、利用者の心身の状況、その置かれている環境、他の保健医療サービス又は福祉サービスの利用状況等の把握に努めているか。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個人別記録への記載状況：　有　・　無</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指定障害福祉サービス事業者等との連携</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生活介護事業者は、指定生活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指定生活介護事業者は、指定生活介護の提供の終了に際しては、利用者又はその家族に対して適切な援助を行うとともに、保健医療サービス又は福祉サービスを提供する者との密接な連携に努めているか。</w:t>
            </w: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条準用）</w:t>
            </w:r>
          </w:p>
        </w:tc>
      </w:tr>
      <w:tr>
        <w:trPr>
          <w:trHeight w:val="2595"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　サービスの提供の記</w:t>
            </w:r>
            <w:r>
              <w:rPr>
                <w:rFonts w:hint="eastAsia" w:ascii="ＭＳ 明朝" w:hAnsi="ＭＳ 明朝" w:eastAsia="ＭＳ 明朝"/>
                <w:color w:val="auto"/>
                <w:kern w:val="0"/>
                <w:sz w:val="16"/>
              </w:rPr>
              <w:t>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・サービス提供の記録</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指定生活介護事業者は、指定生活介護を提供した際は、当該指定生活介護の提供日、内容その他必要な事項を指定生活介護の提供の都度、記録しているか。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指定生活介護事業者は、１の規定による記録に際しては、支給決定障害者から指定生活介護を提供したことについて確認を受けているか。</w:t>
            </w: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記録すべき内容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w:t>
            </w:r>
            <w:r>
              <w:rPr>
                <w:rFonts w:hint="default" w:ascii="ＭＳ 明朝" w:hAnsi="ＭＳ 明朝" w:eastAsia="ＭＳ 明朝"/>
                <w:color w:val="auto"/>
                <w:kern w:val="0"/>
                <w:sz w:val="16"/>
              </w:rPr>
              <w:t>提供日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サービスの具体的内容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実施時間数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利用者負担額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指定生活介護事業者が</w:t>
            </w:r>
            <w:r>
              <w:rPr>
                <w:rFonts w:hint="default" w:ascii="ＭＳ 明朝" w:hAnsi="ＭＳ 明朝" w:eastAsia="ＭＳ 明朝"/>
                <w:color w:val="auto"/>
                <w:kern w:val="0"/>
                <w:sz w:val="16"/>
              </w:rPr>
              <w:t>支給決定障害者等に</w:t>
            </w:r>
            <w:r>
              <w:rPr>
                <w:rFonts w:hint="eastAsia" w:ascii="ＭＳ 明朝" w:hAnsi="ＭＳ 明朝" w:eastAsia="ＭＳ 明朝"/>
                <w:color w:val="auto"/>
                <w:kern w:val="0"/>
                <w:sz w:val="16"/>
              </w:rPr>
              <w:t>求めることのできる金銭の支払の範囲等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が指定生活介護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利用者の直接便益を向上させるものについては、次の要件を満たす場合に、利用者等に金銭の支払を求めることは差し支えない。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指定生活介護のサービス提供の一環として行われるものではないサービスの提供に要する費用であること。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利用者等に求める金額、その使途及び金銭の支払を求める理由に</w:t>
            </w:r>
            <w:r>
              <w:rPr>
                <w:rFonts w:hint="eastAsia" w:ascii="ＭＳ 明朝" w:hAnsi="ＭＳ 明朝" w:eastAsia="ＭＳ 明朝"/>
                <w:color w:val="auto"/>
                <w:kern w:val="0"/>
                <w:sz w:val="16"/>
              </w:rPr>
              <w:t>ついて記載した書面を利用者に交付し、説明を行うとともに、当該利用者の同意を得ていること。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１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ただし、次条</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までに掲げる支払については、この限</w:t>
            </w:r>
            <w:r>
              <w:rPr>
                <w:rFonts w:hint="eastAsia" w:ascii="ＭＳ 明朝" w:hAnsi="ＭＳ 明朝" w:eastAsia="ＭＳ 明朝"/>
                <w:color w:val="auto"/>
                <w:kern w:val="0"/>
                <w:sz w:val="16"/>
              </w:rPr>
              <w:t>りでない。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徴収する費用</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２．書面交付状況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利用者負担額等</w:t>
            </w:r>
            <w:r>
              <w:rPr>
                <w:rFonts w:hint="eastAsia" w:ascii="ＭＳ 明朝" w:hAnsi="ＭＳ 明朝" w:eastAsia="ＭＳ 明朝"/>
                <w:color w:val="auto"/>
                <w:kern w:val="0"/>
                <w:sz w:val="16"/>
              </w:rPr>
              <w:t>の受領</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・請求書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・領収書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指定生活介護事業者は、指定生活介護を提供した際は、支給決定障害者から当該指定生活介護に係る利用者負担額の支払を受けているか。</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指定生活介護事業者は、法定代理受領を行わない指定生活介護を提供した際は、支給決定障害者から当該指定生活介護に係る指定障害福祉サービス等費用基準額の支払を受けているか。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１及び２の支払を受ける額のほか、指定生活介護において提供される便宜に要する費用のうち支給決定障害者から受けることのできる次に掲げる費用の支払を支給決定障害者から受けているか。</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食事の提供に要する費用</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（次のイ又はロに定めるところによる）</w:t>
            </w:r>
          </w:p>
          <w:p>
            <w:pPr>
              <w:pStyle w:val="0"/>
              <w:widowControl w:val="1"/>
              <w:spacing w:line="0" w:lineRule="atLeast"/>
              <w:ind w:firstLine="960" w:firstLineChars="6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食材料費及び調理等に係る費用に相当する額</w:t>
            </w:r>
          </w:p>
          <w:p>
            <w:pPr>
              <w:pStyle w:val="0"/>
              <w:widowControl w:val="1"/>
              <w:spacing w:line="0" w:lineRule="atLeast"/>
              <w:ind w:left="1025" w:leftChars="45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　事業所等に通う者等のうち、障害者総合支援法施行令（平成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年政令第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br w:type="textWrapping" w:clear="none"/>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号に掲げる者のうち、支給決定障害者及び同一の世帯に属する者（特定支給決定障害者にあっては、その配偶者に限る。）の所得割の額を合算した額が</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万円未満（特定支給決定障害者にあっては、</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万円未満）であるもの又は第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号から第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号までに掲げる者に該当するものについては、食材料費に相当する額</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創作的活動にかかる材料費</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日用品費</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　①から③のほか、指定生活介護において提供される便宜に要する費用のうち、日常生活においても通常必要となるものに係る費用であって、支給決定障害者に負担させることが適当と認められるもの</w:t>
            </w:r>
          </w:p>
          <w:p>
            <w:pPr>
              <w:pStyle w:val="0"/>
              <w:widowControl w:val="1"/>
              <w:spacing w:line="0" w:lineRule="atLeast"/>
              <w:ind w:left="1120" w:hanging="1120" w:hangingChars="7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までに掲げる費用の額の支払を受けた場合は、当該費用に係る領収証を当該費用の額を支払った支給決定障害者に対し交付しているか。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の費用に係るサービスの提供に当たっては、あらかじめ、支給決定障害者に対し、当該サービスの内容及び費用について説明を行い、支給決定障害者の同意を得ているか。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　利用者負担額に係る管理</w:t>
            </w: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支給決定障害者等の依頼を受けて、当該支給決定障害者が同一の月に当該指定生活事業者が提供する指定生活介護及び他の指定障害福祉サービス等を受けたときは、当該指定生活介護及び他の指定障害福祉サービス等に係る指定障害福祉サービス等費用基準額から当該指定生活介護及び他の指定障害福祉サービス等につき法第</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項（法第</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条の規定</w:t>
            </w:r>
            <w:r>
              <w:rPr>
                <w:rFonts w:hint="eastAsia" w:ascii="ＭＳ 明朝" w:hAnsi="ＭＳ 明朝" w:eastAsia="ＭＳ 明朝"/>
                <w:color w:val="auto"/>
                <w:kern w:val="0"/>
                <w:sz w:val="16"/>
              </w:rPr>
              <w:t>により読み替えて適用される場合を含む。）の規定により算定された介護給付費又は訓練等給付費の額を控除した額の合計額（利用者負担額合計額）を算定しているか。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この場合において、</w:t>
            </w:r>
            <w:r>
              <w:rPr>
                <w:rFonts w:hint="eastAsia" w:ascii="ＭＳ 明朝" w:hAnsi="ＭＳ 明朝" w:eastAsia="ＭＳ 明朝"/>
                <w:color w:val="auto"/>
                <w:kern w:val="0"/>
                <w:sz w:val="16"/>
              </w:rPr>
              <w:t>当該指定生活介護事業者は、</w:t>
            </w:r>
            <w:r>
              <w:rPr>
                <w:rFonts w:hint="default" w:ascii="ＭＳ 明朝" w:hAnsi="ＭＳ 明朝" w:eastAsia="ＭＳ 明朝"/>
                <w:color w:val="auto"/>
                <w:kern w:val="0"/>
                <w:sz w:val="16"/>
              </w:rPr>
              <w:t>利用者負担額合計額を市町村に報告するとと</w:t>
            </w:r>
            <w:r>
              <w:rPr>
                <w:rFonts w:hint="eastAsia" w:ascii="ＭＳ 明朝" w:hAnsi="ＭＳ 明朝" w:eastAsia="ＭＳ 明朝"/>
                <w:color w:val="auto"/>
                <w:kern w:val="0"/>
                <w:sz w:val="16"/>
              </w:rPr>
              <w:t>もに、当該支給決定障害者等及び当該他の指定障害福祉サービス等を提供した指定障害福祉サービス事業者等に通知しているか。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　介護給付費</w:t>
            </w:r>
            <w:r>
              <w:rPr>
                <w:rFonts w:hint="eastAsia" w:ascii="ＭＳ 明朝" w:hAnsi="ＭＳ 明朝" w:eastAsia="ＭＳ 明朝"/>
                <w:color w:val="auto"/>
                <w:kern w:val="0"/>
                <w:sz w:val="16"/>
              </w:rPr>
              <w:t>・訓練等給付費</w:t>
            </w:r>
            <w:r>
              <w:rPr>
                <w:rFonts w:hint="default" w:ascii="ＭＳ 明朝" w:hAnsi="ＭＳ 明朝" w:eastAsia="ＭＳ 明朝"/>
                <w:color w:val="auto"/>
                <w:kern w:val="0"/>
                <w:sz w:val="16"/>
              </w:rPr>
              <w:t>の額に</w:t>
            </w:r>
            <w:r>
              <w:rPr>
                <w:rFonts w:hint="eastAsia" w:ascii="ＭＳ 明朝" w:hAnsi="ＭＳ 明朝" w:eastAsia="ＭＳ 明朝"/>
                <w:color w:val="auto"/>
                <w:kern w:val="0"/>
                <w:sz w:val="16"/>
              </w:rPr>
              <w:t>係る通知等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・通知の写し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・サービス提供証明書の写し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指定生活介護事業者は、法定代理受領により市町村から指定生活介護に係る介護給付費の支給を受けた場合は、支給決定障害者等に対し、当該支給決定障害者等に係る介護給付費の額を通知しているか。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法定代理受領を行わない指定生活介護に係る費用の支払を受けた場合は、その提供した指定生活介護の内容、費用の額その他必要と認められる事項を記載したサービス提供証明書を支給決定障害者等に対して交付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１．①通知状況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全員に通知済み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一部未通知（未通知人数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②利用者等への通知の控え：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　指定生活介護の取扱方針</w:t>
            </w:r>
          </w:p>
          <w:p>
            <w:pPr>
              <w:pStyle w:val="0"/>
              <w:widowControl w:val="1"/>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指定生活介護事業者は、生活介護計画に基づき、利用者の心身の状況等に応じて、その者の支援を適切に行うとともに、指定生活介護の提供が漫然かつ画一的なものとならないように配慮しているか。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指定生活介護事業者は、利用者が自立した日常生活又は社会生活を営むことができるよう、利用者の意思決定の支援に配慮しているか。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指定生活介護事業所の従業者は、指定生活介護の提供に当たっては、懇切丁寧を旨とし、利用者又はその家族に対し、支援上必要な事項について、理解しやすいように説明を行っているか。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※「支援上必要な事項」　･･･　個別支援計画の目標及び内容のほか、行事及び日課等も含む。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指定生活介護事業者は、その提供する指定生活介護の質の評価を行い、常にその改善を図っているか。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４．評価方法</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自己点検</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内部に評価委員会を設置</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第三者評価の実施</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従業員等による検討会の設置</w:t>
            </w:r>
          </w:p>
          <w:p>
            <w:pPr>
              <w:pStyle w:val="0"/>
              <w:widowControl w:val="1"/>
              <w:spacing w:line="0" w:lineRule="atLeast"/>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16</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生活介護</w:t>
            </w:r>
            <w:r>
              <w:rPr>
                <w:rFonts w:hint="default" w:ascii="ＭＳ 明朝" w:hAnsi="ＭＳ 明朝" w:eastAsia="ＭＳ 明朝"/>
                <w:color w:val="auto"/>
                <w:kern w:val="0"/>
                <w:sz w:val="16"/>
              </w:rPr>
              <w:t>計画</w:t>
            </w:r>
            <w:r>
              <w:rPr>
                <w:rFonts w:hint="eastAsia" w:ascii="ＭＳ 明朝" w:hAnsi="ＭＳ 明朝" w:eastAsia="ＭＳ 明朝"/>
                <w:color w:val="auto"/>
                <w:kern w:val="0"/>
                <w:sz w:val="16"/>
              </w:rPr>
              <w:t>の作成等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・サービス管理責任者が個別支援計画を作成していることが分かる書類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・アセスメント及びモニタリングを実施したことが分かる書類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・アセスメントを実施したことが分かる記録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・個別支援計画の原案</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・他のサービスとの連携状況が分かる書類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２から</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に掲げる確認資料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指定生活介護事業所の管理者は、サービス管理責任者に指定生活介護に係る個別支援計画（生活介護）の作成に関する業務を担当させているか。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生活介護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アセスメントに当たっては、利用者が自ら意思を決定することに困難を抱える場合には、適切に意</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思決定の支援を行うため、当該利用者の意思及び選好並びに判断能力等について丁寧に把握しているか。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アセスメントに当たっては、利用者に面接して行っているか。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この場合において、サービス管理責任者は、面接の趣旨を利用者に対して十分に説明し、理解を得ているか。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アセスメント及び支援内容の検討結果に基づき、利用者及びその家族の生活に対する意向、総合的な支援の方針、生活全般の質を向上させるための課題、指定生活介護の目標及びその達成時期、指定生活介護を提供する上での留意事項等を記載した生活介護計画の原案を作成しているか。</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この場合において、当該指定生活介護事業所が提供する指定生活介護以外の保健医療サービス又はその他の福祉サービス等との連携も含めて生活介護計画の原案に位置付けるよう努めているか。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生活介護計画の作成に係る会議（利用者及び当該利用者に対するサービスの提供に当たる担当者等を招集して行う会議をいい、テレビ電話装置等の活用可能。）を開催し、当該利用者の生活に対する意向等を改めて確認するとともに、生活介護計画の原案の内容について意見を求め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サービス管理責任者は、生活介護計画の原案の内容について利用者又はその家族に対して説明し、文書により利用者の同意を得ているか。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サービス管理責任者は、生活介護計画を作成した際には、当該生活介護計画を利用者及び指定特定相談支援事業者等に交付しているか。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サービス管理責任者は、生活介護計画の作成後、生活介護計画の実施状況の把握（モニタリング）（利用者についての継続的なアセスメントを含む。）を行うとともに、少なくとも</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月に</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回以上、生活介護計画の見直しを行い、必要に応じて生活介護計画の変更を行っているか。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１０</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サービス管理責任者は、モニタリングに当たっては、利用者及びその家族等と連絡を継続的に行うこととし、特段の事情のない限り、次に定めるところにより行っているか。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定期的に利用者に面接すること。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定期的にモニタリングの結果を記録すること。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生活介護計画に変更のあった場合、２から８に準じて取り扱っているか。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アセスメントの記録：有・無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５．個別支援計画記載事項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利用者及びその家族の生活に対する意向</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総合的な支援の方針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生活全般の質を向上させるための課題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指定障害福祉サービスの目標及びその達成時期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当該サービスを提供する上での留意事項等</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６．会議の参加者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サービス管理責任者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担当職業指導員、生活指導員</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７．説明・同意状況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全員説明、同意済み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一部未説明、同意（未説明、同意人数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未説明、同意</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９．計画見直しの頻度：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１０．利用者との面接の頻度：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利用者の家族との連絡、面接の頻度：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モニタリング記録：有・無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17</w:t>
            </w:r>
            <w:r>
              <w:rPr>
                <w:rFonts w:hint="default" w:ascii="ＭＳ 明朝" w:hAnsi="ＭＳ 明朝" w:eastAsia="ＭＳ 明朝"/>
                <w:color w:val="auto"/>
                <w:kern w:val="0"/>
                <w:sz w:val="16"/>
              </w:rPr>
              <w:t>　サービス管理</w:t>
            </w:r>
            <w:r>
              <w:rPr>
                <w:rFonts w:hint="eastAsia" w:ascii="ＭＳ 明朝" w:hAnsi="ＭＳ 明朝" w:eastAsia="ＭＳ 明朝"/>
                <w:color w:val="auto"/>
                <w:kern w:val="0"/>
                <w:sz w:val="16"/>
              </w:rPr>
              <w:t>責任者の責務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・アセスメント及びモニタリングに関する記録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・サービス提供の記録</w:t>
            </w:r>
            <w:r>
              <w:rPr>
                <w:rFonts w:hint="eastAsia"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・他の従業者に指導及び助言した記録</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サービス管理責任者は、生活介護計画の作成等のほか、次に掲げる業務を行っているか。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40" w:hanging="240" w:hanging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申込者の利用に際し、その者に係る指定障害福祉サービス事業者等に対する照会等により、その者の心身の状況、当該指定生活介護事業所以外における指定障害福祉サービス等の利用状況等を把握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他の従事者に対する技術的指導及び助言を行うこと。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．技術適指導及び助言の方法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現場にて指導、助言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定例的な実習の開催（</w:t>
            </w:r>
            <w:r>
              <w:rPr>
                <w:rFonts w:hint="eastAsia" w:ascii="ＭＳ 明朝" w:hAnsi="ＭＳ 明朝" w:eastAsia="ＭＳ 明朝"/>
                <w:color w:val="auto"/>
                <w:kern w:val="0"/>
                <w:sz w:val="16"/>
                <w:u w:val="single" w:color="auto"/>
              </w:rPr>
              <w:t>　　　ヵ月に１回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定期的に従業者との面接を実施（</w:t>
            </w:r>
            <w:r>
              <w:rPr>
                <w:rFonts w:hint="eastAsia" w:ascii="ＭＳ 明朝" w:hAnsi="ＭＳ 明朝" w:eastAsia="ＭＳ 明朝"/>
                <w:color w:val="auto"/>
                <w:kern w:val="0"/>
                <w:sz w:val="16"/>
                <w:u w:val="single" w:color="auto"/>
              </w:rPr>
              <w:t>　　　　ヵ月に１回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61</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18</w:t>
            </w:r>
            <w:r>
              <w:rPr>
                <w:rFonts w:hint="default" w:ascii="ＭＳ 明朝" w:hAnsi="ＭＳ 明朝" w:eastAsia="ＭＳ 明朝"/>
                <w:color w:val="auto"/>
                <w:kern w:val="0"/>
                <w:sz w:val="16"/>
              </w:rPr>
              <w:t>　相談</w:t>
            </w:r>
            <w:r>
              <w:rPr>
                <w:rFonts w:hint="eastAsia" w:ascii="ＭＳ 明朝" w:hAnsi="ＭＳ 明朝" w:eastAsia="ＭＳ 明朝"/>
                <w:color w:val="auto"/>
                <w:kern w:val="0"/>
                <w:sz w:val="16"/>
              </w:rPr>
              <w:t>及び援助</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指定生活介護事業者は、常に利用者の心身の状況、その置かれている環境等の的確な把握に努め、利用者又はその家族に対し、その相談に適切に応じるとともに、必要な助言その他の援助を行っているか。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把握方法</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mc:AlternateContent>
                <mc:Choice Requires="wps">
                  <w:drawing>
                    <wp:anchor distT="0" distB="0" distL="114300" distR="114300" simplePos="0" relativeHeight="3" behindDoc="0" locked="0" layoutInCell="1" hidden="0" allowOverlap="1">
                      <wp:simplePos x="0" y="0"/>
                      <wp:positionH relativeFrom="column">
                        <wp:posOffset>119380</wp:posOffset>
                      </wp:positionH>
                      <wp:positionV relativeFrom="paragraph">
                        <wp:posOffset>64135</wp:posOffset>
                      </wp:positionV>
                      <wp:extent cx="2828925" cy="667385"/>
                      <wp:effectExtent l="635" t="635" r="29845" b="10795"/>
                      <wp:wrapNone/>
                      <wp:docPr id="1027" name="大かっこ 3"/>
                      <a:graphic xmlns:a="http://schemas.openxmlformats.org/drawingml/2006/main">
                        <a:graphicData uri="http://schemas.microsoft.com/office/word/2010/wordprocessingShape">
                          <wps:wsp>
                            <wps:cNvPr id="1027" name="大かっこ 3"/>
                            <wps:cNvSpPr/>
                            <wps:spPr>
                              <a:xfrm>
                                <a:off x="0" y="0"/>
                                <a:ext cx="2828925" cy="66738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3;mso-wrap-distance-left:9pt;width:222.75pt;height:52.55pt;mso-position-horizontal-relative:text;position:absolute;margin-left:9.4pt;margin-top:5.05pt;mso-wrap-distance-bottom:0pt;mso-wrap-distance-right:9pt;mso-wrap-distance-top:0pt;"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　介護</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・業務日誌等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介護は、利用者の心身の状況に応じ、利用者の自立の支援と日常生活の充実に資するよう、適切な</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技術をもって行っているか。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指定生活介護事業者は、利用者の心身の状況に応じ、適切な方法により、排せつの自立について必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要な援助を行っているか。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指定生活介護事業者は、おむつを使用せざるを得ない利用者のおむつを適切に取り替えているか。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指定生活介護事業者は、１から３に定めるほか、利用者に対し、離床、着替え及び整容その他日常</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生活上必要な支援を適切に行っているか。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指定生活介護事業者は、常時</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人以上の従業者を介護に従事させているか。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指定生活介護事業者は、その利用者に対して、利用者の負担により、当該指定生活介護事業所の従</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業者以外の者による介護を受けさせていないか。</w:t>
            </w: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85</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　生産活動</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指定生活介護事業者は、生産活動の機会の提供に当たっては、地域の実情並びに製品及びサービスの需給状況等を考慮するよう努めているか。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指定生活介護事業者は、生産活動の機会の提供に当たっては、生産活動に従事する者の作業時間、作業量等がその者に過重な負担とならないように配慮しているか。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指定生活介護事業者は、生産活動の機会の提供に当たっては、生産活動の能率の向上が図られるよう、利用者の障害の特性等を踏まえた工夫を行っているか。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指定生活介護事業者は、生産活動の機会の提供に当たっては、防塵設備又は消火設備の設置等生産活動を安全に行うために必要かつ適切な措置を講じているか。</w:t>
            </w:r>
            <w:r>
              <w:rPr>
                <w:rFonts w:hint="default" w:ascii="ＭＳ 明朝" w:hAnsi="ＭＳ 明朝" w:eastAsia="ＭＳ 明朝"/>
                <w:color w:val="auto"/>
                <w:kern w:val="0"/>
                <w:sz w:val="16"/>
              </w:rPr>
              <w:t xml:space="preserve">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86</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　工賃の支払</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・工賃支払記録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・工賃支給規程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・就労支援事業に関する会計書類（出納簿等）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指定生活介護事業者は、生産活動に従事している者に、生産活動に係る事業の収入から生産活動に係る事業に必要な経費を控除した額に相当する金額を工賃として支払っているか。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　職場への定着のための支援等の実施</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・相談等の支援を行っていることがわかる書類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・就労定着支援事業者と連絡調整したことがわかる書類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障害者の職場への定着を促進するため、当該生活介護事業者が提供する指定生活介護を受けて通常の事業所に新たに雇用された障害者について、障害者就業・生活支援センター等の関係機関と連携して、当該障害者が就職した日から</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月以上、職業生活における相談等の支援</w:t>
            </w:r>
            <w:r>
              <w:rPr>
                <w:rFonts w:hint="eastAsia" w:ascii="ＭＳ 明朝" w:hAnsi="ＭＳ 明朝" w:eastAsia="ＭＳ 明朝"/>
                <w:color w:val="auto"/>
                <w:kern w:val="0"/>
                <w:sz w:val="16"/>
              </w:rPr>
              <w:t>の継続に努めているか。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指定生活介護</w:t>
            </w:r>
            <w:r>
              <w:rPr>
                <w:rFonts w:hint="default" w:ascii="ＭＳ 明朝" w:hAnsi="ＭＳ 明朝" w:eastAsia="ＭＳ 明朝"/>
                <w:color w:val="auto"/>
                <w:kern w:val="0"/>
                <w:sz w:val="16"/>
              </w:rPr>
              <w:t>事業者</w:t>
            </w:r>
            <w:r>
              <w:rPr>
                <w:rFonts w:hint="eastAsia" w:ascii="ＭＳ 明朝" w:hAnsi="ＭＳ 明朝" w:eastAsia="ＭＳ 明朝"/>
                <w:color w:val="auto"/>
                <w:kern w:val="0"/>
                <w:sz w:val="16"/>
              </w:rPr>
              <w:t>は、当該生活介護事業者</w:t>
            </w:r>
            <w:r>
              <w:rPr>
                <w:rFonts w:hint="default" w:ascii="ＭＳ 明朝" w:hAnsi="ＭＳ 明朝" w:eastAsia="ＭＳ 明朝"/>
                <w:color w:val="auto"/>
                <w:kern w:val="0"/>
                <w:sz w:val="16"/>
              </w:rPr>
              <w:t>が提供する</w:t>
            </w:r>
            <w:r>
              <w:rPr>
                <w:rFonts w:hint="eastAsia" w:ascii="ＭＳ 明朝" w:hAnsi="ＭＳ 明朝" w:eastAsia="ＭＳ 明朝"/>
                <w:color w:val="auto"/>
                <w:kern w:val="0"/>
                <w:sz w:val="16"/>
              </w:rPr>
              <w:t>指定生活介護を受けて通常の事業所に新たに雇用された障害者が指定就労定着支援の利用を希望する場合には、１の支援が終了した日以後速やかに当該指定就労定着支援を受けられるよう、当該指定就労定着支援事業者との連絡調整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85</w:t>
            </w:r>
            <w:r>
              <w:rPr>
                <w:rFonts w:hint="eastAsia" w:ascii="ＭＳ 明朝" w:hAnsi="ＭＳ 明朝" w:eastAsia="ＭＳ 明朝"/>
                <w:color w:val="auto"/>
                <w:kern w:val="0"/>
                <w:sz w:val="16"/>
              </w:rPr>
              <w:t>条の２</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87</w:t>
            </w:r>
            <w:r>
              <w:rPr>
                <w:rFonts w:hint="eastAsia" w:ascii="ＭＳ 明朝" w:hAnsi="ＭＳ 明朝" w:eastAsia="ＭＳ 明朝"/>
                <w:color w:val="auto"/>
                <w:kern w:val="0"/>
                <w:sz w:val="16"/>
              </w:rPr>
              <w:t>条の２</w:t>
            </w:r>
          </w:p>
          <w:p>
            <w:pPr>
              <w:pStyle w:val="0"/>
              <w:widowControl w:val="1"/>
              <w:spacing w:line="0" w:lineRule="atLeast"/>
              <w:rPr>
                <w:rFonts w:hint="default" w:ascii="ＭＳ 明朝" w:hAnsi="ＭＳ 明朝" w:eastAsia="ＭＳ 明朝"/>
                <w:color w:val="auto"/>
                <w:kern w:val="0"/>
                <w:sz w:val="16"/>
              </w:rPr>
            </w:pPr>
          </w:p>
        </w:tc>
      </w:tr>
      <w:tr>
        <w:trPr>
          <w:trHeight w:val="2233"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23</w:t>
            </w:r>
            <w:r>
              <w:rPr>
                <w:rFonts w:hint="eastAsia" w:ascii="ＭＳ 明朝" w:hAnsi="ＭＳ 明朝" w:eastAsia="ＭＳ 明朝"/>
                <w:color w:val="auto"/>
                <w:kern w:val="0"/>
                <w:sz w:val="16"/>
              </w:rPr>
              <w:t>　食事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指定生活介護事業者は、あらかじめ、利用者に対し食事の提供の有無を説明し、提供を行う場合に</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は、その内容及び費用に関して説明を行い、利用者の同意を得ているか。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指定生活介護事業者は、食事の提供に当たっては、利用者の心身の状況及び嗜好を考慮し、適切な</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時間に食事の提供を行うとともに、利用者の年齢及び障害の特性に応じた、適切な栄養量及び内容の食事の提供を行うため、必要な栄養管理を行っているか。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調理はあらかじめ作成された献立に従って行われているか。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指定生活介護事業者は、食事の提供を行う場合であって、指定生活介護事業所に栄養士を置かないときは、献立の内容、栄養価の算定及び調理の方法について保健所等の指導を受けるよう努めているか。</w:t>
            </w: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24</w:t>
            </w:r>
            <w:r>
              <w:rPr>
                <w:rFonts w:hint="default" w:ascii="ＭＳ 明朝" w:hAnsi="ＭＳ 明朝" w:eastAsia="ＭＳ 明朝"/>
                <w:color w:val="auto"/>
                <w:kern w:val="0"/>
                <w:sz w:val="16"/>
              </w:rPr>
              <w:t>　緊急時</w:t>
            </w:r>
            <w:r>
              <w:rPr>
                <w:rFonts w:hint="eastAsia" w:ascii="ＭＳ 明朝" w:hAnsi="ＭＳ 明朝" w:eastAsia="ＭＳ 明朝"/>
                <w:color w:val="auto"/>
                <w:kern w:val="0"/>
                <w:sz w:val="16"/>
              </w:rPr>
              <w:t>等</w:t>
            </w:r>
            <w:r>
              <w:rPr>
                <w:rFonts w:hint="default" w:ascii="ＭＳ 明朝" w:hAnsi="ＭＳ 明朝" w:eastAsia="ＭＳ 明朝"/>
                <w:color w:val="auto"/>
                <w:kern w:val="0"/>
                <w:sz w:val="16"/>
              </w:rPr>
              <w:t>の対</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応</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・緊急時対応マニュアル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・事故等の対応記</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録</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従業者は、現に指定生活介護の提供を行っているときに利用者に病状の急変が生じた場合その他必要な場合は、速やかに医療機関への連絡を行う等の必要な措置を講じているか。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320" w:firstLineChars="2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29</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25</w:t>
            </w:r>
            <w:r>
              <w:rPr>
                <w:rFonts w:hint="eastAsia" w:ascii="ＭＳ 明朝" w:hAnsi="ＭＳ 明朝" w:eastAsia="ＭＳ 明朝"/>
                <w:color w:val="auto"/>
                <w:kern w:val="0"/>
                <w:sz w:val="16"/>
              </w:rPr>
              <w:t>　健康管理</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指定生活介護事業者は、常に利用者の健康の状況に注意するとともに、健康保持のための適切な措置を講じているか。</w:t>
            </w:r>
            <w:r>
              <w:rPr>
                <w:rFonts w:hint="default" w:ascii="ＭＳ 明朝" w:hAnsi="ＭＳ 明朝" w:eastAsia="ＭＳ 明朝"/>
                <w:color w:val="auto"/>
                <w:kern w:val="0"/>
                <w:sz w:val="16"/>
              </w:rPr>
              <w:t xml:space="preserve">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26</w:t>
            </w:r>
            <w:r>
              <w:rPr>
                <w:rFonts w:hint="eastAsia" w:ascii="ＭＳ 明朝" w:hAnsi="ＭＳ 明朝" w:eastAsia="ＭＳ 明朝"/>
                <w:color w:val="auto"/>
                <w:kern w:val="0"/>
                <w:sz w:val="16"/>
              </w:rPr>
              <w:t>　支給決定障害者に関する市町村への通知</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指定生活介護事業者は、指定生活介護を受けている支給決定障害者が次のいずれかに該当する場合は、遅滞なく、意見を付してその旨を市町村に通知しているか。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41" w:leftChars="-47"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正当な理由なしに指定生活介護の利用に関する指示に従わないことにより、障害の状態等を悪化させたと認められるとき。</w:t>
            </w:r>
          </w:p>
          <w:p>
            <w:pPr>
              <w:pStyle w:val="0"/>
              <w:widowControl w:val="1"/>
              <w:spacing w:line="0" w:lineRule="atLeast"/>
              <w:ind w:left="541" w:leftChars="-47"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偽りその他不正な行為によって介護給付費又は特例介護給付費を受け、又は受けようとしたとき。</w:t>
            </w: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90</w:t>
            </w:r>
            <w:r>
              <w:rPr>
                <w:rFonts w:hint="eastAsia" w:ascii="ＭＳ 明朝" w:hAnsi="ＭＳ 明朝" w:eastAsia="ＭＳ 明朝"/>
                <w:color w:val="auto"/>
                <w:kern w:val="0"/>
                <w:sz w:val="16"/>
              </w:rPr>
              <w:t>条</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27</w:t>
            </w:r>
            <w:r>
              <w:rPr>
                <w:rFonts w:hint="eastAsia" w:ascii="ＭＳ 明朝" w:hAnsi="ＭＳ 明朝" w:eastAsia="ＭＳ 明朝"/>
                <w:color w:val="auto"/>
                <w:kern w:val="0"/>
                <w:sz w:val="16"/>
              </w:rPr>
              <w:t>　管理者の責務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指定生活介護事業者の管理者は、当該指定生活介護事業所の従業者及び業務の管理その他の管理を</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一元的に行っているか。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指定生活介護事業者の管理者は、当該指定生活介護事業所の従業者に指定障害福祉サービス基準第</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４章を遵守させるため必要な指揮命令を行っているか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68</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　運営規程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指定生活介護事業者は、指定生活介護事業所ごとに、次に掲げる事業の運営についての重要事項に</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関する運営規程を定めてあるか。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利用定員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５　サービスの内容並びに支給決定障害者から受領する費用の種類及びその額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　通常の事業の実施地域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７　サービスの利用に当たっての留意事項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８　緊急時等における対応方法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９　非常災害対策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　事業の主たる対象とする障害の種類を定めた場合には当該障害の種類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　虐待の防止のための措置に関する事項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　その他運営に関する重要事項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※指定申請時から運営規程が変更されている場合は、市に変更届の提出が必要。</w:t>
            </w: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１．運営についての重要事項の記載状況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サービスの内容並びに支給決定障害者から受領する費用の種類及びその額</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通常の事業の実施地域</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サービスの利用に当たっての留意事項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緊急時等における対応方法</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非常災害対策</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事業の主たる対象とする障害の種類を定めた場合には当該障害の種類</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虐待の防止のための措置に関する事項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その他運営に関する重要事項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29</w:t>
            </w:r>
            <w:r>
              <w:rPr>
                <w:rFonts w:hint="eastAsia" w:ascii="ＭＳ 明朝" w:hAnsi="ＭＳ 明朝" w:eastAsia="ＭＳ 明朝"/>
                <w:color w:val="auto"/>
                <w:kern w:val="0"/>
                <w:sz w:val="16"/>
              </w:rPr>
              <w:t>　勤務体制の確保等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・勤務形態一覧表</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または雇用形態が分かる書類</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・研修計画、研修実</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施記録</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・就業環境が害されることを防止するための方針が分かる書類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指定生活介護事業者は、利用者に対し、適切な指定生活介護を提供できるよう、指定生活介護事業</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所ごとに、従業者の勤務の体制を定めているか。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事業所ごとに、原則として月ごとの勤務表（生活支援員の勤務体制を指定生活介護の単位等により</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以上で行っている場合は、その勤務体制ごとの勤務表）を作成し、従業者の日々の勤務時間、常勤・非常勤の別、管理者との兼務関係等を明確にすること。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指定生活介護事業者は、指定生活介護事業所ごとに、当該指定生活介護事業所の従業者によって指</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定生活介護を提供しているか。</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ただし、利用者の支援に直接影響を及ぼさない業務については、この限りではない。</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指定生活介護事業者は、従業者の資質の向上のために、その研修の機会を確保しているか。</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tabs>
                <w:tab w:val="left" w:leader="none" w:pos="608"/>
              </w:tabs>
              <w:spacing w:line="0" w:lineRule="atLeast"/>
              <w:ind w:left="328" w:hanging="328" w:hangingChars="205"/>
              <w:rPr>
                <w:rFonts w:hint="default" w:ascii="ＭＳ 明朝" w:hAnsi="ＭＳ 明朝" w:eastAsia="ＭＳ 明朝"/>
                <w:color w:val="auto"/>
                <w:kern w:val="0"/>
                <w:sz w:val="16"/>
              </w:rPr>
            </w:pPr>
            <w:r>
              <w:rPr>
                <w:rFonts w:hint="default" w:ascii="ＭＳ 明朝" w:hAnsi="ＭＳ 明朝" w:eastAsia="ＭＳ 明朝"/>
                <w:color w:val="auto"/>
                <w:kern w:val="0"/>
                <w:sz w:val="16"/>
              </w:rPr>
              <w:tab/>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指定生活介護事業者は、適切な指定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昨年度従業者の参加研修（事業所内外問わず）</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mc:AlternateContent>
                <mc:Choice Requires="wps">
                  <w:drawing>
                    <wp:anchor distT="0" distB="0" distL="114300" distR="114300" simplePos="0" relativeHeight="4" behindDoc="0" locked="0" layoutInCell="1" hidden="0" allowOverlap="1">
                      <wp:simplePos x="0" y="0"/>
                      <wp:positionH relativeFrom="column">
                        <wp:posOffset>149860</wp:posOffset>
                      </wp:positionH>
                      <wp:positionV relativeFrom="paragraph">
                        <wp:posOffset>55245</wp:posOffset>
                      </wp:positionV>
                      <wp:extent cx="2228850" cy="514350"/>
                      <wp:effectExtent l="635" t="635" r="29845" b="10795"/>
                      <wp:wrapNone/>
                      <wp:docPr id="1028" name="大かっこ 1"/>
                      <a:graphic xmlns:a="http://schemas.openxmlformats.org/drawingml/2006/main">
                        <a:graphicData uri="http://schemas.microsoft.com/office/word/2010/wordprocessingShape">
                          <wps:wsp>
                            <wps:cNvPr id="1028" name="大かっこ 1"/>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4;mso-wrap-distance-left:9pt;width:175.5pt;height:40.5pt;mso-position-horizontal-relative:text;position:absolute;margin-left:11.8pt;margin-top:4.34pt;mso-wrap-distance-bottom:0pt;mso-wrap-distance-right:9pt;mso-wrap-distance-top:0pt;"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措置の内容</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mc:AlternateContent>
                <mc:Choice Requires="wps">
                  <w:drawing>
                    <wp:anchor distT="0" distB="0" distL="114300" distR="114300" simplePos="0" relativeHeight="5" behindDoc="0" locked="0" layoutInCell="1" hidden="0" allowOverlap="1">
                      <wp:simplePos x="0" y="0"/>
                      <wp:positionH relativeFrom="column">
                        <wp:posOffset>213995</wp:posOffset>
                      </wp:positionH>
                      <wp:positionV relativeFrom="paragraph">
                        <wp:posOffset>27940</wp:posOffset>
                      </wp:positionV>
                      <wp:extent cx="2228850" cy="654685"/>
                      <wp:effectExtent l="635" t="635" r="29845" b="10795"/>
                      <wp:wrapNone/>
                      <wp:docPr id="1029" name="大かっこ 6"/>
                      <a:graphic xmlns:a="http://schemas.openxmlformats.org/drawingml/2006/main">
                        <a:graphicData uri="http://schemas.microsoft.com/office/word/2010/wordprocessingShape">
                          <wps:wsp>
                            <wps:cNvPr id="1029" name="大かっこ 6"/>
                            <wps:cNvSpPr/>
                            <wps:spPr>
                              <a:xfrm>
                                <a:off x="0" y="0"/>
                                <a:ext cx="2228850" cy="65468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position-vertical-relative:text;z-index:5;mso-wrap-distance-left:9pt;width:175.5pt;height:51.55pt;mso-position-horizontal-relative:text;position:absolute;margin-left:16.850000000000001pt;margin-top:2.2000000000000002pt;mso-wrap-distance-bottom:0pt;mso-wrap-distance-right:9pt;mso-wrap-distance-top:0pt;" o:spid="_x0000_s1029"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　業務継続計画の策定等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・研修及び訓練の実施記録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・業務継続計画の見直しを行った事が分かる書類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【令和６年４月１</w:t>
            </w:r>
            <w:r>
              <w:rPr>
                <w:rFonts w:hint="default" w:ascii="ＭＳ 明朝" w:hAnsi="ＭＳ 明朝" w:eastAsia="ＭＳ 明朝"/>
                <w:color w:val="auto"/>
                <w:kern w:val="0"/>
                <w:sz w:val="16"/>
              </w:rPr>
              <w:t>日</w:t>
            </w:r>
            <w:r>
              <w:rPr>
                <w:rFonts w:hint="eastAsia" w:ascii="ＭＳ 明朝" w:hAnsi="ＭＳ 明朝" w:eastAsia="ＭＳ 明朝"/>
                <w:color w:val="auto"/>
                <w:kern w:val="0"/>
                <w:sz w:val="16"/>
              </w:rPr>
              <w:t>より義務化】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生活介護事業者は、感染症や非常災害の発生時において、利用者に対する指定生活介護の提供を継続的に実施するための、及び非常時の体制で早期の業務再開を図るための計画（以下「業務継続計画」という。）を策定し、当該業務継続計画に従い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指定生活介護事業者は、従業者に対し、業務継続計画について周知するとともに、必要な研修及び訓練を定期的に実施しているか。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指定生活介護事業者は、定期的に業務継続計画の見直しを行い、必要に応じて業務継続計画の変更</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を行っているか。</w:t>
            </w: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33</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31</w:t>
            </w:r>
            <w:r>
              <w:rPr>
                <w:rFonts w:hint="eastAsia" w:ascii="ＭＳ 明朝" w:hAnsi="ＭＳ 明朝" w:eastAsia="ＭＳ 明朝"/>
                <w:color w:val="auto"/>
                <w:kern w:val="0"/>
                <w:sz w:val="16"/>
              </w:rPr>
              <w:t>　定員の遵守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・運営規定　　　</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・利用者数が分か　　</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る書類（利用者　</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名簿等）　　　</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指定生活介護事業者は、利用定員を超えて指定生活介護の提供を行っていないか。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ただし、災害、虐待その他のやむを得ない事情がある場合はこの限りでない。</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71</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32</w:t>
            </w:r>
            <w:r>
              <w:rPr>
                <w:rFonts w:hint="eastAsia" w:ascii="ＭＳ 明朝" w:hAnsi="ＭＳ 明朝" w:eastAsia="ＭＳ 明朝"/>
                <w:color w:val="auto"/>
                <w:kern w:val="0"/>
                <w:sz w:val="16"/>
              </w:rPr>
              <w:t>　非常災害対策</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ind w:left="8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・非常災害時対応</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マニュアル（対応計画）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・通報・連絡体制</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・消防用設備点検の記録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・避難訓練の記録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・消防署への届出</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・地域住民が訓練</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に参加していることがわかる書類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指定生活介護事業者は、非常災害に備えるため、定期的に避難、救出その他必要な訓練を行ってい</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るか。</w:t>
            </w:r>
            <w:r>
              <w:rPr>
                <w:rFonts w:hint="default" w:ascii="ＭＳ 明朝" w:hAnsi="ＭＳ 明朝" w:eastAsia="ＭＳ 明朝"/>
                <w:color w:val="auto"/>
                <w:kern w:val="0"/>
                <w:sz w:val="16"/>
              </w:rPr>
              <w:t xml:space="preserve"> </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指定生活介護事業者は、２の訓練の実施に当たって、地域住民の参加が得られるよう連携に努めているか。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33</w:t>
            </w:r>
            <w:r>
              <w:rPr>
                <w:rFonts w:hint="eastAsia" w:ascii="ＭＳ 明朝" w:hAnsi="ＭＳ 明朝" w:eastAsia="ＭＳ 明朝"/>
                <w:color w:val="auto"/>
                <w:kern w:val="0"/>
                <w:sz w:val="16"/>
              </w:rPr>
              <w:t>　衛生管理等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関係資料</w:t>
            </w:r>
            <w:r>
              <w:rPr>
                <w:rFonts w:hint="eastAsia"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・衛生管理に関す</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・感染症及び食中</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毒の予防及びまん延の防止のための指針</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・研修及び訓練を</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実施したことが分かる書類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利用者の使用する設備及び飲用に供する水について、衛生的な管理に努め、又は衛生上必要な措置を講ずるとともに、健康管理等に必要となる機械器具等の管理を適正に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月１日から義務化】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指定生活介護事業者は、当該指定生活介護事業所において感染症又は食中毒が発生し、又はまん延しないように、次の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に掲げる措置を講じているか。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当該指定生活介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当該指定生活介護事業所における感染症及び食中毒の予防及びまん延の防止のための指針を</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整備しているか。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当該指定生活介護事業所において、従業者に対し、感染症及び食中毒の予防及びまん延の防止のための研修並びに感染症の予防及びまん延の防止のための訓練を定期的に実施しているか。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措置の内容</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当該事業所における感染症及び食中毒の予防及びまん延の防止のための対策を検討する委員会の開催及び従業者への周知</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感染症及び食中毒の予防及びまん延の防止のための指針の整備</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感染症及び食中毒の予防及びまん延の防止のための研修並びに感染症の予防及びまん延の防止のための訓練の実施</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　協力医療機関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指定生活介護事業者は、利用者の病状の急変等に備えるため、あらかじめ、協力医療機関を定めているか。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　掲示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・事業所の掲示物</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又は備え付け閲覧物</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生活介護事業者は、指定生活介護事業所の見やすい場所に、運営規程の概要、従業者の勤務の体制、協力医療機関その他の利用申込者のサービスの選択に資すると認められる重要事項を掲示しているか。又は、指定生活介護事業者は、これらの事項を記載した書面を当該指定生活介護事業所に備え付け、かつ、これをいつでも関係者に自由に閲覧させているか。</w:t>
            </w: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掲示状況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従業者の勤務体制</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事故発生時の対応</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苦情処理の体制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提供するサービスの第三者評価の実施状況</w:t>
            </w:r>
          </w:p>
          <w:p>
            <w:pPr>
              <w:pStyle w:val="0"/>
              <w:widowControl w:val="1"/>
              <w:spacing w:line="0" w:lineRule="atLeast"/>
              <w:ind w:firstLine="160" w:firstLineChars="100"/>
              <w:rPr>
                <w:rFonts w:hint="default" w:ascii="ＭＳ 明朝" w:hAnsi="ＭＳ 明朝" w:eastAsia="ＭＳ 明朝"/>
                <w:strike w:val="1"/>
                <w:color w:val="auto"/>
                <w:kern w:val="0"/>
                <w:sz w:val="16"/>
              </w:rPr>
            </w:pPr>
            <w:r>
              <w:rPr>
                <w:rFonts w:hint="eastAsia" w:ascii="ＭＳ 明朝" w:hAnsi="ＭＳ 明朝" w:eastAsia="ＭＳ 明朝"/>
                <w:color w:val="auto"/>
                <w:kern w:val="0"/>
                <w:sz w:val="16"/>
              </w:rPr>
              <w:t>□　協力医療機関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　身体拘束等の禁止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・身体拘束等に関</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する書類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・身体拘束に関する書類（必要事項が記載されている記録、理由が分かる書類）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・身体拘束等の適正化のための指針</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・研修を実施したことが分かる書類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生活介護事業者は、指定生活介護の提供に当たっては、利用者又は他の利用者の生命又は身体を保護するため緊急やむを得ない場合を除き、身体的拘束その他利用者の行動を制限する行為（身体拘束等という。）を行っ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指定生活介護事業者は、やむを得ず身体拘束等を行う場合には、その態様及び時間、その際の利用者の心身の状況並びに緊急やむを得ない理由その他必要な事項を記録しているか。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日より義務化】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指定生活介護</w:t>
            </w:r>
            <w:r>
              <w:rPr>
                <w:rFonts w:hint="default" w:ascii="ＭＳ 明朝" w:hAnsi="ＭＳ 明朝" w:eastAsia="ＭＳ 明朝"/>
                <w:color w:val="auto"/>
                <w:kern w:val="0"/>
                <w:sz w:val="16"/>
              </w:rPr>
              <w:t>事業者は、身体拘束等の適正化を図るため、次に掲げる措置を講じ</w:t>
            </w:r>
            <w:r>
              <w:rPr>
                <w:rFonts w:hint="eastAsia" w:ascii="ＭＳ 明朝" w:hAnsi="ＭＳ 明朝" w:eastAsia="ＭＳ 明朝"/>
                <w:color w:val="auto"/>
                <w:kern w:val="0"/>
                <w:sz w:val="16"/>
              </w:rPr>
              <w:t>ている</w:t>
            </w:r>
            <w:r>
              <w:rPr>
                <w:rFonts w:hint="default" w:ascii="ＭＳ 明朝" w:hAnsi="ＭＳ 明朝" w:eastAsia="ＭＳ 明朝"/>
                <w:color w:val="auto"/>
                <w:kern w:val="0"/>
                <w:sz w:val="16"/>
              </w:rPr>
              <w:t>か。</w:t>
            </w:r>
          </w:p>
          <w:p>
            <w:pPr>
              <w:pStyle w:val="0"/>
              <w:widowControl w:val="1"/>
              <w:spacing w:line="0" w:lineRule="atLeast"/>
              <w:ind w:left="397" w:leftChars="11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身体拘束等の適正化のための対策を検討する委員会（テレビ電話装置等の活用可能）を定期的に開催するとともに、その結果について、従業者に周知徹底を図っているか。</w:t>
            </w:r>
          </w:p>
          <w:p>
            <w:pPr>
              <w:pStyle w:val="0"/>
              <w:widowControl w:val="1"/>
              <w:spacing w:line="0" w:lineRule="atLeast"/>
              <w:ind w:left="397" w:leftChars="113"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身体拘束等の適正化のための指針を整備しているか。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従業者に対し、身体拘束等の適正化のための研修を定期的に実施しているか。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１．身体拘束の有無：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２．記録の有無：　有　・　無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記録状況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態様及び時間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その際の利用者の心身の状況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やむを得ない理由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３．措置について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（１）いる　・　いない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（２）いる　・　いない</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【身体拘束等の適正化のための指針】</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□事業所における身体拘束等の適正化に関する基本的な考え方</w:t>
            </w:r>
          </w:p>
          <w:p>
            <w:pPr>
              <w:pStyle w:val="0"/>
              <w:widowControl w:val="1"/>
              <w:spacing w:line="0" w:lineRule="atLeast"/>
              <w:ind w:left="311" w:leftChars="72"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□身体拘束等の適正化検討委員会その他事業所内の組織に関す</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□身体拘束等の適正化のための職員研修に関する基本方針</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□事業所で発生した身体拘束等の報告方法の施策に関する基本方針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□身体拘束等発生時の対応に関する基本方針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□利用者等に対する当該指針の閲覧に関する基本方針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□その他身体拘束等の適正化のための必要な基本方針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（３）いる　・　いない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　秘密保持等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・従業者及び管理</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者の秘密保持誓約書</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・その他必要な措置を講じたことが分かる文書（就業規則等）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指定生活介護事業所の従業者及び管理者は、正当な理由がなく、その業務上知り得た利用者又はその家族の秘密を漏らしていないか。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指定生活介護事業者は、従業者及び管理者であった者が、正当な理由がなく、その業務上知り得た利用者又はその家族の秘密を漏らすことがないよう、必要な措置を講じているか。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指定生活介護事業者は、他の指定生活介事業者等に対して、利用者又は</w:t>
            </w:r>
            <w:r>
              <w:rPr>
                <w:rFonts w:hint="default" w:ascii="ＭＳ 明朝" w:hAnsi="ＭＳ 明朝" w:eastAsia="ＭＳ 明朝"/>
                <w:color w:val="auto"/>
                <w:kern w:val="0"/>
                <w:sz w:val="16"/>
              </w:rPr>
              <w:t>その家族に関する情報を</w:t>
            </w:r>
            <w:r>
              <w:rPr>
                <w:rFonts w:hint="eastAsia" w:ascii="ＭＳ 明朝" w:hAnsi="ＭＳ 明朝" w:eastAsia="ＭＳ 明朝"/>
                <w:color w:val="auto"/>
                <w:kern w:val="0"/>
                <w:sz w:val="16"/>
              </w:rPr>
              <w:t>提供する際は、あらかじめ文書により当該利用者又はその家族の同意を得ているか。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２．措置方法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雇用契約書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誓約書</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３．同意文書の状況</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重要事項説明書に添付</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38</w:t>
            </w:r>
            <w:r>
              <w:rPr>
                <w:rFonts w:hint="default" w:ascii="ＭＳ 明朝" w:hAnsi="ＭＳ 明朝" w:eastAsia="ＭＳ 明朝"/>
                <w:color w:val="auto"/>
                <w:kern w:val="0"/>
                <w:sz w:val="16"/>
              </w:rPr>
              <w:t>　情報の提供等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・情報提供を行っ</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たことが分かる書類（パンフレット等）</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・事業者のＨＰ画面・パンフレット</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指定生活介護事業者は、指定生活介護を利用しようとする者が、適切かつ円滑に利用することができるように、当該指定生活介護事業者が実施する事業の内容に関する情報の提供を行うよう努めているか。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指定生活介護事業者は、当該指定生活介護事業者について広告をする場合においては、その内容が虚偽又は誇大なものとなっていないか。</w:t>
            </w: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１．情報提供方法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ホームページの作成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広告の作成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情報公開システム</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39</w:t>
            </w:r>
            <w:r>
              <w:rPr>
                <w:rFonts w:hint="default" w:ascii="ＭＳ 明朝" w:hAnsi="ＭＳ 明朝" w:eastAsia="ＭＳ 明朝"/>
                <w:color w:val="auto"/>
                <w:kern w:val="0"/>
                <w:sz w:val="16"/>
              </w:rPr>
              <w:t>　利益供与等の禁止</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w:t>
            </w:r>
            <w:r>
              <w:rPr>
                <w:rFonts w:hint="default" w:ascii="ＭＳ 明朝" w:hAnsi="ＭＳ 明朝" w:eastAsia="ＭＳ 明朝"/>
                <w:color w:val="auto"/>
                <w:kern w:val="0"/>
                <w:sz w:val="16"/>
              </w:rPr>
              <w:t>一般相談支援事業者若しくは特定相談支援事業者若しくは他の</w:t>
            </w:r>
            <w:r>
              <w:rPr>
                <w:rFonts w:hint="eastAsia" w:ascii="ＭＳ 明朝" w:hAnsi="ＭＳ 明朝" w:eastAsia="ＭＳ 明朝"/>
                <w:color w:val="auto"/>
                <w:kern w:val="0"/>
                <w:sz w:val="16"/>
              </w:rPr>
              <w:t>障害福祉サービスの事業を行う者等又はその従業者に対し、利用者又はその家族に対して当該指定障害福祉サービス事業者等を紹介することの対償として、金品その他の財産上の利益を供与していないか。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一般相談支援事業者若しくは特定相談支援事業者若しくは他の障害福祉サービスの事業を行う者等又はその従業者から、利用者又はその家族を紹介することの対償として、金品その他の財産上の利を収受していない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40</w:t>
            </w:r>
            <w:r>
              <w:rPr>
                <w:rFonts w:hint="default" w:ascii="ＭＳ 明朝" w:hAnsi="ＭＳ 明朝" w:eastAsia="ＭＳ 明朝"/>
                <w:color w:val="auto"/>
                <w:kern w:val="0"/>
                <w:sz w:val="16"/>
              </w:rPr>
              <w:t>　苦情解決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・苦情受付簿等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・事業所の掲示物</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・苦情の対応記録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・苦情対応マニュアル</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・市から指導・勧告言を受けた場合の改善したことがわかる書類</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・県から指導・勧告言を受けた場合の改善したことがわかる書類</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・県または市から指導または助言を受けた場合の改善をしたことが分かる書類</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・県等への報告書</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・運営適正化委員会の調査又はあっせんに協力したことがわかる書類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指定生活介護事業所は、その提供した指定生活介護に関する利用者又はその家族からの苦情に迅速かつ適切に対応するために、苦情を受け付けるための窓口を設置する等の必要な措置を講じているか。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には、相談窓口、苦情解決の体制及び手順等当該事業所における苦情を解決するために講ずる措置の概要について、利用申込者にサービス内容を説明する文書に記載し、事業所に掲示することが望ましい。</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指定生活介護事業者は、苦情を受け付けた場合には、当該苦情の内容等を記録しているか。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指定生活介護事業者は、その提供した指定生活介護に関し、法第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項の規定により市町村が</w:t>
            </w:r>
            <w:r>
              <w:rPr>
                <w:rFonts w:hint="eastAsia" w:ascii="ＭＳ 明朝" w:hAnsi="ＭＳ 明朝" w:eastAsia="ＭＳ 明朝"/>
                <w:color w:val="auto"/>
                <w:kern w:val="0"/>
                <w:sz w:val="16"/>
              </w:rPr>
              <w:t>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指定生活介護事業者は、提供した指定生活介護に関し、法第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項の規定により都道府県</w:t>
            </w:r>
            <w:r>
              <w:rPr>
                <w:rFonts w:hint="eastAsia" w:ascii="ＭＳ 明朝" w:hAnsi="ＭＳ 明朝" w:eastAsia="ＭＳ 明朝"/>
                <w:color w:val="auto"/>
                <w:kern w:val="0"/>
                <w:sz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指定生活介護事業者は、提供した指定生活介護に関し、法第</w:t>
            </w:r>
            <w:r>
              <w:rPr>
                <w:rFonts w:hint="default" w:ascii="ＭＳ 明朝" w:hAnsi="ＭＳ 明朝" w:eastAsia="ＭＳ 明朝"/>
                <w:color w:val="auto"/>
                <w:kern w:val="0"/>
                <w:sz w:val="16"/>
              </w:rPr>
              <w:t>48</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項の規定により都道府県</w:t>
            </w:r>
            <w:r>
              <w:rPr>
                <w:rFonts w:hint="eastAsia" w:ascii="ＭＳ 明朝" w:hAnsi="ＭＳ 明朝" w:eastAsia="ＭＳ 明朝"/>
                <w:color w:val="auto"/>
                <w:kern w:val="0"/>
                <w:sz w:val="16"/>
              </w:rPr>
              <w:t>知事又は市町村長が行う報告若しくは帳簿書類その他の物件の提出若しくは提示の命令又は当該職員からの質問若しくは指定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指定生活介護事業者は、市町村又は市町村長から求めがあった場合には、３から５までの改善の内容を市町村又は市町村長に報告しているか。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w:t>
            </w:r>
            <w:r>
              <w:rPr>
                <w:rFonts w:hint="default" w:ascii="ＭＳ 明朝" w:hAnsi="ＭＳ 明朝" w:eastAsia="ＭＳ 明朝"/>
                <w:color w:val="auto"/>
                <w:kern w:val="0"/>
                <w:sz w:val="16"/>
              </w:rPr>
              <w:t>社会福祉法第</w:t>
            </w:r>
            <w:r>
              <w:rPr>
                <w:rFonts w:hint="default" w:ascii="ＭＳ 明朝" w:hAnsi="ＭＳ 明朝" w:eastAsia="ＭＳ 明朝"/>
                <w:color w:val="auto"/>
                <w:kern w:val="0"/>
                <w:sz w:val="16"/>
              </w:rPr>
              <w:t>83</w:t>
            </w:r>
            <w:r>
              <w:rPr>
                <w:rFonts w:hint="default" w:ascii="ＭＳ 明朝" w:hAnsi="ＭＳ 明朝" w:eastAsia="ＭＳ 明朝"/>
                <w:color w:val="auto"/>
                <w:kern w:val="0"/>
                <w:sz w:val="16"/>
              </w:rPr>
              <w:t>条に規定する運営適正化委員会が同法第</w:t>
            </w:r>
            <w:r>
              <w:rPr>
                <w:rFonts w:hint="default" w:ascii="ＭＳ 明朝" w:hAnsi="ＭＳ 明朝" w:eastAsia="ＭＳ 明朝"/>
                <w:color w:val="auto"/>
                <w:kern w:val="0"/>
                <w:sz w:val="16"/>
              </w:rPr>
              <w:t>85</w:t>
            </w:r>
            <w:r>
              <w:rPr>
                <w:rFonts w:hint="default" w:ascii="ＭＳ 明朝" w:hAnsi="ＭＳ 明朝" w:eastAsia="ＭＳ 明朝"/>
                <w:color w:val="auto"/>
                <w:kern w:val="0"/>
                <w:sz w:val="16"/>
              </w:rPr>
              <w:t>条の規</w:t>
            </w:r>
            <w:r>
              <w:rPr>
                <w:rFonts w:hint="eastAsia" w:ascii="ＭＳ 明朝" w:hAnsi="ＭＳ 明朝" w:eastAsia="ＭＳ 明朝"/>
                <w:color w:val="auto"/>
                <w:kern w:val="0"/>
                <w:sz w:val="16"/>
              </w:rPr>
              <w:t>定により行う調査又はあっせんにできる限り協力しているか。</w:t>
            </w: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１．措置状況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相談窓口の設置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説明文書の交付</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事業所内の掲示</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※苦情処理の体制</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○苦情解決責任者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○苦情受付担当者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○第三者委員の設置：人数</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２．苦情受付状況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○苦情受付件数</w:t>
            </w:r>
            <w:r>
              <w:rPr>
                <w:rFonts w:hint="eastAsia" w:ascii="ＭＳ 明朝" w:hAnsi="ＭＳ 明朝" w:eastAsia="ＭＳ 明朝"/>
                <w:color w:val="auto"/>
                <w:kern w:val="0"/>
                <w:sz w:val="16"/>
                <w:u w:val="single" w:color="auto"/>
              </w:rPr>
              <w:t>（前年度）　　件（今年度）　　　件</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○記録作成：　有　・　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○解決結果の公表：　有　・　無</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○公表方法：</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適　・　否　・　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　事故発生時の対応</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・市及び家族への報告記録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・事故の対応記録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・事故対応マニュアル</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・ヒヤリハットの記録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・再発防止の検討記録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・賠償責任保険書</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類等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指定生活介護事業者は、利用者に対する指定生活介護の提供により事故が発生した場合は、都道府県、市町村、当該利用者の家族等に連絡を行うとともに、必要な措置を講じているか。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指定生活介護事業者は、事故の状況及び事故に際して採った</w:t>
            </w:r>
            <w:r>
              <w:rPr>
                <w:rFonts w:hint="default" w:ascii="ＭＳ 明朝" w:hAnsi="ＭＳ 明朝" w:eastAsia="ＭＳ 明朝"/>
                <w:color w:val="auto"/>
                <w:kern w:val="0"/>
                <w:sz w:val="16"/>
              </w:rPr>
              <w:t>処置について、記録してい</w:t>
            </w:r>
            <w:r>
              <w:rPr>
                <w:rFonts w:hint="eastAsia" w:ascii="ＭＳ 明朝" w:hAnsi="ＭＳ 明朝" w:eastAsia="ＭＳ 明朝"/>
                <w:color w:val="auto"/>
                <w:kern w:val="0"/>
                <w:sz w:val="16"/>
              </w:rPr>
              <w:t>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指定生活介護事業者は、利用者に対するサービスの提供により賠償すべき事故が発生した場合は、損害賠償を速やかに行っているか。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１．発生状況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事例：</w:t>
            </w:r>
            <w:r>
              <w:rPr>
                <w:rFonts w:hint="eastAsia" w:ascii="ＭＳ 明朝" w:hAnsi="ＭＳ 明朝" w:eastAsia="ＭＳ 明朝"/>
                <w:color w:val="auto"/>
                <w:kern w:val="0"/>
                <w:sz w:val="16"/>
                <w:u w:val="single" w:color="auto"/>
              </w:rPr>
              <w:t>　　　件（今年度）</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　・　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42</w:t>
            </w:r>
            <w:r>
              <w:rPr>
                <w:rFonts w:hint="default" w:ascii="ＭＳ 明朝" w:hAnsi="ＭＳ 明朝" w:eastAsia="ＭＳ 明朝"/>
                <w:color w:val="auto"/>
                <w:kern w:val="0"/>
                <w:sz w:val="16"/>
              </w:rPr>
              <w:t>　会計の区分</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・収支予算書及び</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決算書等の会計書類</w:t>
            </w:r>
          </w:p>
        </w:tc>
        <w:tc>
          <w:tcPr>
            <w:tcW w:w="75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指定生活介護事業者は、指定生活事業所ごとに経理を区分するとともに、指定生活介護の事業の会計をその他の事業の会計と区分しているか。</w:t>
            </w:r>
          </w:p>
        </w:tc>
        <w:tc>
          <w:tcPr>
            <w:tcW w:w="4889" w:type="dxa"/>
            <w:gridSpan w:val="2"/>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42</w:t>
            </w:r>
            <w:r>
              <w:rPr>
                <w:rFonts w:hint="eastAsia" w:ascii="ＭＳ 明朝" w:hAnsi="ＭＳ 明朝" w:eastAsia="ＭＳ 明朝"/>
                <w:color w:val="auto"/>
                <w:kern w:val="0"/>
                <w:sz w:val="16"/>
              </w:rPr>
              <w:t>条準用）</w:t>
            </w:r>
          </w:p>
        </w:tc>
      </w:tr>
      <w:tr>
        <w:trPr>
          <w:trHeight w:val="20" w:hRule="atLeast"/>
        </w:trPr>
        <w:tc>
          <w:tcPr>
            <w:tcW w:w="151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43</w:t>
            </w:r>
            <w:r>
              <w:rPr>
                <w:rFonts w:hint="eastAsia" w:ascii="ＭＳ 明朝" w:hAnsi="ＭＳ 明朝" w:eastAsia="ＭＳ 明朝"/>
                <w:color w:val="auto"/>
                <w:kern w:val="0"/>
                <w:sz w:val="16"/>
              </w:rPr>
              <w:t>　虐待の防止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・研修を実したことが分かる書類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・担当者を配置していることが分かる書類</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日より義務化】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指定生活介護事業者は、虐待の発生又はその再発を防止するため、次に掲げる措置を講じているか。</w:t>
            </w:r>
          </w:p>
          <w:p>
            <w:pPr>
              <w:pStyle w:val="194"/>
              <w:widowControl w:val="1"/>
              <w:numPr>
                <w:ilvl w:val="0"/>
                <w:numId w:val="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当該指定生活介護事業所における虐待を防止するための対策を検討する委員会（テレビ電話装置等の活用可能。）を定期的に開催するとともに、その結果について、従業者に周知徹底を図っているか。</w:t>
            </w:r>
          </w:p>
          <w:p>
            <w:pPr>
              <w:pStyle w:val="0"/>
              <w:widowControl w:val="1"/>
              <w:spacing w:line="0" w:lineRule="atLeast"/>
              <w:ind w:left="690" w:leftChars="100" w:hanging="480" w:hangingChars="300"/>
              <w:rPr>
                <w:rFonts w:hint="default" w:ascii="ＭＳ 明朝" w:hAnsi="ＭＳ 明朝" w:eastAsia="ＭＳ 明朝"/>
                <w:color w:val="auto"/>
                <w:kern w:val="0"/>
                <w:sz w:val="16"/>
              </w:rPr>
            </w:pPr>
          </w:p>
          <w:p>
            <w:pPr>
              <w:pStyle w:val="0"/>
              <w:widowControl w:val="1"/>
              <w:spacing w:line="0" w:lineRule="atLeast"/>
              <w:ind w:left="690" w:leftChars="100" w:hanging="480" w:hangingChars="300"/>
              <w:rPr>
                <w:rFonts w:hint="default" w:ascii="ＭＳ 明朝" w:hAnsi="ＭＳ 明朝" w:eastAsia="ＭＳ 明朝"/>
                <w:color w:val="auto"/>
                <w:kern w:val="0"/>
                <w:sz w:val="16"/>
              </w:rPr>
            </w:pPr>
          </w:p>
          <w:p>
            <w:pPr>
              <w:pStyle w:val="0"/>
              <w:widowControl w:val="1"/>
              <w:spacing w:line="0" w:lineRule="atLeast"/>
              <w:ind w:left="690" w:leftChars="100" w:hanging="480" w:hangingChars="300"/>
              <w:rPr>
                <w:rFonts w:hint="default" w:ascii="ＭＳ 明朝" w:hAnsi="ＭＳ 明朝" w:eastAsia="ＭＳ 明朝"/>
                <w:color w:val="auto"/>
                <w:kern w:val="0"/>
                <w:sz w:val="16"/>
              </w:rPr>
            </w:pPr>
          </w:p>
          <w:p>
            <w:pPr>
              <w:pStyle w:val="0"/>
              <w:widowControl w:val="1"/>
              <w:spacing w:line="0" w:lineRule="atLeast"/>
              <w:ind w:left="690" w:leftChars="1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当該指定生活介護事業所において、従業者に対し、虐待の防止のための研修を定期的に実施し</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ているか。</w:t>
            </w:r>
          </w:p>
          <w:p>
            <w:pPr>
              <w:pStyle w:val="0"/>
              <w:widowControl w:val="1"/>
              <w:spacing w:line="0" w:lineRule="atLeast"/>
              <w:ind w:left="690" w:leftChars="100" w:hanging="480" w:hangingChars="3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及び</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に掲げる措置を適切に実施するための担当者を置いているか。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tc>
        <w:tc>
          <w:tcPr>
            <w:tcW w:w="4889" w:type="dxa"/>
            <w:gridSpan w:val="2"/>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16"/>
              </w:rPr>
              <w:t>いる　・　いない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【虐待防止の措置】</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□虐待防止委員会の開催及びその結果についての従業者への周知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□虐待防止のための研修の実施</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□虐待防止の措置を適切に実施すための担当者の設置</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いる　・　いない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【担当者職・氏名】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44</w:t>
            </w:r>
            <w:r>
              <w:rPr>
                <w:rFonts w:hint="eastAsia" w:ascii="ＭＳ 明朝" w:hAnsi="ＭＳ 明朝" w:eastAsia="ＭＳ 明朝"/>
                <w:color w:val="auto"/>
                <w:kern w:val="0"/>
                <w:sz w:val="16"/>
              </w:rPr>
              <w:t>　地域との連携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指定生活介護事業者は、その事業の運営に当たっては、地域住民又はその自発的な活動等との連携及び協力を行う等の地域との交流に努めているか。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地域住民との交流の機会（事業所主催の夏祭りへの招待　等）</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mc:AlternateContent>
                <mc:Choice Requires="wps">
                  <w:drawing>
                    <wp:anchor distT="0" distB="0" distL="114300" distR="114300" simplePos="0" relativeHeight="6" behindDoc="0" locked="0" layoutInCell="1" hidden="0" allowOverlap="1">
                      <wp:simplePos x="0" y="0"/>
                      <wp:positionH relativeFrom="column">
                        <wp:posOffset>111760</wp:posOffset>
                      </wp:positionH>
                      <wp:positionV relativeFrom="paragraph">
                        <wp:posOffset>98425</wp:posOffset>
                      </wp:positionV>
                      <wp:extent cx="2371725" cy="533400"/>
                      <wp:effectExtent l="635" t="635" r="29845" b="10795"/>
                      <wp:wrapNone/>
                      <wp:docPr id="1030" name="大かっこ 8"/>
                      <a:graphic xmlns:a="http://schemas.openxmlformats.org/drawingml/2006/main">
                        <a:graphicData uri="http://schemas.microsoft.com/office/word/2010/wordprocessingShape">
                          <wps:wsp>
                            <wps:cNvPr id="1030" name="大かっこ 8"/>
                            <wps:cNvSpPr/>
                            <wps:spPr>
                              <a:xfrm>
                                <a:off x="0" y="0"/>
                                <a:ext cx="2371725" cy="533400"/>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position-vertical-relative:text;z-index:6;mso-wrap-distance-left:9pt;width:186.75pt;height:42pt;mso-position-horizontal-relative:text;position:absolute;margin-left:8.8000000000000007pt;margin-top:7.75pt;mso-wrap-distance-bottom:0pt;mso-wrap-distance-right:9pt;mso-wrap-distance-top:0pt;" o:spid="_x0000_s1030"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76</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　記録の整備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・職員名簿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・設備・備品台帳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・帳簿等の会計書</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　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・２で記載してい</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指定生活介護事業者は、従業者、設備、備品及び会計に関する諸記録を文書により整備しているか。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指定生活介護事業者は、利用者に対する指定生活介護の提供に関する次の各号に掲げる記録を整備し、当該指定生活介護を提供した日から</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年間保存しているか。</w:t>
            </w:r>
          </w:p>
          <w:p>
            <w:pPr>
              <w:pStyle w:val="0"/>
              <w:widowControl w:val="1"/>
              <w:numPr>
                <w:ilvl w:val="0"/>
                <w:numId w:val="3"/>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生活介護計画</w:t>
            </w:r>
          </w:p>
          <w:p>
            <w:pPr>
              <w:pStyle w:val="0"/>
              <w:widowControl w:val="1"/>
              <w:numPr>
                <w:ilvl w:val="0"/>
                <w:numId w:val="3"/>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サービスの提供の記録</w:t>
            </w:r>
          </w:p>
          <w:p>
            <w:pPr>
              <w:pStyle w:val="0"/>
              <w:widowControl w:val="1"/>
              <w:numPr>
                <w:ilvl w:val="0"/>
                <w:numId w:val="3"/>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支給決定障害者に関する市町村への通知に係る記録</w:t>
            </w:r>
          </w:p>
          <w:p>
            <w:pPr>
              <w:pStyle w:val="0"/>
              <w:widowControl w:val="1"/>
              <w:numPr>
                <w:ilvl w:val="0"/>
                <w:numId w:val="3"/>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身体拘束等の記録</w:t>
            </w:r>
          </w:p>
          <w:p>
            <w:pPr>
              <w:pStyle w:val="0"/>
              <w:widowControl w:val="1"/>
              <w:numPr>
                <w:ilvl w:val="0"/>
                <w:numId w:val="3"/>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苦情の内容等の記録</w:t>
            </w:r>
          </w:p>
          <w:p>
            <w:pPr>
              <w:pStyle w:val="0"/>
              <w:widowControl w:val="1"/>
              <w:numPr>
                <w:ilvl w:val="0"/>
                <w:numId w:val="3"/>
              </w:numPr>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事故の状況及び事故に際して採った処置についての記録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１．整備状況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設備、備品に関する記録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会計に関する記録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２．整備状況及び保存年数</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個別支援計画（　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サービス提供の記録（　年）</w:t>
            </w:r>
          </w:p>
          <w:p>
            <w:pPr>
              <w:pStyle w:val="0"/>
              <w:widowControl w:val="1"/>
              <w:spacing w:line="0" w:lineRule="atLeast"/>
              <w:ind w:left="320"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支給決定障害者に関する市町村への通知に係る記録（　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身体拘束等の記録（　年）</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苦情の内容等の記録（　年）</w:t>
            </w:r>
          </w:p>
          <w:p>
            <w:pPr>
              <w:pStyle w:val="0"/>
              <w:widowControl w:val="1"/>
              <w:spacing w:line="0" w:lineRule="atLeast"/>
              <w:ind w:left="0" w:leftChars="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事故の状況及び事故に際して採った処置についての記録</w:t>
            </w:r>
          </w:p>
          <w:p>
            <w:pPr>
              <w:pStyle w:val="0"/>
              <w:widowControl w:val="1"/>
              <w:spacing w:line="0" w:lineRule="atLeast"/>
              <w:ind w:left="0" w:leftChars="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年）</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46</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電磁的記録等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・電磁的記録簿冊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suppressAutoHyphens w:val="1"/>
              <w:autoSpaceDE w:val="0"/>
              <w:autoSpaceDN w:val="0"/>
              <w:adjustRightInd w:val="0"/>
              <w:spacing w:line="0" w:lineRule="atLeast"/>
              <w:ind w:left="160" w:hanging="160" w:hangingChars="100"/>
              <w:textAlignment w:val="baseline"/>
              <w:rPr>
                <w:rFonts w:hint="default" w:ascii="ＭＳ 明朝" w:hAnsi="ＭＳ 明朝" w:eastAsia="ＭＳ 明朝"/>
                <w:color w:val="auto"/>
                <w:sz w:val="16"/>
              </w:rPr>
            </w:pPr>
            <w:r>
              <w:rPr>
                <w:rFonts w:hint="eastAsia" w:ascii="ＭＳ 明朝" w:hAnsi="ＭＳ 明朝" w:eastAsia="ＭＳ 明朝"/>
                <w:color w:val="auto"/>
                <w:kern w:val="0"/>
                <w:sz w:val="16"/>
              </w:rPr>
              <w:t>１　指定生活介護事業者</w:t>
            </w:r>
            <w:r>
              <w:rPr>
                <w:rFonts w:hint="eastAsia" w:ascii="ＭＳ 明朝" w:hAnsi="ＭＳ 明朝" w:eastAsia="ＭＳ 明朝"/>
                <w:color w:val="auto"/>
                <w:sz w:val="16"/>
              </w:rPr>
              <w:t>及びその従業者は、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pPr>
              <w:pStyle w:val="0"/>
              <w:suppressAutoHyphens w:val="1"/>
              <w:autoSpaceDE w:val="0"/>
              <w:autoSpaceDN w:val="0"/>
              <w:adjustRightInd w:val="0"/>
              <w:spacing w:line="0" w:lineRule="atLeast"/>
              <w:textAlignment w:val="baseline"/>
              <w:rPr>
                <w:rFonts w:hint="default" w:ascii="ＭＳ 明朝" w:hAnsi="ＭＳ 明朝" w:eastAsia="ＭＳ 明朝"/>
                <w:color w:val="auto"/>
                <w:sz w:val="16"/>
              </w:rPr>
            </w:pPr>
          </w:p>
          <w:p>
            <w:pPr>
              <w:pStyle w:val="0"/>
              <w:suppressAutoHyphens w:val="1"/>
              <w:autoSpaceDE w:val="0"/>
              <w:autoSpaceDN w:val="0"/>
              <w:adjustRightInd w:val="0"/>
              <w:spacing w:line="0" w:lineRule="atLeast"/>
              <w:ind w:left="160" w:hanging="160" w:hangingChars="100"/>
              <w:textAlignment w:val="baseline"/>
              <w:rPr>
                <w:rFonts w:hint="default" w:ascii="ＭＳ 明朝" w:hAnsi="ＭＳ 明朝" w:eastAsia="ＭＳ 明朝"/>
                <w:color w:val="auto"/>
                <w:kern w:val="0"/>
                <w:sz w:val="16"/>
              </w:rPr>
            </w:pPr>
            <w:r>
              <w:rPr>
                <w:rFonts w:hint="eastAsia" w:ascii="ＭＳ 明朝" w:hAnsi="ＭＳ 明朝" w:eastAsia="ＭＳ 明朝"/>
                <w:color w:val="auto"/>
                <w:sz w:val="16"/>
              </w:rPr>
              <w:t>２　</w:t>
            </w:r>
            <w:r>
              <w:rPr>
                <w:rFonts w:hint="eastAsia" w:ascii="ＭＳ 明朝" w:hAnsi="ＭＳ 明朝" w:eastAsia="ＭＳ 明朝"/>
                <w:color w:val="auto"/>
                <w:kern w:val="0"/>
                <w:sz w:val="16"/>
              </w:rPr>
              <w:t>指定生活介護事業者</w:t>
            </w:r>
            <w:r>
              <w:rPr>
                <w:rFonts w:hint="eastAsia" w:ascii="ＭＳ 明朝" w:hAnsi="ＭＳ 明朝" w:eastAsia="ＭＳ 明朝"/>
                <w:color w:val="auto"/>
                <w:sz w:val="16"/>
              </w:rPr>
              <w:t>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tc>
        <w:tc>
          <w:tcPr>
            <w:tcW w:w="48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224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216</w:t>
            </w:r>
            <w:r>
              <w:rPr>
                <w:rFonts w:hint="eastAsia" w:ascii="ＭＳ 明朝" w:hAnsi="ＭＳ 明朝" w:eastAsia="ＭＳ 明朝"/>
                <w:color w:val="auto"/>
                <w:kern w:val="0"/>
                <w:sz w:val="16"/>
              </w:rPr>
              <w:t>条</w:t>
            </w:r>
          </w:p>
        </w:tc>
      </w:tr>
    </w:tbl>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第５　共生型障害福祉サービスに関する基準</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jc w:val="center"/>
              <w:rPr>
                <w:rFonts w:hint="default" w:ascii="ＭＳ 明朝" w:hAnsi="ＭＳ 明朝" w:eastAsia="ＭＳ 明朝"/>
                <w:color w:val="auto"/>
                <w:kern w:val="0"/>
                <w:sz w:val="16"/>
                <w:shd w:val="pct15" w:color="auto" w:fill="FFFFFF"/>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共生型生活</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介護の事業を行う指定児童発達支援事業者等の基準</w:t>
            </w:r>
          </w:p>
          <w:p>
            <w:pPr>
              <w:pStyle w:val="0"/>
              <w:widowControl w:val="1"/>
              <w:spacing w:line="0" w:lineRule="atLeast"/>
              <w:ind w:left="160" w:hanging="160" w:hangingChars="100"/>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ind w:left="160" w:hanging="160" w:hangingChars="100"/>
              <w:jc w:val="lef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共生型生活介護の事業を行う指定児童発達支援事業者又は指定放課後等デイサービス事業者に関して次の基準を満たしているか。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194"/>
              <w:widowControl w:val="1"/>
              <w:numPr>
                <w:ilvl w:val="0"/>
                <w:numId w:val="4"/>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児童発達支援事業所又は指定放課後等デイサービス事業所（指定児童発達支援事業所等）の従業者の員数が当該指定児童発達支援事業所等が提供する指定児童発達支援又は指定放課後等デイサービス（指定児童発達支援等）を受ける障害児の数を指定児童発達支援等を受ける障害児の数及び共生型生活介護の利用者の数の合計数であるとした場合における当該指定児童発達支援事業所等として必要とされる数以上になっているか。</w:t>
            </w:r>
          </w:p>
          <w:p>
            <w:pPr>
              <w:pStyle w:val="194"/>
              <w:widowControl w:val="1"/>
              <w:spacing w:line="0" w:lineRule="atLeast"/>
              <w:ind w:left="720" w:leftChars="0"/>
              <w:rPr>
                <w:rFonts w:hint="default" w:ascii="ＭＳ 明朝" w:hAnsi="ＭＳ 明朝" w:eastAsia="ＭＳ 明朝"/>
                <w:color w:val="auto"/>
                <w:kern w:val="0"/>
                <w:sz w:val="16"/>
              </w:rPr>
            </w:pPr>
          </w:p>
          <w:p>
            <w:pPr>
              <w:pStyle w:val="194"/>
              <w:widowControl w:val="1"/>
              <w:numPr>
                <w:ilvl w:val="0"/>
                <w:numId w:val="4"/>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共生型生活介護の利用者に対して適切なサービスを提供するため、指定生活介護事業所その他の関係施設から必要な技術的支援を受けているか。</w:t>
            </w:r>
          </w:p>
          <w:p>
            <w:pPr>
              <w:pStyle w:val="194"/>
              <w:widowControl w:val="1"/>
              <w:spacing w:line="0" w:lineRule="atLeast"/>
              <w:ind w:left="720" w:leftChars="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共生型生活介護の事業を行う指定通所介護事業者等の基準</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・平面図【目視】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・利用者数が分かる書類</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均利用人数）が分かる書類（実績表等）</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共生型生活介護の事業を行う指定小規模多機能型居宅介護事業者等の基準</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・利用者数が分かる書類（利用者名簿等）</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・平面図【目視】</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shd w:val="pct15" w:color="auto" w:fill="FFFFFF"/>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共生型生活介護の事業を行う指定通所介護事業者又は指定地域密着型通所介護事業者（指定通所介護事業者等）に関して次の基準を満たしているか。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平方メートル以上であるか。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（３）共生型生活介護の利用者に対して適切なサービスを提供するため、指定生活介護事業所その他の関係施設から必要な技術的支援を受けているか。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共生型生活介護の事業を行う指定小規模多機能型居宅介護事業者、指定看護小規模多機能型居宅介護事業者又は指定介護予防小規模多機能型居宅介護事業者（指定小規模多機能型居宅介護事業者等）が当該事業に関して次の基準を満た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指定小規模多機能型居宅介護事業所、指定看護小規模多機能型居宅介護事業所又は指定介護予防小規模多機能型居宅介護事業所の登録定員の数と共生型生活介護、共生型自立訓練（機能訓練）若しくは共生型自立訓練（機能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人（サテライト型指定小規模多機能型居宅介護事業所、サテライト型指定看護小規模多機能型居宅介護事業所又はサ</w:t>
            </w:r>
            <w:r>
              <w:rPr>
                <w:rFonts w:hint="eastAsia" w:ascii="ＭＳ 明朝" w:hAnsi="ＭＳ 明朝" w:eastAsia="ＭＳ 明朝"/>
                <w:color w:val="auto"/>
                <w:kern w:val="0"/>
                <w:sz w:val="16"/>
              </w:rPr>
              <w:t>テライト型指定介護予防小規模多機能型居宅介護事業所（サテライト型指定小規模多機能型居宅介護事業所等）にあっては、</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人）以下となっているか。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指定小規模多機能型居宅介護、指定看護小規模多機能型居宅介護又は指定介護予防小規模多機能型居宅介護（指定小規模多機能型居宅介護等）のうち通いサービスの利用定員（当該指定小規模多機能型居宅介護事業所等の通いサービスの利用者の数と共生型通いサービスを受ける障害者及び障害児の数の合計数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日当たりの上限をいう。）を登録定員の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人（登録定員が</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人を超える指定小規模多機能型居宅介護事業所等にあっては、登録定員に応じて、次の表に定める利用定員、サテライト型指定小規模多機能型居宅介護事業所等にあっては</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12</w:t>
            </w:r>
            <w:r>
              <w:rPr>
                <w:rFonts w:hint="default" w:ascii="ＭＳ 明朝" w:hAnsi="ＭＳ 明朝" w:eastAsia="ＭＳ 明朝"/>
                <w:color w:val="auto"/>
                <w:kern w:val="0"/>
                <w:sz w:val="16"/>
              </w:rPr>
              <w:t>人）までの範囲になっているか。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（３）指定小規模多機能型居宅介護事業所等の居間及び食堂は、機能を十分に発揮しうる適当な広さを有しているか。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w:t>
            </w:r>
            <w:r>
              <w:rPr>
                <w:rFonts w:hint="default" w:ascii="ＭＳ 明朝" w:hAnsi="ＭＳ 明朝" w:eastAsia="ＭＳ 明朝"/>
                <w:color w:val="auto"/>
                <w:kern w:val="0"/>
                <w:sz w:val="16"/>
              </w:rPr>
              <w:t>63</w:t>
            </w:r>
            <w:r>
              <w:rPr>
                <w:rFonts w:hint="default" w:ascii="ＭＳ 明朝" w:hAnsi="ＭＳ 明朝" w:eastAsia="ＭＳ 明朝"/>
                <w:color w:val="auto"/>
                <w:kern w:val="0"/>
                <w:sz w:val="16"/>
              </w:rPr>
              <w:t>条若しくは第</w:t>
            </w:r>
            <w:r>
              <w:rPr>
                <w:rFonts w:hint="default" w:ascii="ＭＳ 明朝" w:hAnsi="ＭＳ 明朝" w:eastAsia="ＭＳ 明朝"/>
                <w:color w:val="auto"/>
                <w:kern w:val="0"/>
                <w:sz w:val="16"/>
              </w:rPr>
              <w:t>171</w:t>
            </w:r>
            <w:r>
              <w:rPr>
                <w:rFonts w:hint="default" w:ascii="ＭＳ 明朝" w:hAnsi="ＭＳ 明朝" w:eastAsia="ＭＳ 明朝"/>
                <w:color w:val="auto"/>
                <w:kern w:val="0"/>
                <w:sz w:val="16"/>
              </w:rPr>
              <w:t>条又は指定地域密着型介護予防サービス基準第</w:t>
            </w:r>
            <w:r>
              <w:rPr>
                <w:rFonts w:hint="default" w:ascii="ＭＳ 明朝" w:hAnsi="ＭＳ 明朝" w:eastAsia="ＭＳ 明朝"/>
                <w:color w:val="auto"/>
                <w:kern w:val="0"/>
                <w:sz w:val="16"/>
              </w:rPr>
              <w:t>44</w:t>
            </w:r>
            <w:r>
              <w:rPr>
                <w:rFonts w:hint="default" w:ascii="ＭＳ 明朝" w:hAnsi="ＭＳ 明朝" w:eastAsia="ＭＳ 明朝"/>
                <w:color w:val="auto"/>
                <w:kern w:val="0"/>
                <w:sz w:val="16"/>
              </w:rPr>
              <w:t>条に規定する基準を満たしているか。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（５）共生型生活介護の利用者に対して適切なサービスを提供するため、指定生活介護事業所その他の関係施設から必要な技術的支援を受けているか。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color w:val="auto"/>
              </w:rPr>
              <w:drawing>
                <wp:anchor distT="0" distB="0" distL="114300" distR="114300" simplePos="0" relativeHeight="7" behindDoc="1" locked="0" layoutInCell="1" hidden="0" allowOverlap="1">
                  <wp:simplePos x="0" y="0"/>
                  <wp:positionH relativeFrom="column">
                    <wp:posOffset>344170</wp:posOffset>
                  </wp:positionH>
                  <wp:positionV relativeFrom="paragraph">
                    <wp:posOffset>125095</wp:posOffset>
                  </wp:positionV>
                  <wp:extent cx="1409700" cy="1143000"/>
                  <wp:effectExtent l="0" t="0" r="0" b="0"/>
                  <wp:wrapNone/>
                  <wp:docPr id="1031" name="図 1"/>
                  <a:graphic xmlns:a="http://schemas.openxmlformats.org/drawingml/2006/main">
                    <a:graphicData uri="http://schemas.openxmlformats.org/drawingml/2006/picture">
                      <pic:pic xmlns:pic="http://schemas.openxmlformats.org/drawingml/2006/picture">
                        <pic:nvPicPr>
                          <pic:cNvPr id="1031" name="図 1"/>
                          <pic:cNvPicPr>
                            <a:picLocks noChangeAspect="1" noChangeArrowheads="1"/>
                          </pic:cNvPicPr>
                        </pic:nvPicPr>
                        <pic:blipFill>
                          <a:blip r:embed="rId7"/>
                          <a:stretch>
                            <a:fillRect/>
                          </a:stretch>
                        </pic:blipFill>
                        <pic:spPr>
                          <a:xfrm>
                            <a:off x="0" y="0"/>
                            <a:ext cx="1409700" cy="1143000"/>
                          </a:xfrm>
                          <a:prstGeom prst="rect">
                            <a:avLst/>
                          </a:prstGeom>
                          <a:noFill/>
                        </pic:spPr>
                      </pic:pic>
                    </a:graphicData>
                  </a:graphic>
                </wp:anchor>
              </w:drawing>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・同準用項目と同一文書</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第１　基本方針の４、第２　人員に関する基準の（７）及び第４　運営に関する基準を準用</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5</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95</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電磁的記録等</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・電磁的記録簿冊</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224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216</w:t>
            </w:r>
            <w:r>
              <w:rPr>
                <w:rFonts w:hint="eastAsia" w:ascii="ＭＳ 明朝" w:hAnsi="ＭＳ 明朝" w:eastAsia="ＭＳ 明朝"/>
                <w:color w:val="auto"/>
                <w:kern w:val="0"/>
                <w:sz w:val="16"/>
              </w:rPr>
              <w:t>条</w:t>
            </w:r>
          </w:p>
        </w:tc>
      </w:tr>
    </w:tbl>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第６　変更の届出等</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jc w:val="center"/>
              <w:rPr>
                <w:rFonts w:hint="default" w:ascii="ＭＳ 明朝" w:hAnsi="ＭＳ 明朝" w:eastAsia="ＭＳ 明朝"/>
                <w:color w:val="auto"/>
                <w:kern w:val="0"/>
                <w:sz w:val="16"/>
                <w:shd w:val="pct15" w:color="auto" w:fill="FFFFFF"/>
              </w:rPr>
            </w:pP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　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指定生活介護事業者は、当該指定に係るサービス事業所の名称及び所在地その他障害者の日常生活及び社会生活を総合的に支援するための法律施行規則第</w:t>
            </w:r>
            <w:r>
              <w:rPr>
                <w:rFonts w:hint="default" w:ascii="ＭＳ 明朝" w:hAnsi="ＭＳ 明朝" w:eastAsia="ＭＳ 明朝"/>
                <w:color w:val="auto"/>
                <w:kern w:val="0"/>
                <w:sz w:val="16"/>
              </w:rPr>
              <w:t>34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23</w:t>
            </w:r>
            <w:r>
              <w:rPr>
                <w:rFonts w:hint="default" w:ascii="ＭＳ 明朝" w:hAnsi="ＭＳ 明朝" w:eastAsia="ＭＳ 明朝"/>
                <w:color w:val="auto"/>
                <w:kern w:val="0"/>
                <w:sz w:val="16"/>
              </w:rPr>
              <w:t>にいう事項に変更があったとき、又は休止した当該事業</w:t>
            </w:r>
            <w:r>
              <w:rPr>
                <w:rFonts w:hint="eastAsia" w:ascii="ＭＳ 明朝" w:hAnsi="ＭＳ 明朝" w:eastAsia="ＭＳ 明朝"/>
                <w:color w:val="auto"/>
                <w:kern w:val="0"/>
                <w:sz w:val="16"/>
              </w:rPr>
              <w:t>を再開したときは、</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日以内に、その旨を</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に届け出て</w:t>
            </w:r>
            <w:r>
              <w:rPr>
                <w:rFonts w:hint="eastAsia" w:ascii="ＭＳ 明朝" w:hAnsi="ＭＳ 明朝" w:eastAsia="ＭＳ 明朝"/>
                <w:color w:val="auto"/>
                <w:kern w:val="0"/>
                <w:sz w:val="16"/>
              </w:rPr>
              <w:t>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指定生活介護事業者は、当該指定障害福祉サービスの事業を廃止し、又は休止しようとするときはその廃止または休止の日の一月前までにその旨を市長に届け出ているか。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否</w:t>
            </w:r>
            <w:r>
              <w:rPr>
                <w:rFonts w:hint="eastAsia" w:ascii="ＭＳ 明朝" w:hAnsi="ＭＳ 明朝" w:eastAsia="ＭＳ 明朝"/>
                <w:color w:val="auto"/>
                <w:kern w:val="0"/>
                <w:sz w:val="16"/>
              </w:rPr>
              <w:t>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変更届事項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事業所の名称及び所在地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申請者の名称、主たる事務所の所在地、その代表者の氏名</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生年月日、住所及び職名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登記事項証明書、条例等</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事業所の平面図及び設備の概要</w:t>
            </w:r>
          </w:p>
          <w:p>
            <w:pPr>
              <w:pStyle w:val="0"/>
              <w:widowControl w:val="1"/>
              <w:spacing w:line="0" w:lineRule="atLeast"/>
              <w:ind w:firstLine="160" w:firstLineChars="100"/>
              <w:rPr>
                <w:rFonts w:hint="default" w:ascii="ＭＳ 明朝" w:hAnsi="ＭＳ 明朝" w:eastAsia="ＭＳ 明朝"/>
                <w:strike w:val="1"/>
                <w:color w:val="auto"/>
                <w:kern w:val="0"/>
                <w:sz w:val="16"/>
              </w:rPr>
            </w:pPr>
            <w:r>
              <w:rPr>
                <w:rFonts w:hint="eastAsia" w:ascii="ＭＳ 明朝" w:hAnsi="ＭＳ 明朝" w:eastAsia="ＭＳ 明朝"/>
                <w:color w:val="auto"/>
                <w:kern w:val="0"/>
                <w:sz w:val="16"/>
              </w:rPr>
              <w:t>□　事業所の管理者及びサービス管理責任者の氏名、生年月日、住所及び経歴</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運営規程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協力医療機関の名称、診療科名、協力医療機関との契約の</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内容</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否</w:t>
            </w:r>
            <w:r>
              <w:rPr>
                <w:rFonts w:hint="eastAsia" w:ascii="ＭＳ 明朝" w:hAnsi="ＭＳ 明朝" w:eastAsia="ＭＳ 明朝"/>
                <w:color w:val="auto"/>
                <w:kern w:val="0"/>
                <w:sz w:val="16"/>
              </w:rPr>
              <w:t>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法第</w:t>
            </w:r>
            <w:r>
              <w:rPr>
                <w:rFonts w:hint="eastAsia" w:ascii="ＭＳ 明朝" w:hAnsi="ＭＳ 明朝" w:eastAsia="ＭＳ 明朝"/>
                <w:color w:val="auto"/>
                <w:kern w:val="0"/>
                <w:sz w:val="16"/>
              </w:rPr>
              <w:t>46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施行規則第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23</w:t>
            </w:r>
          </w:p>
        </w:tc>
      </w:tr>
    </w:tbl>
    <w:p>
      <w:pPr>
        <w:pStyle w:val="0"/>
        <w:tabs>
          <w:tab w:val="left" w:leader="none" w:pos="5445"/>
        </w:tabs>
        <w:rPr>
          <w:rFonts w:hint="default"/>
          <w:color w:val="auto"/>
        </w:rPr>
      </w:pPr>
    </w:p>
    <w:p>
      <w:pPr>
        <w:pStyle w:val="0"/>
        <w:widowControl w:val="1"/>
        <w:jc w:val="left"/>
        <w:rPr>
          <w:rFonts w:hint="default"/>
          <w:color w:val="auto"/>
        </w:rPr>
      </w:pPr>
      <w:r>
        <w:rPr>
          <w:rFonts w:hint="default"/>
          <w:color w:val="auto"/>
        </w:rPr>
        <w:br w:type="page"/>
      </w: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第７　介護給付費等の算定及び取扱い</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基本事項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指定生活介護に要する費用の額は、平成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号の別表「介護給付費等単位数表」の第６により算定する単位数に、平成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539</w:t>
            </w:r>
            <w:r>
              <w:rPr>
                <w:rFonts w:hint="default" w:ascii="ＭＳ 明朝" w:hAnsi="ＭＳ 明朝" w:eastAsia="ＭＳ 明朝"/>
                <w:color w:val="auto"/>
                <w:kern w:val="0"/>
                <w:sz w:val="16"/>
              </w:rPr>
              <w:t>号「こども家庭庁長官及び厚生労働大臣が定める一単位の単価並びに厚生労働大臣が定める一単位の単価」に定める一単位の単価を乗じて得た額を算定しているか。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（ただし、その額が現に当該指定生活介護に要した費用の額を超えるときは、当該現に指定生活介護に要した費用の額となっているか。）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　端数処理</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の規定により、指定生活介護に要する費用の額を算定した場合において、その額に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円未満の端数があるときは、その端数金額は切り捨てて算定しているか。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mc:AlternateContent>
                <mc:Choice Requires="wps">
                  <w:drawing>
                    <wp:anchor distT="0" distB="0" distL="114300" distR="114300" simplePos="0" relativeHeight="8" behindDoc="0" locked="0" layoutInCell="1" hidden="0" allowOverlap="1">
                      <wp:simplePos x="0" y="0"/>
                      <wp:positionH relativeFrom="column">
                        <wp:posOffset>46355</wp:posOffset>
                      </wp:positionH>
                      <wp:positionV relativeFrom="paragraph">
                        <wp:posOffset>67945</wp:posOffset>
                      </wp:positionV>
                      <wp:extent cx="4533900" cy="885825"/>
                      <wp:effectExtent l="635" t="635" r="29845" b="10795"/>
                      <wp:wrapNone/>
                      <wp:docPr id="1032" name="正方形/長方形 5"/>
                      <a:graphic xmlns:a="http://schemas.openxmlformats.org/drawingml/2006/main">
                        <a:graphicData uri="http://schemas.microsoft.com/office/word/2010/wordprocessingShape">
                          <wps:wsp>
                            <wps:cNvPr id="1032" name="正方形/長方形 5"/>
                            <wps:cNvSpPr/>
                            <wps:spPr>
                              <a:xfrm>
                                <a:off x="0" y="0"/>
                                <a:ext cx="4533900" cy="88582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5" style="mso-position-vertical-relative:text;z-index:8;mso-wrap-distance-left:9pt;width:357pt;height:69.75pt;mso-position-horizontal-relative:text;position:absolute;margin-left:3.65pt;margin-top:5.35pt;mso-wrap-distance-bottom:0pt;mso-wrap-distance-right:9pt;mso-wrap-distance-top:0pt;" o:spid="_x0000_s1032"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left="320" w:hanging="320" w:hangingChars="200"/>
              <w:rPr>
                <w:rFonts w:hint="default" w:ascii="ＭＳ 明朝" w:hAnsi="ＭＳ 明朝" w:eastAsia="ＭＳ 明朝"/>
                <w:color w:val="auto"/>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sz w:val="16"/>
              </w:rPr>
              <w:t>※（計算例</w:t>
            </w:r>
            <w:r>
              <w:rPr>
                <w:rFonts w:hint="eastAsia" w:ascii="ＭＳ 明朝" w:hAnsi="ＭＳ 明朝" w:eastAsia="ＭＳ 明朝"/>
                <w:color w:val="auto"/>
                <w:sz w:val="16"/>
              </w:rPr>
              <w:t>）居宅介護（居宅における身体介護</w:t>
            </w:r>
            <w:r>
              <w:rPr>
                <w:rFonts w:hint="eastAsia" w:ascii="ＭＳ 明朝" w:hAnsi="ＭＳ 明朝" w:eastAsia="ＭＳ 明朝"/>
                <w:color w:val="auto"/>
                <w:sz w:val="16"/>
              </w:rPr>
              <w:t>1</w:t>
            </w:r>
            <w:r>
              <w:rPr>
                <w:rFonts w:hint="eastAsia" w:ascii="ＭＳ 明朝" w:hAnsi="ＭＳ 明朝" w:eastAsia="ＭＳ 明朝"/>
                <w:color w:val="auto"/>
                <w:sz w:val="16"/>
              </w:rPr>
              <w:t>時間以上</w:t>
            </w:r>
            <w:r>
              <w:rPr>
                <w:rFonts w:hint="eastAsia" w:ascii="ＭＳ 明朝" w:hAnsi="ＭＳ 明朝" w:eastAsia="ＭＳ 明朝"/>
                <w:color w:val="auto"/>
                <w:sz w:val="16"/>
              </w:rPr>
              <w:t>1</w:t>
            </w:r>
            <w:r>
              <w:rPr>
                <w:rFonts w:hint="eastAsia" w:ascii="ＭＳ 明朝" w:hAnsi="ＭＳ 明朝" w:eastAsia="ＭＳ 明朝"/>
                <w:color w:val="auto"/>
                <w:sz w:val="16"/>
              </w:rPr>
              <w:t>時間</w:t>
            </w:r>
            <w:r>
              <w:rPr>
                <w:rFonts w:hint="eastAsia" w:ascii="ＭＳ 明朝" w:hAnsi="ＭＳ 明朝" w:eastAsia="ＭＳ 明朝"/>
                <w:color w:val="auto"/>
                <w:sz w:val="16"/>
              </w:rPr>
              <w:t>30</w:t>
            </w:r>
            <w:r>
              <w:rPr>
                <w:rFonts w:hint="eastAsia" w:ascii="ＭＳ 明朝" w:hAnsi="ＭＳ 明朝" w:eastAsia="ＭＳ 明朝"/>
                <w:color w:val="auto"/>
                <w:sz w:val="16"/>
              </w:rPr>
              <w:t>分未満で</w:t>
            </w:r>
            <w:r>
              <w:rPr>
                <w:rFonts w:hint="eastAsia" w:ascii="ＭＳ 明朝" w:hAnsi="ＭＳ 明朝" w:eastAsia="ＭＳ 明朝"/>
                <w:color w:val="auto"/>
                <w:sz w:val="16"/>
              </w:rPr>
              <w:t>587</w:t>
            </w:r>
            <w:r>
              <w:rPr>
                <w:rFonts w:hint="eastAsia" w:ascii="ＭＳ 明朝" w:hAnsi="ＭＳ 明朝" w:eastAsia="ＭＳ 明朝"/>
                <w:color w:val="auto"/>
                <w:sz w:val="16"/>
              </w:rPr>
              <w:t>単位）</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・基礎研修課程修了者の場合　所定単位の</w:t>
            </w:r>
            <w:r>
              <w:rPr>
                <w:rFonts w:hint="eastAsia" w:ascii="ＭＳ 明朝" w:hAnsi="ＭＳ 明朝" w:eastAsia="ＭＳ 明朝"/>
                <w:color w:val="auto"/>
                <w:kern w:val="0"/>
                <w:sz w:val="16"/>
              </w:rPr>
              <w:t>70%</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sz w:val="16"/>
              </w:rPr>
              <w:t>587</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0.70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410.9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411 </w:t>
            </w:r>
            <w:r>
              <w:rPr>
                <w:rFonts w:hint="eastAsia" w:ascii="ＭＳ 明朝" w:hAnsi="ＭＳ 明朝" w:eastAsia="ＭＳ 明朝"/>
                <w:color w:val="auto"/>
                <w:kern w:val="0"/>
                <w:sz w:val="16"/>
              </w:rPr>
              <w:t>単位</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・基礎研修課程修了者で深夜の場合</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411</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616.5</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617</w:t>
            </w:r>
            <w:r>
              <w:rPr>
                <w:rFonts w:hint="eastAsia" w:ascii="ＭＳ 明朝" w:hAnsi="ＭＳ 明朝" w:eastAsia="ＭＳ 明朝"/>
                <w:color w:val="auto"/>
                <w:kern w:val="0"/>
                <w:sz w:val="16"/>
              </w:rPr>
              <w:t>単位</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sz w:val="16"/>
              </w:rPr>
              <w:t>587</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0.70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616.35</w:t>
            </w:r>
            <w:r>
              <w:rPr>
                <w:rFonts w:hint="eastAsia" w:ascii="ＭＳ 明朝" w:hAnsi="ＭＳ 明朝" w:eastAsia="ＭＳ 明朝"/>
                <w:color w:val="auto"/>
                <w:kern w:val="0"/>
                <w:sz w:val="16"/>
              </w:rPr>
              <w:t>として四捨五入するのではない。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報酬告示第一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報酬告示第二</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留意事項通知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第二</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68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生活介護サービス費</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定員超過利用減算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サービス提供職員欠如減算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サービス管理責任者欠如減算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個別支援計画未作成減算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短時間利用減算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開所時間減算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大規模事業所の基本報酬</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医師未配置減算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情報公表未報告減算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業務継続計画未策定減算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身体拘束廃止未実施減算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虐待防止措置未実施減算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サービス管理責任者配置等加算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障害福祉サービス種類相互の算定関係</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複数の減算事由に該当する場合の取扱い</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生活介護サービス費及び基準該当生活介護サービス費については、次のいずれかに該当する利用者に対して、指定生活介護等、指定障害者支援施設が行う生活介護に係る指定障害福祉サービス、のぞみの園が行う生活介護又は指定障害福祉サービス基準第</w:t>
            </w:r>
            <w:r>
              <w:rPr>
                <w:rFonts w:hint="default" w:ascii="ＭＳ 明朝" w:hAnsi="ＭＳ 明朝" w:eastAsia="ＭＳ 明朝"/>
                <w:color w:val="auto"/>
                <w:kern w:val="0"/>
                <w:sz w:val="16"/>
              </w:rPr>
              <w:t>219</w:t>
            </w:r>
            <w:r>
              <w:rPr>
                <w:rFonts w:hint="default" w:ascii="ＭＳ 明朝" w:hAnsi="ＭＳ 明朝" w:eastAsia="ＭＳ 明朝"/>
                <w:color w:val="auto"/>
                <w:kern w:val="0"/>
                <w:sz w:val="16"/>
              </w:rPr>
              <w:t>条に規定する特定基準該当生活介護（特定基準該当生活介護）を行った場合に、利用定員（多機能型事業所である指定生活介護事業所にあっては、一体的に事業を行う当該多機能型事業所の利用定員の合計数とし、複数の昼間実施サービスを行う指定障害者支援施設等にあっては当該昼間実施サービスの</w:t>
            </w:r>
            <w:r>
              <w:rPr>
                <w:rFonts w:hint="eastAsia" w:ascii="ＭＳ 明朝" w:hAnsi="ＭＳ 明朝" w:eastAsia="ＭＳ 明朝"/>
                <w:color w:val="auto"/>
                <w:kern w:val="0"/>
                <w:sz w:val="16"/>
              </w:rPr>
              <w:t>利用定員の合計数とする。）、所要時間及び障害支援区分に応じ、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ただし、地方公共団体が設置する指定生活介護事業所、特定基準該当障害福祉サービス事業所又は指定障害者支援施設の注</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に規定する指定生活介護等（</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に規定する共生型生活介護を除く。）の単位の場合にあっては、所定単位数の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※対象者　　　　　　　　　　　　　　　　　　　　　　　　　　　　　　　　　　　　　　　　</w:t>
            </w:r>
            <w:r>
              <w:rPr>
                <w:rFonts w:hint="default" w:ascii="ＭＳ ゴシック" w:hAnsi="ＭＳ ゴシック" w:eastAsia="ＭＳ ゴシック"/>
                <w:color w:val="auto"/>
                <w:kern w:val="0"/>
                <w:sz w:val="16"/>
                <w:shd w:val="pct15" w:color="auto" w:fill="FFFFFF"/>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①施設入所者のうち、区分</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歳以上の者にあっては、区分</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）以上に該当するもの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②施設入所者以外の者のうち、区分</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歳以上の者にあっては区分</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）以上に該当するもの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号「厚生労働大臣が定める者並びにこども家庭庁長官及び厚生労働大臣が定める者」の二に定める者のうち、施設入所者であって、区分</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歳以上の者にあっては、区分</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）以下に該当するもの又は区分</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から区分</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までのいずれにも該当しないもの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号「厚生労働大臣が定める者並びにこども家庭庁長官及び厚生労働大臣が定める者」の三に定める者のうち、施設入所者以外の者であって、区分</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歳以上の者にあっては区分</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）以下に該当するもの又は区分</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から区分</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までのいずれにも該当しないもの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⑤平成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号「厚生労働大臣が定める者並びにこども家庭庁長官及び厚生労働大臣が定める者」の四に定める者であって、区分</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から区分</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までのいずれにも該当しないもの</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生活介護サービス費については、指定生活介護、指定障害者支援施設が行う生活介護に係る指定障害福祉サービス若しくはのぞみの園が行う生活介護又は特定基準該当生活介護を行った場合に、利用定員及び障害支援区分に応じ、かつ、現に要した時間ではなく、生活介護計画、特定基準該当障害福祉サービス計画又は施設障害福祉サービス計画（以下「生活介護計画等」という。）に位置付けられた内容の指定生活介護、指定障害者支援施設が行う生活介護に係る指定障害福祉サービス若しくはのぞみの園が行う生活介護又は特定基準該当生活介護を行うのに要する標準的な時間に応じて、所定単位数を算定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生活介護サービス費の利用定員が</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人以下及び利用定員が</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人以下については、重症心身障害者につき児童福祉法に基づく指定通所支援の事業等の人員、設備及び運営に関する基準（平成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年厚生労働省令第</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号。以下「指定通所支援基準」という。）第４条に規定する指定児童発達支援の事業又は指定通所支援基準第</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条に規定する指定放課後等デイサービスの事業と併せて指定生活介護、指定障害者支援施設が行う生活介護に係る指定障害福祉サービス若しくはのぞみの園が行う生活介護又は特定基準該当生活介護を行った場合に限り、</w:t>
            </w:r>
            <w:r>
              <w:rPr>
                <w:rFonts w:hint="eastAsia" w:ascii="ＭＳ 明朝" w:hAnsi="ＭＳ 明朝" w:eastAsia="ＭＳ 明朝"/>
                <w:color w:val="auto"/>
                <w:kern w:val="0"/>
                <w:sz w:val="16"/>
              </w:rPr>
              <w:t>１日につき所定単位数を算定しているか。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指定障害者支援施設等が昼間実施サービスとして行う指定生活介護、指定障害者支援施設が行う生活介護に係る指定障害福祉サービス若しくはのぞみの園が行う生活介護又は特定基準該当生活介護については、生活介護サービス費の所要時間</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時間以上</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時間未満の場合は算定していな</w:t>
            </w:r>
            <w:r>
              <w:rPr>
                <w:rFonts w:hint="eastAsia" w:ascii="ＭＳ 明朝" w:hAnsi="ＭＳ 明朝" w:eastAsia="ＭＳ 明朝"/>
                <w:color w:val="auto"/>
                <w:kern w:val="0"/>
                <w:sz w:val="16"/>
              </w:rPr>
              <w:t>い</w:t>
            </w:r>
            <w:r>
              <w:rPr>
                <w:rFonts w:hint="default" w:ascii="ＭＳ 明朝" w:hAnsi="ＭＳ 明朝" w:eastAsia="ＭＳ 明朝"/>
                <w:color w:val="auto"/>
                <w:kern w:val="0"/>
                <w:sz w:val="16"/>
              </w:rPr>
              <w:t>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80" w:leftChars="10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生活介護サービス費の基本報酬については、利用者の障害支援</w:t>
            </w:r>
            <w:r>
              <w:rPr>
                <w:rFonts w:hint="eastAsia" w:ascii="ＭＳ 明朝" w:hAnsi="ＭＳ 明朝" w:eastAsia="ＭＳ 明朝"/>
                <w:color w:val="auto"/>
                <w:kern w:val="0"/>
                <w:sz w:val="16"/>
              </w:rPr>
              <w:t>区分、利用定員及び所要時間に応じた報酬単価を算定することとする。</w:t>
            </w:r>
          </w:p>
          <w:p>
            <w:pPr>
              <w:pStyle w:val="0"/>
              <w:widowControl w:val="1"/>
              <w:spacing w:line="0" w:lineRule="atLeast"/>
              <w:ind w:left="220" w:leftChars="105"/>
              <w:rPr>
                <w:rFonts w:hint="default" w:ascii="ＭＳ 明朝" w:hAnsi="ＭＳ 明朝" w:eastAsia="ＭＳ 明朝"/>
                <w:color w:val="auto"/>
                <w:kern w:val="0"/>
                <w:sz w:val="16"/>
              </w:rPr>
            </w:pPr>
          </w:p>
          <w:p>
            <w:pPr>
              <w:pStyle w:val="0"/>
              <w:widowControl w:val="1"/>
              <w:spacing w:line="0" w:lineRule="atLeast"/>
              <w:ind w:left="380" w:leftChars="10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所要時間による区分については、現に要した時間により算定されるのではなく、生活介護計画に基づいて行われるべき指定生活介護等を行うための標準的な時間に基づき算定されるものである。この所要時間については、原則として、送迎に要する時間は含まないものである。</w:t>
            </w:r>
          </w:p>
          <w:p>
            <w:pPr>
              <w:pStyle w:val="0"/>
              <w:widowControl w:val="1"/>
              <w:spacing w:line="0" w:lineRule="atLeast"/>
              <w:ind w:left="380" w:leftChars="105" w:hanging="160" w:hangingChars="100"/>
              <w:rPr>
                <w:rFonts w:hint="default" w:ascii="ＭＳ 明朝" w:hAnsi="ＭＳ 明朝" w:eastAsia="ＭＳ 明朝"/>
                <w:color w:val="auto"/>
                <w:kern w:val="0"/>
                <w:sz w:val="16"/>
              </w:rPr>
            </w:pPr>
          </w:p>
          <w:p>
            <w:pPr>
              <w:pStyle w:val="0"/>
              <w:widowControl w:val="1"/>
              <w:spacing w:line="0" w:lineRule="atLeast"/>
              <w:ind w:left="380" w:leftChars="10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生活介護計画の見直しを行い、標準的な時間を定めた上で、その標準的な時間に基づき算定するものであるが、令和６年４月から生活介護計画の見直しまでの間は、前月の支援実績等や、本人の利用意向の確認を行うことにより、標準的な時間を見込むものとする。</w:t>
            </w:r>
          </w:p>
          <w:p>
            <w:pPr>
              <w:pStyle w:val="0"/>
              <w:widowControl w:val="1"/>
              <w:spacing w:line="0" w:lineRule="atLeast"/>
              <w:ind w:left="220" w:leftChars="105"/>
              <w:rPr>
                <w:rFonts w:hint="default" w:ascii="ＭＳ 明朝" w:hAnsi="ＭＳ 明朝" w:eastAsia="ＭＳ 明朝"/>
                <w:color w:val="auto"/>
                <w:kern w:val="0"/>
                <w:sz w:val="16"/>
              </w:rPr>
            </w:pPr>
          </w:p>
          <w:p>
            <w:pPr>
              <w:pStyle w:val="0"/>
              <w:widowControl w:val="1"/>
              <w:spacing w:line="0" w:lineRule="atLeast"/>
              <w:ind w:left="380" w:leftChars="10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生活介護計画に位置づけられた標準的な時間と実際のサービス提供時間が合致しない状況が続く場合には、生活介護計画の見直しを検討すること。</w:t>
            </w:r>
          </w:p>
          <w:p>
            <w:pPr>
              <w:pStyle w:val="0"/>
              <w:widowControl w:val="1"/>
              <w:spacing w:line="0" w:lineRule="atLeast"/>
              <w:ind w:left="220" w:leftChars="105"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所要時間に応じた基本報酬を算定する際には、次に留意すること。</w:t>
            </w:r>
          </w:p>
          <w:p>
            <w:pPr>
              <w:pStyle w:val="0"/>
              <w:widowControl w:val="1"/>
              <w:spacing w:line="0" w:lineRule="atLeast"/>
              <w:ind w:left="590" w:leftChars="20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当日の道路状況や天候、本人の心身の状況など、やむを得な</w:t>
            </w:r>
            <w:r>
              <w:rPr>
                <w:rFonts w:hint="eastAsia" w:ascii="ＭＳ 明朝" w:hAnsi="ＭＳ 明朝" w:eastAsia="ＭＳ 明朝"/>
                <w:color w:val="auto"/>
                <w:kern w:val="0"/>
                <w:sz w:val="16"/>
              </w:rPr>
              <w:t>い事情により、その日の所要時間が、生活介護計画に位置付けられた標準的な時間よりも短くなった場合には、生活介護計画に位置付けられた標準的な時間に基づき算定して差し支えないこと。</w:t>
            </w:r>
          </w:p>
          <w:p>
            <w:pPr>
              <w:pStyle w:val="0"/>
              <w:widowControl w:val="1"/>
              <w:spacing w:line="0" w:lineRule="atLeast"/>
              <w:ind w:left="590" w:leftChars="20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利用者が必要とするサービスを提供する事業所が当該利用</w:t>
            </w:r>
            <w:r>
              <w:rPr>
                <w:rFonts w:hint="eastAsia" w:ascii="ＭＳ 明朝" w:hAnsi="ＭＳ 明朝" w:eastAsia="ＭＳ 明朝"/>
                <w:color w:val="auto"/>
                <w:kern w:val="0"/>
                <w:sz w:val="16"/>
              </w:rPr>
              <w:t>者の居住する地域にない場合等であって、送迎に要する時間が往復３時間以上となる場合は、１時間を生活介護計画に位置付ける標準的な時間として加えることができる。</w:t>
            </w:r>
          </w:p>
          <w:p>
            <w:pPr>
              <w:pStyle w:val="0"/>
              <w:widowControl w:val="1"/>
              <w:spacing w:line="0" w:lineRule="atLeast"/>
              <w:ind w:left="640" w:leftChars="305"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なお、ここでの片道とは送迎車両等が事業所を出発してから戻ってくるまでに要した時間のことであり、往復は往路（片道）と復路（片道）の送迎に要する時間の合計である。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医療的ケアスコアに該当する者、重症心身障害者、行動関連</w:t>
            </w:r>
            <w:r>
              <w:rPr>
                <w:rFonts w:hint="eastAsia" w:ascii="ＭＳ 明朝" w:hAnsi="ＭＳ 明朝" w:eastAsia="ＭＳ 明朝"/>
                <w:color w:val="auto"/>
                <w:kern w:val="0"/>
                <w:sz w:val="16"/>
              </w:rPr>
              <w:t>項目の合計点数が</w:t>
            </w:r>
            <w:r>
              <w:rPr>
                <w:rFonts w:hint="default" w:ascii="ＭＳ 明朝" w:hAnsi="ＭＳ 明朝" w:eastAsia="ＭＳ 明朝"/>
                <w:color w:val="auto"/>
                <w:kern w:val="0"/>
                <w:sz w:val="16"/>
              </w:rPr>
              <w:t xml:space="preserve">10 </w:t>
            </w:r>
            <w:r>
              <w:rPr>
                <w:rFonts w:hint="default" w:ascii="ＭＳ 明朝" w:hAnsi="ＭＳ 明朝" w:eastAsia="ＭＳ 明朝"/>
                <w:color w:val="auto"/>
                <w:kern w:val="0"/>
                <w:sz w:val="16"/>
              </w:rPr>
              <w:t>点以上である者、盲ろう者等であって、</w:t>
            </w:r>
            <w:r>
              <w:rPr>
                <w:rFonts w:hint="eastAsia" w:ascii="ＭＳ 明朝" w:hAnsi="ＭＳ 明朝" w:eastAsia="ＭＳ 明朝"/>
                <w:color w:val="auto"/>
                <w:kern w:val="0"/>
                <w:sz w:val="16"/>
              </w:rPr>
              <w:t>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長時間を要すると見込まれることから、これらに実際に要した時間を、１日２時間以内を限度として生活介護計画に位置付ける標準的な時間として加えることができる。</w:t>
            </w: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なお、やむを得ない理由については、利用者やその家族の意向等が十分に勘案された上で、サービス担当者会議において検討され、サービス等利用計画等に位置付けられていることが前提であること。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送迎時に実施した居宅内での介助等（着替え、ベッド・車椅</w:t>
            </w:r>
            <w:r>
              <w:rPr>
                <w:rFonts w:hint="eastAsia" w:ascii="ＭＳ 明朝" w:hAnsi="ＭＳ 明朝" w:eastAsia="ＭＳ 明朝"/>
                <w:color w:val="auto"/>
                <w:kern w:val="0"/>
                <w:sz w:val="16"/>
              </w:rPr>
              <w:t>子への移乗、戸締り等）に要する時間は、生活介護計画に位置付けた上で、１日１時間以内を限度として、生活介護計画に位置付ける標準的な時間として加えることができる。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実際の所要時間が、居宅においてその介護を行う者等の就業</w:t>
            </w:r>
            <w:r>
              <w:rPr>
                <w:rFonts w:hint="eastAsia" w:ascii="ＭＳ 明朝" w:hAnsi="ＭＳ 明朝" w:eastAsia="ＭＳ 明朝"/>
                <w:color w:val="auto"/>
                <w:kern w:val="0"/>
                <w:sz w:val="16"/>
              </w:rPr>
              <w:t>その他の理由により、生活介護計画に位置付けられた標準的な時間よりも長い時間に及ぶ場合であって、日常生活上の世話を行う場合には、実際に要した時間に応じた報酬単価を算定して差し支えないこと。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　　　　　　　　　　　　　　　　　　　　　　　　　　　　　　</w:t>
            </w:r>
          </w:p>
          <w:p>
            <w:pPr>
              <w:pStyle w:val="0"/>
              <w:widowControl w:val="1"/>
              <w:spacing w:line="0" w:lineRule="atLeas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５　共生型生活介護サービス費</w:t>
            </w:r>
          </w:p>
          <w:p>
            <w:pPr>
              <w:pStyle w:val="0"/>
              <w:widowControl w:val="1"/>
              <w:spacing w:line="0" w:lineRule="atLeast"/>
              <w:ind w:left="433" w:leftChars="206"/>
              <w:jc w:val="lef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共生型生活介護サービス費（Ⅰ）</w:t>
            </w:r>
          </w:p>
          <w:p>
            <w:pPr>
              <w:pStyle w:val="0"/>
              <w:widowControl w:val="1"/>
              <w:spacing w:line="0" w:lineRule="atLeast"/>
              <w:ind w:left="433" w:leftChars="206" w:firstLine="160" w:firstLineChars="100"/>
              <w:jc w:val="lef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指定児童発達支援事業所等又は指定通所介護事業所等において、共生型生活介護を行った場合に、１日につき所定単位数を算定しているか。ただし、地方公共団体が設置する指定生活介護事業所の場合は、所定単位数の</w:t>
            </w:r>
            <w:r>
              <w:rPr>
                <w:rFonts w:hint="eastAsia" w:ascii="ＭＳ 明朝" w:hAnsi="ＭＳ 明朝" w:eastAsia="ＭＳ 明朝"/>
                <w:color w:val="auto"/>
                <w:kern w:val="0"/>
                <w:sz w:val="16"/>
              </w:rPr>
              <w:t>1000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965</w:t>
            </w:r>
            <w:r>
              <w:rPr>
                <w:rFonts w:hint="eastAsia" w:ascii="ＭＳ 明朝" w:hAnsi="ＭＳ 明朝" w:eastAsia="ＭＳ 明朝"/>
                <w:color w:val="auto"/>
                <w:kern w:val="0"/>
                <w:sz w:val="16"/>
              </w:rPr>
              <w:t>に相当する単位数を算定しているか。</w:t>
            </w:r>
          </w:p>
          <w:p>
            <w:pPr>
              <w:pStyle w:val="0"/>
              <w:widowControl w:val="1"/>
              <w:spacing w:line="0" w:lineRule="atLeast"/>
              <w:ind w:left="223" w:leftChars="106"/>
              <w:jc w:val="left"/>
              <w:rPr>
                <w:rFonts w:hint="eastAsia" w:ascii="ＭＳ 明朝" w:hAnsi="ＭＳ 明朝" w:eastAsia="ＭＳ 明朝"/>
                <w:color w:val="auto"/>
                <w:kern w:val="0"/>
                <w:sz w:val="16"/>
              </w:rPr>
            </w:pPr>
          </w:p>
          <w:p>
            <w:pPr>
              <w:pStyle w:val="0"/>
              <w:widowControl w:val="1"/>
              <w:spacing w:line="0" w:lineRule="atLeast"/>
              <w:ind w:left="433" w:leftChars="206"/>
              <w:jc w:val="lef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共生型生活介護サービス費（Ⅱ）</w:t>
            </w:r>
          </w:p>
          <w:p>
            <w:pPr>
              <w:pStyle w:val="0"/>
              <w:widowControl w:val="1"/>
              <w:spacing w:line="0" w:lineRule="atLeast"/>
              <w:ind w:left="433" w:leftChars="206" w:firstLine="160" w:firstLineChars="100"/>
              <w:jc w:val="lef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指定小規模多機能型居宅介護事業所等において、共生型生活介護を行った場合に、１日につき所定単位数を算定しているか。ただし、地方公共団体が設置する指定生活介護事業所の場合は、所定単位数の</w:t>
            </w:r>
            <w:r>
              <w:rPr>
                <w:rFonts w:hint="eastAsia" w:ascii="ＭＳ 明朝" w:hAnsi="ＭＳ 明朝" w:eastAsia="ＭＳ 明朝"/>
                <w:color w:val="auto"/>
                <w:kern w:val="0"/>
                <w:sz w:val="16"/>
              </w:rPr>
              <w:t>1000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965</w:t>
            </w:r>
            <w:r>
              <w:rPr>
                <w:rFonts w:hint="eastAsia" w:ascii="ＭＳ 明朝" w:hAnsi="ＭＳ 明朝" w:eastAsia="ＭＳ 明朝"/>
                <w:color w:val="auto"/>
                <w:kern w:val="0"/>
                <w:sz w:val="16"/>
              </w:rPr>
              <w:t>に相当する単位数を算定しているか。</w:t>
            </w:r>
          </w:p>
          <w:p>
            <w:pPr>
              <w:pStyle w:val="0"/>
              <w:widowControl w:val="1"/>
              <w:spacing w:line="0" w:lineRule="atLeast"/>
              <w:ind w:left="433" w:leftChars="206" w:firstLine="160" w:firstLineChars="100"/>
              <w:jc w:val="left"/>
              <w:rPr>
                <w:rFonts w:hint="eastAsia" w:ascii="ＭＳ 明朝" w:hAnsi="ＭＳ 明朝" w:eastAsia="ＭＳ 明朝"/>
                <w:color w:val="auto"/>
                <w:kern w:val="0"/>
                <w:sz w:val="16"/>
              </w:rPr>
            </w:pP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生活介護サービス費、共生型生活介護サービス費の算定に当たって、生活介護サービス費については次の①～④のいずれかに該当する場合に、共生型生活介護サービス費については①～③又は⑤に該当する場合に、それぞれ①から⑤までに掲げる割合を所定単位数に乗じて得た数を算定しているか。</w:t>
            </w: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①定員超過の場合</w:t>
            </w:r>
            <w:r>
              <w:rPr>
                <w:rFonts w:hint="eastAsia" w:ascii="ＭＳ 明朝" w:hAnsi="ＭＳ 明朝" w:eastAsia="ＭＳ 明朝"/>
                <w:color w:val="auto"/>
                <w:kern w:val="0"/>
                <w:sz w:val="16"/>
              </w:rPr>
              <w:t>【定員超過利用減算】</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次のいずれかに該当する場合、所定単位数（各種加算がなされる前）の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過去</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ヶ月間の利用者の数の利用者の延べ数が次のいずれかに該当（当該１月間について利用者全員に減算）</w:t>
            </w:r>
          </w:p>
          <w:p>
            <w:pPr>
              <w:pStyle w:val="0"/>
              <w:widowControl w:val="1"/>
              <w:spacing w:line="0" w:lineRule="atLeast"/>
              <w:ind w:left="420" w:leftChars="200"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．利用定員が</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人以下の事業所等</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利用定員に</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を加えて得た数に開所日数を乗じて得た数を超える場合</w:t>
            </w:r>
          </w:p>
          <w:p>
            <w:pPr>
              <w:pStyle w:val="0"/>
              <w:widowControl w:val="1"/>
              <w:spacing w:line="0" w:lineRule="atLeast"/>
              <w:ind w:left="420" w:leftChars="200"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利用定員が</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人以上</w:t>
            </w:r>
            <w:r>
              <w:rPr>
                <w:rFonts w:hint="default" w:ascii="ＭＳ 明朝" w:hAnsi="ＭＳ 明朝" w:eastAsia="ＭＳ 明朝"/>
                <w:color w:val="auto"/>
                <w:kern w:val="0"/>
                <w:sz w:val="16"/>
              </w:rPr>
              <w:t>の事業所等</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利用定員に開所日数を乗じて得た数に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を乗じて得た数を超える場合</w:t>
            </w:r>
          </w:p>
          <w:p>
            <w:pPr>
              <w:pStyle w:val="0"/>
              <w:widowControl w:val="1"/>
              <w:spacing w:line="0" w:lineRule="atLeast"/>
              <w:ind w:left="630" w:leftChars="3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１日の利用者数が次のいずれかに該当する場合（当該１日について利用者全員に減算）</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１．利用定員</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の事業所等</w:t>
            </w:r>
          </w:p>
          <w:p>
            <w:pPr>
              <w:pStyle w:val="0"/>
              <w:widowControl w:val="1"/>
              <w:spacing w:line="0" w:lineRule="atLeast"/>
              <w:ind w:left="6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w:t>
            </w:r>
            <w:r>
              <w:rPr>
                <w:rFonts w:hint="default" w:ascii="ＭＳ 明朝" w:hAnsi="ＭＳ 明朝" w:eastAsia="ＭＳ 明朝"/>
                <w:color w:val="auto"/>
                <w:kern w:val="0"/>
                <w:sz w:val="16"/>
              </w:rPr>
              <w:t>定員</w:t>
            </w:r>
            <w:r>
              <w:rPr>
                <w:rFonts w:hint="eastAsia" w:ascii="ＭＳ 明朝" w:hAnsi="ＭＳ 明朝" w:eastAsia="ＭＳ 明朝"/>
                <w:color w:val="auto"/>
                <w:kern w:val="0"/>
                <w:sz w:val="16"/>
              </w:rPr>
              <w:t>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を乗じて得た数を</w:t>
            </w:r>
            <w:r>
              <w:rPr>
                <w:rFonts w:hint="default" w:ascii="ＭＳ 明朝" w:hAnsi="ＭＳ 明朝" w:eastAsia="ＭＳ 明朝"/>
                <w:color w:val="auto"/>
                <w:kern w:val="0"/>
                <w:sz w:val="16"/>
              </w:rPr>
              <w:t>超える場合</w:t>
            </w:r>
          </w:p>
          <w:p>
            <w:pPr>
              <w:pStyle w:val="0"/>
              <w:widowControl w:val="1"/>
              <w:spacing w:line="0" w:lineRule="atLeast"/>
              <w:ind w:firstLine="560" w:firstLineChars="3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利用定員</w:t>
            </w:r>
            <w:r>
              <w:rPr>
                <w:rFonts w:hint="default" w:ascii="ＭＳ 明朝" w:hAnsi="ＭＳ 明朝" w:eastAsia="ＭＳ 明朝"/>
                <w:color w:val="auto"/>
                <w:kern w:val="0"/>
                <w:sz w:val="16"/>
              </w:rPr>
              <w:t>51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の事業所等</w:t>
            </w:r>
          </w:p>
          <w:p>
            <w:pPr>
              <w:pStyle w:val="0"/>
              <w:widowControl w:val="1"/>
              <w:spacing w:line="0" w:lineRule="atLeast"/>
              <w:ind w:left="6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利用定員から</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を控除した数に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25</w:t>
            </w:r>
            <w:r>
              <w:rPr>
                <w:rFonts w:hint="eastAsia" w:ascii="ＭＳ 明朝" w:hAnsi="ＭＳ 明朝" w:eastAsia="ＭＳ 明朝"/>
                <w:color w:val="auto"/>
                <w:kern w:val="0"/>
                <w:sz w:val="16"/>
              </w:rPr>
              <w:t>を乗じて得た数に</w:t>
            </w:r>
            <w:r>
              <w:rPr>
                <w:rFonts w:hint="eastAsia" w:ascii="ＭＳ 明朝" w:hAnsi="ＭＳ 明朝" w:eastAsia="ＭＳ 明朝"/>
                <w:color w:val="auto"/>
                <w:kern w:val="0"/>
                <w:sz w:val="16"/>
              </w:rPr>
              <w:t>75</w:t>
            </w:r>
            <w:r>
              <w:rPr>
                <w:rFonts w:hint="eastAsia" w:ascii="ＭＳ 明朝" w:hAnsi="ＭＳ 明朝" w:eastAsia="ＭＳ 明朝"/>
                <w:color w:val="auto"/>
                <w:kern w:val="0"/>
                <w:sz w:val="16"/>
              </w:rPr>
              <w:t>を加えた数</w:t>
            </w:r>
            <w:r>
              <w:rPr>
                <w:rFonts w:hint="default" w:ascii="ＭＳ 明朝" w:hAnsi="ＭＳ 明朝" w:eastAsia="ＭＳ 明朝"/>
                <w:color w:val="auto"/>
                <w:kern w:val="0"/>
                <w:sz w:val="16"/>
              </w:rPr>
              <w:t>を超える場合</w:t>
            </w:r>
          </w:p>
          <w:p>
            <w:pPr>
              <w:pStyle w:val="0"/>
              <w:widowControl w:val="1"/>
              <w:spacing w:line="0" w:lineRule="atLeast"/>
              <w:ind w:left="234" w:leftChars="-41"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84" w:leftChars="59"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※定員超過の算定の際の利用者数　　　　　　　　　　　　　　　　　　　　　　　　　　　　　</w:t>
            </w:r>
          </w:p>
          <w:p>
            <w:pPr>
              <w:pStyle w:val="0"/>
              <w:widowControl w:val="1"/>
              <w:spacing w:line="0" w:lineRule="atLeast"/>
              <w:ind w:left="333" w:leftChars="6"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上記の利用者数の算定に当たっては、次の１～４までに該当する利用者を除くことができる。</w:t>
            </w:r>
          </w:p>
          <w:p>
            <w:pPr>
              <w:pStyle w:val="0"/>
              <w:widowControl w:val="1"/>
              <w:spacing w:line="0" w:lineRule="atLeast"/>
              <w:ind w:left="333" w:leftChars="6"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身体障害者福祉法、知的障害者福祉法又は児童福祉法により市町村の措置による利用者</w:t>
            </w:r>
          </w:p>
          <w:p>
            <w:pPr>
              <w:pStyle w:val="0"/>
              <w:widowControl w:val="1"/>
              <w:spacing w:line="0" w:lineRule="atLeast"/>
              <w:ind w:left="493" w:leftChars="6"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「地域生活への移行が困難になった障害者及び離職した障害者の入所施設等への受入について」（平</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日付け障障発第</w:t>
            </w:r>
            <w:r>
              <w:rPr>
                <w:rFonts w:hint="default" w:ascii="ＭＳ 明朝" w:hAnsi="ＭＳ 明朝" w:eastAsia="ＭＳ 明朝"/>
                <w:color w:val="auto"/>
                <w:kern w:val="0"/>
                <w:sz w:val="16"/>
              </w:rPr>
              <w:t>0403004</w:t>
            </w:r>
            <w:r>
              <w:rPr>
                <w:rFonts w:hint="default" w:ascii="ＭＳ 明朝" w:hAnsi="ＭＳ 明朝" w:eastAsia="ＭＳ 明朝"/>
                <w:color w:val="auto"/>
                <w:kern w:val="0"/>
                <w:sz w:val="16"/>
              </w:rPr>
              <w:t>号）により定員の枠外として取り扱われる入所者</w:t>
            </w:r>
          </w:p>
          <w:p>
            <w:pPr>
              <w:pStyle w:val="0"/>
              <w:widowControl w:val="1"/>
              <w:spacing w:line="0" w:lineRule="atLeast"/>
              <w:ind w:left="493" w:leftChars="6"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災害等やむを得ない理由により定員の枠外として取り扱われる入所者</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下記（１）及び（２）のいずれにも該当しない者であって、一時的にアセスメントを受ける場合の就労移行支援の利用者</w:t>
            </w:r>
          </w:p>
          <w:p>
            <w:pPr>
              <w:pStyle w:val="0"/>
              <w:widowControl w:val="1"/>
              <w:spacing w:line="0" w:lineRule="atLeast"/>
              <w:ind w:left="1270" w:leftChars="300" w:hanging="640" w:hangingChars="400"/>
              <w:rPr>
                <w:rFonts w:hint="default" w:ascii="ＭＳ 明朝" w:hAnsi="ＭＳ 明朝" w:eastAsia="ＭＳ 明朝"/>
                <w:color w:val="auto"/>
                <w:kern w:val="0"/>
                <w:sz w:val="16"/>
              </w:rPr>
            </w:pPr>
          </w:p>
          <w:p>
            <w:pPr>
              <w:pStyle w:val="0"/>
              <w:widowControl w:val="1"/>
              <w:spacing w:line="0" w:lineRule="atLeast"/>
              <w:ind w:left="0" w:leftChars="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就労経験がある者であって、年齢や体力の面で一般企業に雇用されることが困難となった者</w:t>
            </w:r>
          </w:p>
          <w:p>
            <w:pPr>
              <w:pStyle w:val="0"/>
              <w:widowControl w:val="1"/>
              <w:spacing w:line="0" w:lineRule="atLeast"/>
              <w:ind w:left="0" w:leftChars="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歳に達している者又は障害基礎年金１級受給者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②</w:t>
            </w:r>
            <w:r>
              <w:rPr>
                <w:rFonts w:hint="eastAsia" w:ascii="ＭＳ ゴシック" w:hAnsi="ＭＳ ゴシック" w:eastAsia="ＭＳ ゴシック"/>
                <w:color w:val="auto"/>
                <w:kern w:val="0"/>
                <w:sz w:val="16"/>
              </w:rPr>
              <w:t>人員欠如の場合【サービス提供職員欠如減算】</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w:t>
            </w:r>
            <w:r>
              <w:rPr>
                <w:rFonts w:hint="default" w:ascii="ＭＳ ゴシック" w:hAnsi="ＭＳ ゴシック" w:eastAsia="ＭＳ ゴシック"/>
                <w:color w:val="auto"/>
                <w:kern w:val="0"/>
                <w:sz w:val="16"/>
              </w:rPr>
              <w:t>生活支援員、看護職員、理学療法士、作業療法士、</w:t>
            </w:r>
            <w:r>
              <w:rPr>
                <w:rFonts w:hint="eastAsia" w:ascii="ＭＳ ゴシック" w:hAnsi="ＭＳ ゴシック" w:eastAsia="ＭＳ ゴシック"/>
                <w:color w:val="auto"/>
                <w:kern w:val="0"/>
                <w:sz w:val="16"/>
              </w:rPr>
              <w:t>言語聴覚士、</w:t>
            </w:r>
            <w:r>
              <w:rPr>
                <w:rFonts w:hint="default" w:ascii="ＭＳ ゴシック" w:hAnsi="ＭＳ ゴシック" w:eastAsia="ＭＳ ゴシック"/>
                <w:color w:val="auto"/>
                <w:kern w:val="0"/>
                <w:sz w:val="16"/>
              </w:rPr>
              <w:t>地域移行支援員、職業指導員、</w:t>
            </w:r>
            <w:r>
              <w:rPr>
                <w:rFonts w:hint="eastAsia" w:ascii="ＭＳ ゴシック" w:hAnsi="ＭＳ ゴシック" w:eastAsia="ＭＳ ゴシック"/>
                <w:color w:val="auto"/>
                <w:kern w:val="0"/>
                <w:sz w:val="16"/>
              </w:rPr>
              <w:t>就労支援員、就労定着支援員及び世話人の欠如について</w:t>
            </w:r>
          </w:p>
          <w:p>
            <w:pPr>
              <w:pStyle w:val="0"/>
              <w:widowControl w:val="1"/>
              <w:spacing w:line="0" w:lineRule="atLeast"/>
              <w:ind w:left="210" w:leftChars="100"/>
              <w:rPr>
                <w:rFonts w:hint="default" w:ascii="ＭＳ ゴシック" w:hAnsi="ＭＳ ゴシック" w:eastAsia="ＭＳ ゴシック"/>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月未満の月については、所定単位数の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70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減算が適用される月から連続して</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月以上の月については、所定単位数の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50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当該所定単位数は、各種加算がなされる前の単位数とし、各種加算を含めた単位数の合計数について減算するものではない。</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人員基準上必要とされる員数から１割を超えて減少した場合には、その翌月から人員欠如が解消されるに至った月まで、利用者の全員について減算。</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人員基準上必要とされる員数から１割の範囲内で減少した場合には、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常勤又は専従など、従業者の員数以外の要件を満たしていない場合には、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③サービス管理責任者の人員欠如について【サービス管理責任者欠如減算】</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月未満の月については、所定単位数の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70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減算が適用される月から連続して</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月以上の月については、所定単位数の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p>
          <w:p>
            <w:pPr>
              <w:pStyle w:val="0"/>
              <w:widowControl w:val="1"/>
              <w:spacing w:line="0" w:lineRule="atLeast"/>
              <w:ind w:left="1220" w:leftChars="200" w:hanging="800" w:hangingChars="5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当該所定単位数は、各種加算がなされる前の単位数とし、各種加算を含めた単位数の合計数について減算するものではない。</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常勤又は専従など、従業者の員数以外の要件を満たしていない場合には、その翌々月から人員欠如が解消されるに至った月まで、利用者の全員について減算。</w:t>
            </w:r>
          </w:p>
          <w:p>
            <w:pPr>
              <w:pStyle w:val="0"/>
              <w:widowControl w:val="1"/>
              <w:spacing w:line="0" w:lineRule="atLeast"/>
              <w:ind w:left="800" w:hanging="800" w:hangingChars="500"/>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④個別支援計画が作成されていない場合【個別支援計画未作成減算】</w:t>
            </w:r>
          </w:p>
          <w:p>
            <w:pPr>
              <w:pStyle w:val="0"/>
              <w:widowControl w:val="1"/>
              <w:spacing w:line="0" w:lineRule="atLeast"/>
              <w:ind w:left="800" w:hanging="800" w:hangingChars="500"/>
              <w:rPr>
                <w:rFonts w:hint="default" w:ascii="ＭＳ ゴシック" w:hAnsi="ＭＳ ゴシック" w:eastAsia="ＭＳ ゴシック"/>
                <w:color w:val="auto"/>
                <w:kern w:val="0"/>
                <w:sz w:val="16"/>
              </w:rPr>
            </w:pPr>
          </w:p>
          <w:p>
            <w:pPr>
              <w:pStyle w:val="0"/>
              <w:widowControl w:val="1"/>
              <w:spacing w:line="0" w:lineRule="atLeast"/>
              <w:ind w:left="1220" w:leftChars="2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作成されていない期間が</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月未満の場合</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作成されていない期間が</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月以上の場合</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680" w:leftChars="100" w:hanging="470" w:hangingChars="294"/>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※具体的な取扱い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個別支援計画の作成が適切に行われていない場合には、次のいずれかに該当する月から当該状態が解消されるに至った月の前月まで、次のいずれかに該当する利用者につき減算</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サービス管理責任者による指揮の下、個別支援計画が作成されていない。</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個別支援計画の作成に係る一連の業務が適切に行われていない。</w:t>
            </w: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⑤利用時間が</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時間未満の利用者等の割合が、事業所の利用者全体の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50 </w:t>
            </w:r>
            <w:r>
              <w:rPr>
                <w:rFonts w:hint="default" w:ascii="ＭＳ 明朝" w:hAnsi="ＭＳ 明朝" w:eastAsia="ＭＳ 明朝"/>
                <w:color w:val="auto"/>
                <w:kern w:val="0"/>
                <w:sz w:val="16"/>
              </w:rPr>
              <w:t>以上に該当する</w:t>
            </w:r>
            <w:r>
              <w:rPr>
                <w:rFonts w:hint="default" w:ascii="ＭＳ 明朝" w:hAnsi="ＭＳ 明朝" w:eastAsia="ＭＳ 明朝"/>
                <w:color w:val="auto"/>
                <w:kern w:val="0"/>
                <w:sz w:val="16"/>
              </w:rPr>
              <w:br w:type="textWrapping" w:clear="none"/>
            </w:r>
            <w:r>
              <w:rPr>
                <w:rFonts w:hint="default" w:ascii="ＭＳ 明朝" w:hAnsi="ＭＳ 明朝" w:eastAsia="ＭＳ 明朝"/>
                <w:color w:val="auto"/>
                <w:kern w:val="0"/>
                <w:sz w:val="16"/>
              </w:rPr>
              <w:t>場合</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「利用時間」とは、前</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月において利用者が当該指定生活介護事業所を利用した時間の合計時間を当該利用者が当該指定生活介護事業所を利用した日数で除して得た時間をいう。</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①「利用時間」には送迎のみを実施する時間は含まれない。</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送迎に長時間を要する利用者については、利用時間が</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時間未満の利用者の割合の算定から</w:t>
            </w:r>
          </w:p>
          <w:p>
            <w:pPr>
              <w:pStyle w:val="0"/>
              <w:widowControl w:val="1"/>
              <w:spacing w:line="0" w:lineRule="atLeast"/>
              <w:ind w:left="210" w:leftChars="100" w:firstLine="400" w:firstLineChars="2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除く。なお、利用時間が</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時間未満の利用者の割合の算定に当たっては、やむを得ない事情</w:t>
            </w:r>
          </w:p>
          <w:p>
            <w:pPr>
              <w:pStyle w:val="0"/>
              <w:widowControl w:val="1"/>
              <w:spacing w:line="0" w:lineRule="atLeast"/>
              <w:ind w:left="210" w:leftChars="100" w:firstLine="400" w:firstLineChars="2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により</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時間未満の利用となった利用者を除く。</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単位数は、各種加算がなされる前の単位数とし、各種加算を含めた単位数の合計数ではな</w:t>
            </w:r>
          </w:p>
          <w:p>
            <w:pPr>
              <w:pStyle w:val="0"/>
              <w:widowControl w:val="1"/>
              <w:spacing w:line="0" w:lineRule="atLeast"/>
              <w:ind w:left="210" w:leftChars="100" w:firstLine="400" w:firstLineChars="2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運営規程に定める営業時間が、</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時間未満の場合は所定単位数の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時間以上</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時間未</w:t>
            </w:r>
            <w:r>
              <w:rPr>
                <w:rFonts w:hint="default" w:ascii="ＭＳ 明朝" w:hAnsi="ＭＳ 明朝" w:eastAsia="ＭＳ 明朝"/>
                <w:color w:val="auto"/>
                <w:kern w:val="0"/>
                <w:sz w:val="16"/>
              </w:rPr>
              <w:br w:type="textWrapping" w:clear="none"/>
            </w:r>
            <w:r>
              <w:rPr>
                <w:rFonts w:hint="default" w:ascii="ＭＳ 明朝" w:hAnsi="ＭＳ 明朝" w:eastAsia="ＭＳ 明朝"/>
                <w:color w:val="auto"/>
                <w:kern w:val="0"/>
                <w:sz w:val="16"/>
              </w:rPr>
              <w:t>満の場合は</w:t>
            </w: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に相当する単位数を算定しているか。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※６⑤</w:t>
            </w:r>
            <w:r>
              <w:rPr>
                <w:rFonts w:hint="default" w:ascii="ＭＳ ゴシック" w:hAnsi="ＭＳ ゴシック" w:eastAsia="ＭＳ ゴシック"/>
                <w:color w:val="auto"/>
                <w:kern w:val="0"/>
                <w:sz w:val="16"/>
                <w:shd w:val="pct15" w:color="auto" w:fill="FFFFFF"/>
              </w:rPr>
              <w:t>及び</w:t>
            </w:r>
            <w:r>
              <w:rPr>
                <w:rFonts w:hint="eastAsia" w:ascii="ＭＳ ゴシック" w:hAnsi="ＭＳ ゴシック" w:eastAsia="ＭＳ ゴシック"/>
                <w:color w:val="auto"/>
                <w:kern w:val="0"/>
                <w:sz w:val="16"/>
                <w:shd w:val="pct15" w:color="auto" w:fill="FFFFFF"/>
              </w:rPr>
              <w:t>７</w:t>
            </w:r>
            <w:r>
              <w:rPr>
                <w:rFonts w:hint="default" w:ascii="ＭＳ ゴシック" w:hAnsi="ＭＳ ゴシック" w:eastAsia="ＭＳ ゴシック"/>
                <w:color w:val="auto"/>
                <w:kern w:val="0"/>
                <w:sz w:val="16"/>
                <w:shd w:val="pct15" w:color="auto" w:fill="FFFFFF"/>
              </w:rPr>
              <w:t>の双方の減算事由に該当する場合の取扱</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該当する場合の報酬の算定については、減算となる単位数が大きい方についてのみ減算する。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減算となる単位数が同じ場合は、いずれか一方の事由のみに着目して、減算を行う</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一体的な運営が行われている利用定員が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人以上の指定生活介護事業所等においては、</w:t>
            </w:r>
            <w:r>
              <w:rPr>
                <w:rFonts w:hint="eastAsia" w:ascii="ＭＳ 明朝" w:hAnsi="ＭＳ 明朝" w:eastAsia="ＭＳ 明朝"/>
                <w:color w:val="auto"/>
                <w:kern w:val="0"/>
                <w:sz w:val="16"/>
              </w:rPr>
              <w:t>所定単</w:t>
            </w:r>
          </w:p>
          <w:p>
            <w:pPr>
              <w:pStyle w:val="0"/>
              <w:widowControl w:val="1"/>
              <w:spacing w:line="0" w:lineRule="atLeast"/>
              <w:ind w:left="545" w:leftChars="150" w:hanging="230" w:hangingChars="144"/>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位数の</w:t>
            </w:r>
            <w:r>
              <w:rPr>
                <w:rFonts w:hint="default" w:ascii="ＭＳ 明朝" w:hAnsi="ＭＳ 明朝" w:eastAsia="ＭＳ 明朝"/>
                <w:color w:val="auto"/>
                <w:kern w:val="0"/>
                <w:sz w:val="16"/>
              </w:rPr>
              <w:t>991</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が算定されているか</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医師が配置されてない場合は、１日につき</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単位を減算しているか。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１０　情報公表サービス等情報に係る報告が適切に行われていない場合【情報公表未報告減算】（令和６年４月１日から適用）</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に相当する単位数を所定単位数から減算。</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95" w:leftChars="50" w:hanging="390" w:hangingChars="244"/>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障害者総合支援法第</w:t>
            </w:r>
            <w:r>
              <w:rPr>
                <w:rFonts w:hint="eastAsia" w:ascii="ＭＳ 明朝" w:hAnsi="ＭＳ 明朝" w:eastAsia="ＭＳ 明朝"/>
                <w:color w:val="auto"/>
                <w:kern w:val="0"/>
                <w:sz w:val="16"/>
              </w:rPr>
              <w:t>76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項の規定に基づく情報公表対象支援情報に係る報告を行っていない事実が生じた場合に、その翌月（基準を満たさない事実が生じた日が月の初日である場合は当該月）から報告を行っていない状況が解消されるに至った月まで、当該事業所の利用者全員について、所定単位数から減算する。</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１１　業務継続計画の策定等の取組が適切に行われていない場合【業務継続計画未策定減算】（令和６年４月１日から適用）</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に相当する単位数を所定単位数から減算</w:t>
            </w:r>
          </w:p>
          <w:p>
            <w:pPr>
              <w:pStyle w:val="0"/>
              <w:widowControl w:val="1"/>
              <w:spacing w:line="0" w:lineRule="atLeast"/>
              <w:ind w:left="495" w:leftChars="50" w:hanging="390" w:hangingChars="244"/>
              <w:rPr>
                <w:rFonts w:hint="default" w:ascii="ＭＳ 明朝" w:hAnsi="ＭＳ 明朝" w:eastAsia="ＭＳ 明朝"/>
                <w:color w:val="auto"/>
                <w:kern w:val="0"/>
                <w:sz w:val="16"/>
                <w:shd w:val="pct15" w:color="auto" w:fill="FFFFFF"/>
              </w:rPr>
            </w:pPr>
          </w:p>
          <w:p>
            <w:pPr>
              <w:pStyle w:val="0"/>
              <w:widowControl w:val="1"/>
              <w:spacing w:line="0" w:lineRule="atLeast"/>
              <w:ind w:left="495" w:leftChars="50" w:hanging="390" w:hangingChars="244"/>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業務継続計画の策定及び当該業務継続計画に従い必要な措置を講じていない事実が生じた場合（感染症又は非常災害のいずれか又は両方の業務継続計画が未策定の場合）に、その翌月（基準を満たさない事実が生じた日が月の初日である場合は当該月）から基準に満たない状況が解消されるに至った月まで、当該事業所の利用者全員について、所定単位数から減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身体拘束等の廃止・適正化のための取組が適切に行われていない場合【身体拘束廃止未実施減算】</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年４月１日から適用）　　　　　　　　　　　　　　　　　　　　　　　　　　　　　　①やむを得ず身体拘束等を行う場合に、その態様及び時間、その際の利用者の心身の状況並びに緊急やむを得ない理由その他必要な事項を記録していない場合</w:t>
            </w:r>
          </w:p>
          <w:p>
            <w:pPr>
              <w:pStyle w:val="0"/>
              <w:widowControl w:val="1"/>
              <w:spacing w:line="0" w:lineRule="atLeast"/>
              <w:ind w:left="210" w:leftChars="100"/>
              <w:jc w:val="left"/>
              <w:rPr>
                <w:rFonts w:hint="default" w:ascii="ＭＳ 明朝" w:hAnsi="ＭＳ 明朝" w:eastAsia="ＭＳ 明朝"/>
                <w:strike w:val="1"/>
                <w:color w:val="auto"/>
                <w:kern w:val="0"/>
                <w:sz w:val="16"/>
              </w:rPr>
            </w:pPr>
            <w:r>
              <w:rPr>
                <w:rFonts w:hint="eastAsia" w:ascii="ＭＳ 明朝" w:hAnsi="ＭＳ 明朝" w:eastAsia="ＭＳ 明朝"/>
                <w:color w:val="auto"/>
                <w:kern w:val="0"/>
                <w:sz w:val="16"/>
              </w:rPr>
              <w:t>②身体拘束等の適正化のための対策を検討する委員会を定期的に開催していない場合</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③身体拘束等の適正化のための指針を整備していない場合</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④身体拘束等の適正化のための研修を定期的に実施していない場合</w:t>
            </w:r>
          </w:p>
          <w:p>
            <w:pPr>
              <w:pStyle w:val="0"/>
              <w:widowControl w:val="1"/>
              <w:spacing w:line="0" w:lineRule="atLeast"/>
              <w:ind w:left="210" w:leftChars="100"/>
              <w:jc w:val="left"/>
              <w:rPr>
                <w:rFonts w:hint="default" w:ascii="ＭＳ 明朝" w:hAnsi="ＭＳ 明朝" w:eastAsia="ＭＳ 明朝"/>
                <w:color w:val="auto"/>
                <w:kern w:val="0"/>
                <w:sz w:val="16"/>
              </w:rPr>
            </w:pPr>
          </w:p>
          <w:p>
            <w:pPr>
              <w:pStyle w:val="0"/>
              <w:widowControl w:val="1"/>
              <w:spacing w:line="0" w:lineRule="atLeast"/>
              <w:ind w:left="680" w:leftChars="100" w:hanging="470" w:hangingChars="294"/>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①から④に掲げる場合のいずれかに該当する事実が生じた場合であって、速やかに改善計画を市長に提出した後、事実が生じた月から</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月後に改善計画に基づく改善状況を市長に報告することとし、事実が生じた月の翌月から改善が認められた月までの間、利用者全員について所定単位数の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に相当する単位を減算。</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１３　虐待の防止のための取組が適切に行われていない場合【虐待防止措置未実施減算】</w:t>
            </w:r>
          </w:p>
          <w:p>
            <w:pPr>
              <w:pStyle w:val="0"/>
              <w:autoSpaceDE w:val="0"/>
              <w:autoSpaceDN w:val="0"/>
              <w:adjustRightInd w:val="0"/>
              <w:snapToGrid w:val="0"/>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（令和６年４月１日から適用）</w:t>
            </w:r>
          </w:p>
          <w:p>
            <w:pPr>
              <w:pStyle w:val="0"/>
              <w:autoSpaceDE w:val="0"/>
              <w:autoSpaceDN w:val="0"/>
              <w:adjustRightInd w:val="0"/>
              <w:snapToGrid w:val="0"/>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分の１に相当する単位数を所定単位数から減算する。</w:t>
            </w:r>
          </w:p>
          <w:p>
            <w:pPr>
              <w:pStyle w:val="0"/>
              <w:autoSpaceDE w:val="0"/>
              <w:autoSpaceDN w:val="0"/>
              <w:adjustRightInd w:val="0"/>
              <w:snapToGrid w:val="0"/>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※具体的な取扱い</w:t>
            </w:r>
          </w:p>
          <w:p>
            <w:pPr>
              <w:pStyle w:val="0"/>
              <w:autoSpaceDE w:val="0"/>
              <w:autoSpaceDN w:val="0"/>
              <w:adjustRightInd w:val="0"/>
              <w:snapToGrid w:val="0"/>
              <w:ind w:firstLine="640" w:firstLineChars="400"/>
              <w:rPr>
                <w:rFonts w:hint="default" w:ascii="ＭＳ 明朝" w:hAnsi="ＭＳ 明朝" w:eastAsia="ＭＳ 明朝"/>
                <w:color w:val="auto"/>
                <w:kern w:val="0"/>
                <w:sz w:val="16"/>
              </w:rPr>
            </w:pPr>
          </w:p>
          <w:p>
            <w:pPr>
              <w:pStyle w:val="0"/>
              <w:autoSpaceDE w:val="0"/>
              <w:autoSpaceDN w:val="0"/>
              <w:adjustRightInd w:val="0"/>
              <w:snapToGrid w:val="0"/>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以下のいずれかに該当する事実が生じた場合であって、速やかに計画を都道府県知事等に提出した後、事実が生じた月から後に改善計画に基づく改善状況を都道府県知事等に報告することとし、事実が生じた月の翌月から改善が認められた月までの間について、利用者全員について所定単位数から減算しているか。</w:t>
            </w:r>
          </w:p>
          <w:p>
            <w:pPr>
              <w:pStyle w:val="0"/>
              <w:autoSpaceDE w:val="0"/>
              <w:autoSpaceDN w:val="0"/>
              <w:adjustRightInd w:val="0"/>
              <w:snapToGrid w:val="0"/>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虐待防止委員会を定期的に開催していない場合</w:t>
            </w:r>
          </w:p>
          <w:p>
            <w:pPr>
              <w:pStyle w:val="0"/>
              <w:snapToGrid w:val="0"/>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従業者に対し</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、虐待の防止のための研修を定期的に実施していない場合</w:t>
            </w:r>
            <w:r>
              <w:rPr>
                <w:rFonts w:hint="default" w:ascii="ＭＳ 明朝" w:hAnsi="ＭＳ 明朝" w:eastAsia="ＭＳ 明朝"/>
                <w:color w:val="auto"/>
                <w:kern w:val="0"/>
                <w:sz w:val="16"/>
              </w:rPr>
              <w:t xml:space="preserve"> </w:t>
            </w:r>
          </w:p>
          <w:p>
            <w:pPr>
              <w:pStyle w:val="0"/>
              <w:autoSpaceDE w:val="0"/>
              <w:autoSpaceDN w:val="0"/>
              <w:adjustRightInd w:val="0"/>
              <w:snapToGrid w:val="0"/>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上記措置を適切に実施するための担当者を置いていない場合</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※複数の減算事由に該当する場合であっても、利用者全員について、所定単位数の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分の１に</w:t>
            </w:r>
          </w:p>
          <w:p>
            <w:pPr>
              <w:pStyle w:val="0"/>
              <w:snapToGrid w:val="0"/>
              <w:rPr>
                <w:rFonts w:hint="default" w:ascii="ＭＳ 明朝" w:hAnsi="ＭＳ 明朝" w:eastAsia="ＭＳ 明朝"/>
                <w:color w:val="auto"/>
                <w:sz w:val="16"/>
              </w:rPr>
            </w:pPr>
            <w:r>
              <w:rPr>
                <w:rFonts w:hint="eastAsia" w:ascii="ＭＳ 明朝" w:hAnsi="ＭＳ 明朝" w:eastAsia="ＭＳ 明朝"/>
                <w:color w:val="auto"/>
                <w:kern w:val="0"/>
                <w:sz w:val="16"/>
              </w:rPr>
              <w:t>　　相当する単位数から減算する。</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１４　共生型生活介護事業所にサービス管理責任者を</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名以上配置しており、地域に貢献する活動を行</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っているものとして届け出た事業所において、</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日につき</w:t>
            </w:r>
            <w:r>
              <w:rPr>
                <w:rFonts w:hint="eastAsia" w:ascii="ＭＳ 明朝" w:hAnsi="ＭＳ 明朝" w:eastAsia="ＭＳ 明朝"/>
                <w:color w:val="auto"/>
                <w:kern w:val="0"/>
                <w:sz w:val="16"/>
              </w:rPr>
              <w:t>58</w:t>
            </w:r>
            <w:r>
              <w:rPr>
                <w:rFonts w:hint="eastAsia" w:ascii="ＭＳ 明朝" w:hAnsi="ＭＳ 明朝" w:eastAsia="ＭＳ 明朝"/>
                <w:color w:val="auto"/>
                <w:kern w:val="0"/>
                <w:sz w:val="16"/>
              </w:rPr>
              <w:t>単位を加算しているか。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①サービス管理責任者を</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名以上配置していること。</w:t>
            </w:r>
          </w:p>
          <w:p>
            <w:pPr>
              <w:pStyle w:val="0"/>
              <w:widowControl w:val="1"/>
              <w:spacing w:line="0" w:lineRule="atLeast"/>
              <w:ind w:left="520" w:leftChars="100" w:hanging="310" w:hangingChars="1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②地域に貢献する活動を行っていること。</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１５　特利用者が生活介護以外の障害福祉サービスを受けている間に、生活介護サービス費を算定していないか。</w:t>
            </w:r>
          </w:p>
          <w:p>
            <w:pPr>
              <w:pStyle w:val="0"/>
              <w:spacing w:line="0" w:lineRule="atLeast"/>
              <w:ind w:left="210" w:leftChars="100"/>
              <w:rPr>
                <w:rFonts w:hint="default" w:ascii="ＭＳ 明朝" w:hAnsi="ＭＳ 明朝" w:eastAsia="ＭＳ 明朝"/>
                <w:color w:val="auto"/>
                <w:sz w:val="16"/>
              </w:rPr>
            </w:pPr>
            <w:r>
              <w:rPr>
                <w:rFonts w:hint="eastAsia" w:ascii="ＭＳ 明朝" w:hAnsi="ＭＳ 明朝" w:eastAsia="ＭＳ 明朝"/>
                <w:color w:val="auto"/>
                <w:sz w:val="16"/>
              </w:rPr>
              <w:t>※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pPr>
              <w:pStyle w:val="0"/>
              <w:widowControl w:val="1"/>
              <w:spacing w:line="0" w:lineRule="atLeast"/>
              <w:ind w:left="520" w:leftChars="100" w:hanging="310" w:hangingChars="1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１６　複数の減算事由に該当する場合の取扱い</w:t>
            </w:r>
          </w:p>
          <w:p>
            <w:pPr>
              <w:pStyle w:val="0"/>
              <w:widowControl w:val="1"/>
              <w:tabs>
                <w:tab w:val="left" w:leader="none" w:pos="263"/>
              </w:tabs>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pPr>
              <w:pStyle w:val="0"/>
              <w:widowControl w:val="1"/>
              <w:tabs>
                <w:tab w:val="left" w:leader="none" w:pos="263"/>
              </w:tabs>
              <w:spacing w:line="0" w:lineRule="atLeast"/>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５．その他注意事項</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（１）日中活動サービスのサービス提供時間</w:t>
            </w:r>
          </w:p>
          <w:p>
            <w:pPr>
              <w:pStyle w:val="0"/>
              <w:widowControl w:val="1"/>
              <w:spacing w:line="0" w:lineRule="atLeast"/>
              <w:ind w:left="295" w:leftChars="-88"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pPr>
              <w:pStyle w:val="0"/>
              <w:widowControl w:val="1"/>
              <w:spacing w:line="0" w:lineRule="atLeast"/>
              <w:ind w:left="85" w:leftChars="-188"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（２）加算の算定要件等を満たすべき数を算定する際の利用者数</w:t>
            </w:r>
          </w:p>
          <w:p>
            <w:pPr>
              <w:pStyle w:val="0"/>
              <w:widowControl w:val="1"/>
              <w:spacing w:line="0" w:lineRule="atLeast"/>
              <w:ind w:left="443" w:leftChars="-94" w:hanging="640" w:hanging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報酬算定上満たすべき従業者の員数又は加算等若しくは減算の算定要件を算定する際の利用者数は、当該年度の前年度の平均を用いる（新規開設又は再開の場合は推定数による）。</w:t>
            </w:r>
          </w:p>
          <w:p>
            <w:pPr>
              <w:pStyle w:val="0"/>
              <w:widowControl w:val="1"/>
              <w:spacing w:line="0" w:lineRule="atLeast"/>
              <w:ind w:left="443" w:leftChars="-94" w:hanging="640" w:hanging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この場合、利用者数の平均は、前年度の全利用者の延べ数を当該前年度の開所日数で除して得た数（小数点第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位以下を切り上げ）とする。</w:t>
            </w:r>
          </w:p>
          <w:p>
            <w:pPr>
              <w:pStyle w:val="0"/>
              <w:widowControl w:val="1"/>
              <w:spacing w:line="0" w:lineRule="atLeast"/>
              <w:ind w:left="443" w:leftChars="-94" w:hanging="640" w:hanging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新設又は増改築等の場合（前年度において１年未満の実績しかない場合）の利用者数は、次のとおりとする。</w:t>
            </w:r>
          </w:p>
          <w:p>
            <w:pPr>
              <w:pStyle w:val="0"/>
              <w:widowControl w:val="1"/>
              <w:spacing w:line="0" w:lineRule="atLeast"/>
              <w:ind w:left="443" w:leftChars="-94" w:hanging="640" w:hanging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月未満の間　　　　…便宜上、定員の</w:t>
            </w:r>
            <w:r>
              <w:rPr>
                <w:rFonts w:hint="default" w:ascii="ＭＳ 明朝" w:hAnsi="ＭＳ 明朝" w:eastAsia="ＭＳ 明朝"/>
                <w:color w:val="auto"/>
                <w:kern w:val="0"/>
                <w:sz w:val="16"/>
              </w:rPr>
              <w:t>90</w:t>
            </w:r>
            <w:r>
              <w:rPr>
                <w:rFonts w:hint="default" w:ascii="ＭＳ 明朝" w:hAnsi="ＭＳ 明朝" w:eastAsia="ＭＳ 明朝"/>
                <w:color w:val="auto"/>
                <w:kern w:val="0"/>
                <w:sz w:val="16"/>
              </w:rPr>
              <w:t>％を利用者数とする。</w:t>
            </w:r>
          </w:p>
          <w:p>
            <w:pPr>
              <w:pStyle w:val="0"/>
              <w:widowControl w:val="1"/>
              <w:spacing w:line="0" w:lineRule="atLeast"/>
              <w:ind w:left="2363" w:leftChars="-94" w:hanging="2560" w:hangingChars="16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月以上１年未満の間…直近の</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月における全利用者の延べ数を</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月間の開所日数で除して得た数とする。</w:t>
            </w:r>
          </w:p>
          <w:p>
            <w:pPr>
              <w:pStyle w:val="0"/>
              <w:widowControl w:val="1"/>
              <w:spacing w:line="0" w:lineRule="atLeast"/>
              <w:ind w:left="2363" w:leftChars="-94" w:hanging="2560" w:hangingChars="16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・１年以上　　　　　　…直近</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年間における全利用者の延べ数を</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年間の開所日数で除して得た数とする。</w:t>
            </w:r>
          </w:p>
          <w:p>
            <w:pPr>
              <w:pStyle w:val="0"/>
              <w:widowControl w:val="1"/>
              <w:spacing w:line="0" w:lineRule="atLeast"/>
              <w:ind w:left="416" w:leftChars="-94" w:hanging="613" w:hangingChars="383"/>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定員を減少する場合には、減少後の実績が</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月以上あるときは、減少後の述べ利用者数を</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月間の開所日数で除して得た数とする。</w:t>
            </w:r>
          </w:p>
          <w:p>
            <w:pPr>
              <w:pStyle w:val="0"/>
              <w:widowControl w:val="1"/>
              <w:spacing w:line="0" w:lineRule="atLeast"/>
              <w:ind w:left="416" w:leftChars="-94" w:hanging="613" w:hangingChars="383"/>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④　これにより難い合理的な理由がある場合で、市長が認めた場合は、他の適切な方法により、利用者数を推定できる。</w:t>
            </w:r>
          </w:p>
          <w:p>
            <w:pPr>
              <w:pStyle w:val="0"/>
              <w:widowControl w:val="1"/>
              <w:spacing w:line="0" w:lineRule="atLeast"/>
              <w:ind w:left="416" w:leftChars="-94" w:hanging="613" w:hangingChars="383"/>
              <w:jc w:val="left"/>
              <w:rPr>
                <w:rFonts w:hint="default" w:ascii="ＭＳ 明朝" w:hAnsi="ＭＳ 明朝" w:eastAsia="ＭＳ 明朝"/>
                <w:color w:val="auto"/>
                <w:kern w:val="0"/>
                <w:sz w:val="16"/>
              </w:rPr>
            </w:pPr>
          </w:p>
          <w:p>
            <w:pPr>
              <w:pStyle w:val="0"/>
              <w:widowControl w:val="1"/>
              <w:spacing w:line="0" w:lineRule="atLeast"/>
              <w:ind w:left="613" w:hanging="613" w:hangingChars="383"/>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（３）定員規模別単価の取扱い</w:t>
            </w:r>
          </w:p>
          <w:p>
            <w:pPr>
              <w:pStyle w:val="0"/>
              <w:widowControl w:val="1"/>
              <w:spacing w:line="0" w:lineRule="atLeast"/>
              <w:ind w:left="416" w:leftChars="-94" w:hanging="613" w:hangingChars="38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療養介護、</w:t>
            </w:r>
            <w:r>
              <w:rPr>
                <w:rFonts w:hint="eastAsia" w:ascii="ＭＳ 明朝" w:hAnsi="ＭＳ 明朝" w:eastAsia="ＭＳ 明朝"/>
                <w:b w:val="0"/>
                <w:color w:val="auto"/>
                <w:kern w:val="0"/>
                <w:sz w:val="16"/>
                <w:u w:val="none" w:color="auto"/>
              </w:rPr>
              <w:t>生活介護</w:t>
            </w:r>
            <w:r>
              <w:rPr>
                <w:rFonts w:hint="eastAsia" w:ascii="ＭＳ 明朝" w:hAnsi="ＭＳ 明朝" w:eastAsia="ＭＳ 明朝"/>
                <w:color w:val="auto"/>
                <w:kern w:val="0"/>
                <w:sz w:val="16"/>
              </w:rPr>
              <w:t>、施設入所支援、自立訓練（機能）、自立訓練（生活）、就労移行支援、就労継続支援Ａ型・Ｂ型については、運営規程の利用定員に応じた報酬を算定する。</w:t>
            </w:r>
          </w:p>
          <w:p>
            <w:pPr>
              <w:pStyle w:val="0"/>
              <w:widowControl w:val="1"/>
              <w:spacing w:line="0" w:lineRule="atLeast"/>
              <w:ind w:left="416" w:leftChars="-94" w:hanging="613" w:hangingChars="38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多機能型事業所又は複数の昼間実施サービスを実施する指定障害者支援施設等（以下「多機能型事業所等」という）については、当該多機能型事業所等として実施する複数の障害福祉サービス又は昼間実施サービスの利用定員の合計数を利用定員数とした場合の報酬を算定する。</w:t>
            </w:r>
          </w:p>
          <w:p>
            <w:pPr>
              <w:pStyle w:val="0"/>
              <w:widowControl w:val="1"/>
              <w:spacing w:line="0" w:lineRule="atLeast"/>
              <w:ind w:left="416" w:leftChars="-94" w:hanging="613" w:hangingChars="383"/>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多機能型指定児童発達支援事業所は、基準第</w:t>
            </w:r>
            <w:r>
              <w:rPr>
                <w:rFonts w:hint="default" w:ascii="ＭＳ 明朝" w:hAnsi="ＭＳ 明朝" w:eastAsia="ＭＳ 明朝"/>
                <w:color w:val="auto"/>
                <w:kern w:val="0"/>
                <w:sz w:val="16"/>
              </w:rPr>
              <w:t>215</w:t>
            </w:r>
            <w:r>
              <w:rPr>
                <w:rFonts w:hint="default" w:ascii="ＭＳ 明朝" w:hAnsi="ＭＳ 明朝" w:eastAsia="ＭＳ 明朝"/>
                <w:color w:val="auto"/>
                <w:kern w:val="0"/>
                <w:sz w:val="16"/>
              </w:rPr>
              <w:t>条の多機能型事業所の人員基準の</w:t>
            </w:r>
            <w:r>
              <w:rPr>
                <w:rFonts w:hint="eastAsia" w:ascii="ＭＳ 明朝" w:hAnsi="ＭＳ 明朝" w:eastAsia="ＭＳ 明朝"/>
                <w:color w:val="auto"/>
                <w:kern w:val="0"/>
                <w:sz w:val="16"/>
              </w:rPr>
              <w:t>特例によらない場合は、多機能型児童発達支援事業所にかかる利用定員とその他の多機能型事業所のそれぞれの規模に応じた報酬を算定する。</w:t>
            </w: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生活介護サービス費</w:t>
            </w: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669</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500</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347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310</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283</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836</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625</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434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387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353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1,003</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750</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520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465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423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,170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875</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607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495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.628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,218</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845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755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689</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,672</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,250</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866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775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706</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w:t>
            </w:r>
            <w:r>
              <w:rPr>
                <w:rFonts w:hint="eastAsia" w:ascii="ＭＳ 明朝" w:hAnsi="ＭＳ 明朝" w:eastAsia="ＭＳ 明朝"/>
                <w:color w:val="auto"/>
                <w:kern w:val="0"/>
                <w:sz w:val="16"/>
              </w:rPr>
              <w:t>33</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,312</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927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837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767</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10</w:t>
            </w:r>
            <w:r>
              <w:rPr>
                <w:rFonts w:hint="eastAsia" w:ascii="ＭＳ ゴシック" w:hAnsi="ＭＳ ゴシック" w:eastAsia="ＭＳ ゴシック"/>
                <w:color w:val="auto"/>
                <w:kern w:val="0"/>
                <w:sz w:val="16"/>
              </w:rPr>
              <w:t>人以下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649</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485</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336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01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74</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12</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76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43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9</w:t>
            </w:r>
            <w:r>
              <w:rPr>
                <w:rFonts w:hint="default" w:ascii="ＭＳ 明朝" w:hAnsi="ＭＳ 明朝" w:eastAsia="ＭＳ 明朝"/>
                <w:color w:val="auto"/>
                <w:kern w:val="0"/>
                <w:sz w:val="16"/>
              </w:rPr>
              <w:t>74</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727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504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452</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4</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,136</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849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588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526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.580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,182</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819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733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668</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,622</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,213</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840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752</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685</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,684</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,274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901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814</w:t>
            </w:r>
            <w:r>
              <w:rPr>
                <w:rFonts w:hint="default" w:ascii="ＭＳ 明朝" w:hAnsi="ＭＳ 明朝" w:eastAsia="ＭＳ 明朝"/>
                <w:color w:val="auto"/>
                <w:kern w:val="0"/>
                <w:sz w:val="16"/>
              </w:rPr>
              <w:t>単位】</w:t>
            </w: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746</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20</w:t>
            </w:r>
            <w:r>
              <w:rPr>
                <w:rFonts w:hint="eastAsia" w:ascii="ＭＳ ゴシック" w:hAnsi="ＭＳ ゴシック" w:eastAsia="ＭＳ ゴシック"/>
                <w:color w:val="auto"/>
                <w:kern w:val="0"/>
                <w:sz w:val="16"/>
              </w:rPr>
              <w:t>人以下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17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86</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39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46</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83</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00</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73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774</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578</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401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358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327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904</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676</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469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419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381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,258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9</w:t>
            </w:r>
            <w:r>
              <w:rPr>
                <w:rFonts w:hint="default" w:ascii="ＭＳ 明朝" w:hAnsi="ＭＳ 明朝" w:eastAsia="ＭＳ 明朝"/>
                <w:color w:val="auto"/>
                <w:kern w:val="0"/>
                <w:sz w:val="16"/>
              </w:rPr>
              <w:t>41</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652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583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532</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,291</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966</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669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598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545</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,353</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,027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730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660</w:t>
            </w:r>
            <w:r>
              <w:rPr>
                <w:rFonts w:hint="default" w:ascii="ＭＳ 明朝" w:hAnsi="ＭＳ 明朝" w:eastAsia="ＭＳ 明朝"/>
                <w:color w:val="auto"/>
                <w:kern w:val="0"/>
                <w:sz w:val="16"/>
              </w:rPr>
              <w:t>単位】</w:t>
            </w: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607</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2</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30</w:t>
            </w:r>
            <w:r>
              <w:rPr>
                <w:rFonts w:hint="eastAsia" w:ascii="ＭＳ ゴシック" w:hAnsi="ＭＳ ゴシック" w:eastAsia="ＭＳ ゴシック"/>
                <w:color w:val="auto"/>
                <w:kern w:val="0"/>
                <w:sz w:val="16"/>
              </w:rPr>
              <w:t>人以下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49</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33</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04</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85</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75</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27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93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62</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36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690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512</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351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313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284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805</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597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409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366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332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,120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833</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570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510</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463</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,150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854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584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523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475</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,211</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915</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646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584</w:t>
            </w:r>
            <w:r>
              <w:rPr>
                <w:rFonts w:hint="default" w:ascii="ＭＳ 明朝" w:hAnsi="ＭＳ 明朝" w:eastAsia="ＭＳ 明朝"/>
                <w:color w:val="auto"/>
                <w:kern w:val="0"/>
                <w:sz w:val="16"/>
              </w:rPr>
              <w:t>単位】</w:t>
            </w: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536</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3</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40</w:t>
            </w:r>
            <w:r>
              <w:rPr>
                <w:rFonts w:hint="eastAsia" w:ascii="ＭＳ ゴシック" w:hAnsi="ＭＳ ゴシック" w:eastAsia="ＭＳ ゴシック"/>
                <w:color w:val="auto"/>
                <w:kern w:val="0"/>
                <w:sz w:val="16"/>
              </w:rPr>
              <w:t>人以下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47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31</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26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03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84</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58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14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84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53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670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497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340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305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277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782</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579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396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355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322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,087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808</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553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495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450</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,116</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829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567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507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461</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,178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890</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629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568</w:t>
            </w:r>
            <w:r>
              <w:rPr>
                <w:rFonts w:hint="default" w:ascii="ＭＳ 明朝" w:hAnsi="ＭＳ 明朝" w:eastAsia="ＭＳ 明朝"/>
                <w:color w:val="auto"/>
                <w:kern w:val="0"/>
                <w:sz w:val="16"/>
              </w:rPr>
              <w:t>単位】</w:t>
            </w: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522</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50</w:t>
            </w:r>
            <w:r>
              <w:rPr>
                <w:rFonts w:hint="eastAsia" w:ascii="ＭＳ ゴシック" w:hAnsi="ＭＳ ゴシック" w:eastAsia="ＭＳ ゴシック"/>
                <w:color w:val="auto"/>
                <w:kern w:val="0"/>
                <w:sz w:val="16"/>
              </w:rPr>
              <w:t>人以下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45</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28</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98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55</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10</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47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26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666</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493</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337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297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271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778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574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393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346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316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,082</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800</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547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483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441</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,110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821</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561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495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452</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,172</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882</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623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単位】</w:t>
            </w: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513</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60</w:t>
            </w:r>
            <w:r>
              <w:rPr>
                <w:rFonts w:hint="eastAsia" w:ascii="ＭＳ ゴシック" w:hAnsi="ＭＳ ゴシック" w:eastAsia="ＭＳ ゴシック"/>
                <w:color w:val="auto"/>
                <w:kern w:val="0"/>
                <w:sz w:val="16"/>
              </w:rPr>
              <w:t>人以下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31</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19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97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78</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39</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98</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76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45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22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647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477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330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294</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266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754</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557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384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343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,049</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775</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533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475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429</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,078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797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547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488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442</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,140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858</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609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549</w:t>
            </w:r>
            <w:r>
              <w:rPr>
                <w:rFonts w:hint="default" w:ascii="ＭＳ 明朝" w:hAnsi="ＭＳ 明朝" w:eastAsia="ＭＳ 明朝"/>
                <w:color w:val="auto"/>
                <w:kern w:val="0"/>
                <w:sz w:val="16"/>
              </w:rPr>
              <w:t>単位】</w:t>
            </w: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503</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70</w:t>
            </w:r>
            <w:r>
              <w:rPr>
                <w:rFonts w:hint="eastAsia" w:ascii="ＭＳ ゴシック" w:hAnsi="ＭＳ ゴシック" w:eastAsia="ＭＳ ゴシック"/>
                <w:color w:val="auto"/>
                <w:kern w:val="0"/>
                <w:sz w:val="16"/>
              </w:rPr>
              <w:t>人以下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21</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14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95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76</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27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93</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74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43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633</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472</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327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291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264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738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550</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381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339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307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,026</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764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530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471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426</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,054</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786</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544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484</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438</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,115</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847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605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545</w:t>
            </w:r>
            <w:r>
              <w:rPr>
                <w:rFonts w:hint="default" w:ascii="ＭＳ 明朝" w:hAnsi="ＭＳ 明朝" w:eastAsia="ＭＳ 明朝"/>
                <w:color w:val="auto"/>
                <w:kern w:val="0"/>
                <w:sz w:val="16"/>
              </w:rPr>
              <w:t>単位】</w:t>
            </w: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499</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80</w:t>
            </w:r>
            <w:r>
              <w:rPr>
                <w:rFonts w:hint="eastAsia" w:ascii="ＭＳ ゴシック" w:hAnsi="ＭＳ ゴシック" w:eastAsia="ＭＳ ゴシック"/>
                <w:color w:val="auto"/>
                <w:kern w:val="0"/>
                <w:sz w:val="16"/>
              </w:rPr>
              <w:t>人以下</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13</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09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xml:space="preserve">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91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73</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15</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84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37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618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461</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319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285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257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720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538</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372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331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,000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745</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516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459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415</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,027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766</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529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471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425</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,088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828</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590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532</w:t>
            </w:r>
            <w:r>
              <w:rPr>
                <w:rFonts w:hint="default" w:ascii="ＭＳ 明朝" w:hAnsi="ＭＳ 明朝" w:eastAsia="ＭＳ 明朝"/>
                <w:color w:val="auto"/>
                <w:kern w:val="0"/>
                <w:sz w:val="16"/>
              </w:rPr>
              <w:t>単位】</w:t>
            </w: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487</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numPr>
                <w:ilvl w:val="0"/>
                <w:numId w:val="5"/>
              </w:numPr>
              <w:spacing w:line="0" w:lineRule="atLeast"/>
              <w:ind w:left="327"/>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①所要時間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08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06</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xml:space="preserve">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89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71</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②所要時間</w:t>
            </w:r>
            <w:r>
              <w:rPr>
                <w:rFonts w:hint="eastAsia" w:ascii="ＭＳ ゴシック" w:hAnsi="ＭＳ ゴシック" w:eastAsia="ＭＳ ゴシック"/>
                <w:color w:val="auto"/>
                <w:kern w:val="0"/>
                <w:sz w:val="16"/>
              </w:rPr>
              <w:t>3</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10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81</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③所要時間</w:t>
            </w:r>
            <w:r>
              <w:rPr>
                <w:rFonts w:hint="eastAsia" w:ascii="ＭＳ ゴシック" w:hAnsi="ＭＳ ゴシック" w:eastAsia="ＭＳ ゴシック"/>
                <w:color w:val="auto"/>
                <w:kern w:val="0"/>
                <w:sz w:val="16"/>
              </w:rPr>
              <w:t>4</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611</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456</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283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254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④所要時間</w:t>
            </w:r>
            <w:r>
              <w:rPr>
                <w:rFonts w:hint="eastAsia" w:ascii="ＭＳ ゴシック" w:hAnsi="ＭＳ ゴシック" w:eastAsia="ＭＳ ゴシック"/>
                <w:color w:val="auto"/>
                <w:kern w:val="0"/>
                <w:sz w:val="16"/>
              </w:rPr>
              <w:t>5</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713</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532</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367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329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297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⑤所要時間</w:t>
            </w:r>
            <w:r>
              <w:rPr>
                <w:rFonts w:hint="eastAsia" w:ascii="ＭＳ ゴシック" w:hAnsi="ＭＳ ゴシック" w:eastAsia="ＭＳ ゴシック"/>
                <w:color w:val="auto"/>
                <w:kern w:val="0"/>
                <w:sz w:val="16"/>
              </w:rPr>
              <w:t>6</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7</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991</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739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457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411</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⑥所要時間</w:t>
            </w:r>
            <w:r>
              <w:rPr>
                <w:rFonts w:hint="eastAsia" w:ascii="ＭＳ ゴシック" w:hAnsi="ＭＳ ゴシック" w:eastAsia="ＭＳ ゴシック"/>
                <w:color w:val="auto"/>
                <w:kern w:val="0"/>
                <w:sz w:val="16"/>
              </w:rPr>
              <w:t>7</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8</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,017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759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470</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423</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⑦所要時間</w:t>
            </w:r>
            <w:r>
              <w:rPr>
                <w:rFonts w:hint="eastAsia" w:ascii="ＭＳ ゴシック" w:hAnsi="ＭＳ ゴシック" w:eastAsia="ＭＳ ゴシック"/>
                <w:color w:val="auto"/>
                <w:kern w:val="0"/>
                <w:sz w:val="16"/>
              </w:rPr>
              <w:t>8</w:t>
            </w:r>
            <w:r>
              <w:rPr>
                <w:rFonts w:hint="eastAsia" w:ascii="ＭＳ ゴシック" w:hAnsi="ＭＳ ゴシック" w:eastAsia="ＭＳ ゴシック"/>
                <w:color w:val="auto"/>
                <w:kern w:val="0"/>
                <w:sz w:val="16"/>
              </w:rPr>
              <w:t>時間以上</w:t>
            </w:r>
            <w:r>
              <w:rPr>
                <w:rFonts w:hint="eastAsia" w:ascii="ＭＳ ゴシック" w:hAnsi="ＭＳ ゴシック" w:eastAsia="ＭＳ ゴシック"/>
                <w:color w:val="auto"/>
                <w:kern w:val="0"/>
                <w:sz w:val="16"/>
              </w:rPr>
              <w:t>9</w:t>
            </w:r>
            <w:r>
              <w:rPr>
                <w:rFonts w:hint="default" w:ascii="ＭＳ ゴシック" w:hAnsi="ＭＳ ゴシック" w:eastAsia="ＭＳ ゴシック"/>
                <w:color w:val="auto"/>
                <w:kern w:val="0"/>
                <w:sz w:val="16"/>
              </w:rPr>
              <w:t>時間未満</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障害支援区分６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,078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障害支援区分５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821</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584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障害支援区分３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531</w:t>
            </w:r>
            <w:r>
              <w:rPr>
                <w:rFonts w:hint="default" w:ascii="ＭＳ 明朝" w:hAnsi="ＭＳ 明朝" w:eastAsia="ＭＳ 明朝"/>
                <w:color w:val="auto"/>
                <w:kern w:val="0"/>
                <w:sz w:val="16"/>
              </w:rPr>
              <w:t>単位】</w:t>
            </w: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障害支援区分２以下</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485</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eastAsia" w:ascii="ＭＳ 明朝" w:hAnsi="ＭＳ 明朝" w:eastAsia="ＭＳ 明朝"/>
                <w:color w:val="auto"/>
                <w:kern w:val="0"/>
                <w:sz w:val="16"/>
              </w:rPr>
            </w:pPr>
            <w:r>
              <w:rPr>
                <w:rFonts w:hint="eastAsia" w:ascii="ＭＳ 明朝" w:hAnsi="ＭＳ 明朝" w:eastAsia="ＭＳ 明朝"/>
                <w:color w:val="auto"/>
                <w:kern w:val="0"/>
                <w:sz w:val="16"/>
              </w:rPr>
              <w:t>５　共生型生活介護サービス費</w:t>
            </w:r>
          </w:p>
          <w:p>
            <w:pPr>
              <w:pStyle w:val="0"/>
              <w:widowControl w:val="1"/>
              <w:spacing w:line="0" w:lineRule="atLeast"/>
              <w:ind w:left="210" w:left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　共生型生活介護サービス費（Ⅰ）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697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共生型生活介護サービス費（Ⅱ）</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85</w:t>
            </w:r>
            <w:r>
              <w:rPr>
                <w:rFonts w:hint="default" w:ascii="ＭＳ 明朝" w:hAnsi="ＭＳ 明朝" w:eastAsia="ＭＳ 明朝"/>
                <w:color w:val="auto"/>
                <w:kern w:val="0"/>
                <w:sz w:val="16"/>
              </w:rPr>
              <w:t>9</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5</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6</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7</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8</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9</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10</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人員配置体制加算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（ア）人員配置体制加算（Ⅰ）については、平成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六のイに適合するものとして都道府県知事又は市町村長に届け出た指定生活介護等（指定生活介護、共生型生活介護若しくは特定基準該当生活介護であって、区分５若しくは区分６に該当する者若しくはこれらに準ずる者が利用者の数の合計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以上である指定生活介護事業所若しくは共生型生活介護事業所が行うもの、指定障害者支援施設が行う生活介護に係る指定障害福祉</w:t>
            </w:r>
            <w:r>
              <w:rPr>
                <w:rFonts w:hint="eastAsia" w:ascii="ＭＳ 明朝" w:hAnsi="ＭＳ 明朝" w:eastAsia="ＭＳ 明朝"/>
                <w:color w:val="auto"/>
                <w:kern w:val="0"/>
                <w:sz w:val="16"/>
              </w:rPr>
              <w:t>サービス又はのぞみの園が行う生活介護に限る。）の単位（指定生活介護等であって、その提供が同時に一又は複数の利用者に対して一体的に行われるものをいう。以下同じ。）において、指定生活介護等の提供を行った場合に、当該指定生活介護等の単位の利用定員に応じ、利用者（</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①</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②</w:t>
            </w:r>
            <w:r>
              <w:rPr>
                <w:rFonts w:hint="default" w:ascii="ＭＳ 明朝" w:hAnsi="ＭＳ 明朝" w:eastAsia="ＭＳ 明朝"/>
                <w:color w:val="auto"/>
                <w:kern w:val="0"/>
                <w:sz w:val="16"/>
              </w:rPr>
              <w:t>のいずれかに該当する者に限る。）に対して、１日につき所定単位数（地方公共団体が設置する指定生活介護事業所、共生型生活介護事業所、特定基準該当障害福祉サービス事業所又は指定障害者支援施設の指定生活介護等の単位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に相当する単位数とする。）を加算しているか。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（イ）人員配置体制加算（Ⅱ）については、平成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六のロに適合するものとして都道府県知事又は市町村長に届け出た指定生活介護等（指定生活介護、共生型生活介護若しくは特定基準該当生活介護であって区分</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若しくは区分</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に該当する者若しくはこれに準ずる者が利用者の数の合計数の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以上である指定生活介護事業所若しくは共生型生活介護事業所が行うもの、指定障害者支援施設が行う生活介護に係る指定障害福祉サー</w:t>
            </w:r>
            <w:r>
              <w:rPr>
                <w:rFonts w:hint="eastAsia" w:ascii="ＭＳ 明朝" w:hAnsi="ＭＳ 明朝" w:eastAsia="ＭＳ 明朝"/>
                <w:color w:val="auto"/>
                <w:kern w:val="0"/>
                <w:sz w:val="16"/>
              </w:rPr>
              <w:t>ビス又はのぞみの園が行う生活介護に限る。）の単位（指定生活介護等であって、その提供が同時に一又は複数の利用者に対して一体的に行われるものをいう。）において、指定生活介護等の提供を行った場合に、当該指定生活介護等の単位の利用定員に応じ、利用者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地方公共団体が設置する指定生活介護事業所、共生型生活介護事業所、特定基準該当障害福祉サービス事業所又は指定障害者支援施設の指定生活介護等の単位の場合にあた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に相当する単位数とする。）を加算しているか。ただ</w:t>
            </w:r>
            <w:r>
              <w:rPr>
                <w:rFonts w:hint="eastAsia" w:ascii="ＭＳ 明朝" w:hAnsi="ＭＳ 明朝" w:eastAsia="ＭＳ 明朝"/>
                <w:color w:val="auto"/>
                <w:kern w:val="0"/>
                <w:sz w:val="16"/>
              </w:rPr>
              <w:t>し、この場合において、人員配置体制加算（Ⅰ）を算定している場合は算定していないか。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（ウ）人員配置体制加算（Ⅲ）については、平成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者」の六のハに適合するものとして都道府県知事又は市町村長に届け出た指定生活介護等（指定生活介護、共生型生活介護若しくは特定基準該当生活介護であって区分</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若しくは区分</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に該当する者若しくはこれに準ずる者が利用者の数の合計数の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以上である指定生活介護事業所若しくは共生型生活介護事業所が行うもの、指定障害者支援施設が行う生活介護に係る指定障害福祉サービス</w:t>
            </w:r>
            <w:r>
              <w:rPr>
                <w:rFonts w:hint="eastAsia" w:ascii="ＭＳ 明朝" w:hAnsi="ＭＳ 明朝" w:eastAsia="ＭＳ 明朝"/>
                <w:color w:val="auto"/>
                <w:kern w:val="0"/>
                <w:sz w:val="16"/>
              </w:rPr>
              <w:t>又はのぞみの園が行う生活介護に限る。）の単位において、指定生活介護等の提供を行った場合に、当該指定生活介護等の単位の利用定員に応じ、利用者に対して、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地方公共団体が設置する指定生活介護事業所、共生型生活介護事業所、特定基準該当障害福祉サービス事業所又は指定障害者支援施設の指定生活介護等の単位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に相当する単位数とする。）を加算しているか。ただし、この場合において、人員配置体制加算（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）又は人員配置体制加算（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）を算定している場合は、算定していな</w:t>
            </w:r>
            <w:r>
              <w:rPr>
                <w:rFonts w:hint="eastAsia" w:ascii="ＭＳ 明朝" w:hAnsi="ＭＳ 明朝" w:eastAsia="ＭＳ 明朝"/>
                <w:color w:val="auto"/>
                <w:kern w:val="0"/>
                <w:sz w:val="16"/>
              </w:rPr>
              <w:t>いか。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（エ）人員配置体制加算（Ⅳ）については、平成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六のニに該当するものとして都道府県知事又は市町村長に届け出た指定生活介護等の単位において、指定生活介護等の提供を行った場合に、当該指定生活介護等の単位の利用定員に応じて、利用者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日につき所定単位数（地方公共団体が設置する指定生活介護事業所等の指定生活介護等の単位の場合にあっては、所定単位数の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に相当する単位数とする。）を加</w:t>
            </w:r>
            <w:r>
              <w:rPr>
                <w:rFonts w:hint="eastAsia" w:ascii="ＭＳ 明朝" w:hAnsi="ＭＳ 明朝" w:eastAsia="ＭＳ 明朝"/>
                <w:color w:val="auto"/>
                <w:kern w:val="0"/>
                <w:sz w:val="16"/>
              </w:rPr>
              <w:t>算しているか。ただし、この場合において、人員配置体制加算（Ⅰ）、人員配置体制加算（Ⅱ）又は人員配置体制加算（Ⅲ）を算定している場合は、算定していないか。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人員配置体制加算（Ⅰ）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321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263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245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人員配置体制加算（Ⅱ）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265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212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197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人員配置体制加算（Ⅲ）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181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136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125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エ　人員配置体制加算（Ⅳ）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33</w:t>
            </w:r>
            <w:r>
              <w:rPr>
                <w:rFonts w:hint="default" w:ascii="ＭＳ 明朝" w:hAnsi="ＭＳ 明朝" w:eastAsia="ＭＳ 明朝"/>
                <w:color w:val="auto"/>
                <w:kern w:val="0"/>
                <w:sz w:val="16"/>
              </w:rPr>
              <w:t>単位】</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福祉専門職員配置等加算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生活支援員又は共生型生活介護従業者の配置が次の条件に該当して市長に届出している場合、１日につき所定単位数を加算しているか。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福祉専門職員配置等加算（Ⅰ）</w:t>
            </w: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指定障害福祉サービス基準第</w:t>
            </w:r>
            <w:r>
              <w:rPr>
                <w:rFonts w:hint="default" w:ascii="ＭＳ 明朝" w:hAnsi="ＭＳ 明朝" w:eastAsia="ＭＳ 明朝"/>
                <w:color w:val="auto"/>
                <w:kern w:val="0"/>
                <w:sz w:val="16"/>
              </w:rPr>
              <w:t>78</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220</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号若しくは附則第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項又は指定障害者施設基準第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項若しくは附則第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号の規定により置くべき生活支援員（生活支援員）として常勤で配置されている従業者又は指定障害福祉サービス基準第</w:t>
            </w:r>
            <w:r>
              <w:rPr>
                <w:rFonts w:hint="default" w:ascii="ＭＳ 明朝" w:hAnsi="ＭＳ 明朝" w:eastAsia="ＭＳ 明朝"/>
                <w:color w:val="auto"/>
                <w:kern w:val="0"/>
                <w:sz w:val="16"/>
              </w:rPr>
              <w:t>93</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93</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号若しくは第</w:t>
            </w:r>
            <w:r>
              <w:rPr>
                <w:rFonts w:hint="default" w:ascii="ＭＳ 明朝" w:hAnsi="ＭＳ 明朝" w:eastAsia="ＭＳ 明朝"/>
                <w:color w:val="auto"/>
                <w:kern w:val="0"/>
                <w:sz w:val="16"/>
              </w:rPr>
              <w:t>93</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号の規定により置くべき従業者（共生型生活介護従業者）のうち、社会福祉士、介護福祉士、精神保健福祉士又は公認心理師である従業者の割合が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以上であるものとして都道府県知事又は市町村長</w:t>
            </w:r>
            <w:r>
              <w:rPr>
                <w:rFonts w:hint="eastAsia" w:ascii="ＭＳ 明朝" w:hAnsi="ＭＳ 明朝" w:eastAsia="ＭＳ 明朝"/>
                <w:color w:val="auto"/>
                <w:kern w:val="0"/>
                <w:sz w:val="16"/>
              </w:rPr>
              <w:t>に届け出た指定生活介護等事業所等において、指定生活介護等を行った場合に、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福祉専門職員配置等加算（Ⅱ）</w:t>
            </w: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生活支援員又は共生型生活介護従業者として常勤で配置されている従業者のうち、社会福祉士、介護福祉士、精神保健福祉士又は公認心理師である従業者の割合が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以上であるものとして都道府県知事又は市町村長に届け出た指定生活介護事業所等において、指定生活介護等を行った場合に、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日につき所定単位数を加算しているか。ただし、この場合において、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の福祉専門職員配置等加算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を算定している場合は、算定しない。</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福祉専門職員配置等加算（Ⅲ）</w:t>
            </w: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次の①又は②のいずれかに該当するものとして都道府県知事又は市町村長に届け出た指定生活介護事業所等において、指定生活介護等を行った場合に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321" w:leftChars="153"/>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生活支援員又は共生型生活介護従業者として配置されている従業者のうち、常勤で配置されて</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75</w:t>
            </w:r>
            <w:r>
              <w:rPr>
                <w:rFonts w:hint="default" w:ascii="ＭＳ 明朝" w:hAnsi="ＭＳ 明朝" w:eastAsia="ＭＳ 明朝"/>
                <w:color w:val="auto"/>
                <w:kern w:val="0"/>
                <w:sz w:val="16"/>
              </w:rPr>
              <w:t>以上であること。</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生活支援員又は共生型生活介護従業者として常勤で配置されている従業者のうち、</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年以上従</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事している従業者の割合が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以上であること。</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福祉専門職員配置等加算（Ⅰ）　【</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福祉専門職員配置等加算（Ⅱ）　【</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福祉専門職員配置等加算（Ⅲ）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の注１</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常勤看護職員等配置加算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看護職員を常勤換算方法（指定障害福祉サービス基準第２条第</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号又は指定障害者支援施設基準第２条第</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号に規定する常勤換算方法をいう。以下同じ。）で１人以上配置しているものとして都道府県知事又は市町村長に届け出た指定生活介護事業所等において、平成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第五号に該当するに対して指定生活介護等を行った場合に、当該指定生活介護等の単位の利用定員に応じ、１日につき、所定単位数に常勤換算方法で算定した看護職員の数（小数点以</w:t>
            </w:r>
            <w:r>
              <w:rPr>
                <w:rFonts w:hint="eastAsia" w:ascii="ＭＳ 明朝" w:hAnsi="ＭＳ 明朝" w:eastAsia="ＭＳ 明朝"/>
                <w:color w:val="auto"/>
                <w:kern w:val="0"/>
                <w:sz w:val="16"/>
              </w:rPr>
              <w:t>下は切り捨て）を乗じて得た単位数を加算しているか。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常勤換算方法で</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以上の看護職員（保健師又は看護師若しくは准看護</w:t>
            </w:r>
            <w:r>
              <w:rPr>
                <w:rFonts w:hint="eastAsia" w:ascii="ＭＳ 明朝" w:hAnsi="ＭＳ 明朝" w:eastAsia="ＭＳ 明朝"/>
                <w:color w:val="auto"/>
                <w:kern w:val="0"/>
                <w:sz w:val="16"/>
              </w:rPr>
              <w:t>師をいう。</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を配置している場合に常勤</w:t>
            </w:r>
            <w:r>
              <w:rPr>
                <w:rFonts w:hint="eastAsia" w:ascii="ＭＳ 明朝" w:hAnsi="ＭＳ 明朝" w:eastAsia="ＭＳ 明朝"/>
                <w:color w:val="auto"/>
                <w:kern w:val="0"/>
                <w:sz w:val="16"/>
              </w:rPr>
              <w:t>換算方法で算出した看護職員の数を乗じて得た単位数を加算する。（常勤換算員数の小数点以下は切り捨てるものとする。）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本加算は指定生活介護等の単位ごとの看護職員の配置に応じて算定されるものであるため、要件を満たしていない単位について加算は算定されないことに留意すること。</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10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11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20</w:t>
            </w:r>
            <w:r>
              <w:rPr>
                <w:rFonts w:hint="default" w:ascii="ＭＳ 明朝" w:hAnsi="ＭＳ 明朝" w:eastAsia="ＭＳ 明朝"/>
                <w:color w:val="auto"/>
                <w:kern w:val="0"/>
                <w:sz w:val="16"/>
              </w:rPr>
              <w:t>人以下</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30</w:t>
            </w:r>
            <w:r>
              <w:rPr>
                <w:rFonts w:hint="default" w:ascii="ＭＳ 明朝" w:hAnsi="ＭＳ 明朝" w:eastAsia="ＭＳ 明朝"/>
                <w:color w:val="auto"/>
                <w:kern w:val="0"/>
                <w:sz w:val="16"/>
              </w:rPr>
              <w:t>人以下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31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人以下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人以下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0" w:leftChars="0" w:firstLine="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視覚・聴覚言語障害者支援体制加算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視覚又は聴覚若しくは言語機能に重度の障害がある者（視覚障害者等）である利用者の数及び</w:t>
            </w:r>
            <w:r>
              <w:rPr>
                <w:rFonts w:hint="default" w:ascii="ＭＳ 明朝" w:hAnsi="ＭＳ 明朝" w:eastAsia="ＭＳ 明朝"/>
                <w:color w:val="auto"/>
                <w:kern w:val="0"/>
                <w:sz w:val="16"/>
              </w:rPr>
              <w:t>視覚</w:t>
            </w:r>
            <w:r>
              <w:rPr>
                <w:rFonts w:hint="eastAsia" w:ascii="ＭＳ 明朝" w:hAnsi="ＭＳ 明朝" w:eastAsia="ＭＳ 明朝"/>
                <w:color w:val="auto"/>
                <w:kern w:val="0"/>
                <w:sz w:val="16"/>
              </w:rPr>
              <w:t>障害</w:t>
            </w:r>
            <w:r>
              <w:rPr>
                <w:rFonts w:hint="default" w:ascii="ＭＳ 明朝" w:hAnsi="ＭＳ 明朝" w:eastAsia="ＭＳ 明朝"/>
                <w:color w:val="auto"/>
                <w:kern w:val="0"/>
                <w:sz w:val="16"/>
              </w:rPr>
              <w:t>者等</w:t>
            </w:r>
            <w:r>
              <w:rPr>
                <w:rFonts w:hint="eastAsia" w:ascii="ＭＳ 明朝" w:hAnsi="ＭＳ 明朝" w:eastAsia="ＭＳ 明朝"/>
                <w:color w:val="auto"/>
                <w:kern w:val="0"/>
                <w:sz w:val="16"/>
              </w:rPr>
              <w:t>との意思疎通に関し専門性を有する者として専ら視覚障害者等の生活支援に従事する従業者を配置について、次の条件に該当しているものとして、市に届け出た指定生活介護事業所等において指定生活介護等を行った場合に、１日につき所定単位数を算定しているか。</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ind w:left="23" w:leftChars="11"/>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w:t>
            </w:r>
            <w:r>
              <w:rPr>
                <w:rFonts w:hint="default" w:ascii="ＭＳ ゴシック" w:hAnsi="ＭＳ ゴシック" w:eastAsia="ＭＳ ゴシック"/>
                <w:color w:val="auto"/>
                <w:kern w:val="0"/>
                <w:sz w:val="16"/>
              </w:rPr>
              <w:t>視覚・聴覚言語障害者支援体制加算（</w:t>
            </w:r>
            <w:r>
              <w:rPr>
                <w:rFonts w:hint="default" w:ascii="ＭＳ ゴシック" w:hAnsi="ＭＳ ゴシック" w:eastAsia="ＭＳ ゴシック"/>
                <w:color w:val="auto"/>
                <w:kern w:val="0"/>
                <w:sz w:val="16"/>
              </w:rPr>
              <w:t>Ⅰ</w:t>
            </w:r>
            <w:r>
              <w:rPr>
                <w:rFonts w:hint="default" w:ascii="ＭＳ ゴシック" w:hAnsi="ＭＳ ゴシック" w:eastAsia="ＭＳ ゴシック"/>
                <w:color w:val="auto"/>
                <w:kern w:val="0"/>
                <w:sz w:val="16"/>
              </w:rPr>
              <w:t>）</w:t>
            </w:r>
          </w:p>
          <w:p>
            <w:pPr>
              <w:pStyle w:val="0"/>
              <w:widowControl w:val="1"/>
              <w:spacing w:line="0" w:lineRule="atLeast"/>
              <w:ind w:left="23" w:leftChars="11"/>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視覚障害者等（視覚又は聴覚若しくは言語機能に重度の障害のある者）である指定生活介護等の利用者の数（重度の視覚障害、聴覚障害、言語機能障害又は知的障害のうち</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以上の障害を有する利用者については、当該利用者数に</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を乗じて得た数とする。）が、当該指定生活介護等の利用者の数に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を乗じて得た数以上であって、視覚障害者等との意思疎通に関し専門性を有する者として専ら視覚障害者等の生活支援に従事する従業者を、第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に定める人員配置に加え、常勤換算方法で利用者の数を</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で除して得た数以上配置しているものとして都</w:t>
            </w:r>
            <w:r>
              <w:rPr>
                <w:rFonts w:hint="eastAsia" w:ascii="ＭＳ 明朝" w:hAnsi="ＭＳ 明朝" w:eastAsia="ＭＳ 明朝"/>
                <w:color w:val="auto"/>
                <w:kern w:val="0"/>
                <w:sz w:val="16"/>
              </w:rPr>
              <w:t>道府県知事又は市町村長に届け出た指定生活介護事業所等において、指定生活介護等を行った場合に、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23" w:leftChars="11"/>
              <w:rPr>
                <w:rFonts w:hint="default" w:ascii="ＭＳ 明朝" w:hAnsi="ＭＳ 明朝" w:eastAsia="ＭＳ 明朝"/>
                <w:color w:val="auto"/>
                <w:kern w:val="0"/>
                <w:sz w:val="16"/>
              </w:rPr>
            </w:pPr>
          </w:p>
          <w:p>
            <w:pPr>
              <w:pStyle w:val="0"/>
              <w:widowControl w:val="1"/>
              <w:spacing w:line="0" w:lineRule="atLeast"/>
              <w:ind w:left="23" w:leftChars="11"/>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視覚・聴覚言語障害者支援体制加算（Ⅱ）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視覚障害者等である指定生活介護等の利用者の数が、当該指定生活介護等の利用者の数に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を乗じて得た数以上であって、視覚障害者等との意思疎通に関し専門性を有する者として専ら視覚障害者等の生活支援に従事する従業者を、第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に定める人員配置に加え、常勤換算方法で利用者の数を</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で除して得た数以上配置しているものとして都道府県知事又は市町村長に届け出た指定生活介護事業所等において、指定生活介護等を行った場合に、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「視覚障害者等」とは、次のいずれかに該当する者をいう。</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身体障害者手帳１級又は２級に該当し、日常生活上のコミュニケーションや移動等に支障があると認めら</w:t>
            </w:r>
            <w:r>
              <w:rPr>
                <w:rFonts w:hint="eastAsia" w:ascii="ＭＳ 明朝" w:hAnsi="ＭＳ 明朝" w:eastAsia="ＭＳ 明朝"/>
                <w:color w:val="auto"/>
                <w:kern w:val="0"/>
                <w:sz w:val="16"/>
              </w:rPr>
              <w:t>れる視覚障害者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身体障害者手帳２級に該当し、日常生活上のコミュニケーションに支障があると認められる聴覚</w:t>
            </w:r>
            <w:r>
              <w:rPr>
                <w:rFonts w:hint="eastAsia" w:ascii="ＭＳ 明朝" w:hAnsi="ＭＳ 明朝" w:eastAsia="ＭＳ 明朝"/>
                <w:color w:val="auto"/>
                <w:kern w:val="0"/>
                <w:sz w:val="16"/>
              </w:rPr>
              <w:t>障害</w:t>
            </w:r>
            <w:r>
              <w:rPr>
                <w:rFonts w:hint="default" w:ascii="ＭＳ 明朝" w:hAnsi="ＭＳ 明朝" w:eastAsia="ＭＳ 明朝"/>
                <w:color w:val="auto"/>
                <w:kern w:val="0"/>
                <w:sz w:val="16"/>
              </w:rPr>
              <w:t>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身体障害者手帳３級に該当し、日常生活上のコミュニケーションに支障があると認められる言語機能</w:t>
            </w:r>
            <w:r>
              <w:rPr>
                <w:rFonts w:hint="eastAsia" w:ascii="ＭＳ 明朝" w:hAnsi="ＭＳ 明朝" w:eastAsia="ＭＳ 明朝"/>
                <w:color w:val="auto"/>
                <w:kern w:val="0"/>
                <w:sz w:val="16"/>
              </w:rPr>
              <w:t>障害</w:t>
            </w:r>
            <w:r>
              <w:rPr>
                <w:rFonts w:hint="default" w:ascii="ＭＳ 明朝" w:hAnsi="ＭＳ 明朝" w:eastAsia="ＭＳ 明朝"/>
                <w:color w:val="auto"/>
                <w:kern w:val="0"/>
                <w:sz w:val="16"/>
              </w:rPr>
              <w:t>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「重度の視覚障害、聴覚障害、言語機能障害又は知的障害のうち</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以上の障害を有する利用者」については、当該利用者</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人で</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人分の視覚障害者等として数えて算定要件（全利用者の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 xml:space="preserve">50 </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が視覚</w:t>
            </w:r>
            <w:r>
              <w:rPr>
                <w:rFonts w:hint="eastAsia" w:ascii="ＭＳ 明朝" w:hAnsi="ＭＳ 明朝" w:eastAsia="ＭＳ 明朝"/>
                <w:color w:val="auto"/>
                <w:kern w:val="0"/>
                <w:sz w:val="16"/>
              </w:rPr>
              <w:t>障害者等）に該当するか否かを計算することとしているが、この場合の「知的障害」は「重度」である必要はない。多機能型事業所においては、当該事業所で実施する複数の障害福祉サービスの利用者全体のうち、視覚障害者等である利用者数が利用者の数に</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 xml:space="preserve">50 </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を乗じて得た数以上であり、従業者の加配が当該多機能型事業所等</w:t>
            </w:r>
            <w:r>
              <w:rPr>
                <w:rFonts w:hint="eastAsia" w:ascii="ＭＳ 明朝" w:hAnsi="ＭＳ 明朝" w:eastAsia="ＭＳ 明朝"/>
                <w:color w:val="auto"/>
                <w:kern w:val="0"/>
                <w:sz w:val="16"/>
              </w:rPr>
              <w:t>の利用者の合計数を</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0</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で除して得た数以上なされていれば満たされる。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「視覚障害者等との意思疎通に関し専門性を有する者として専ら視覚障害者等の生活支援に従事する従業者」とは、次のいずれかに該当する者をいう。</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視覚</w:t>
            </w:r>
            <w:r>
              <w:rPr>
                <w:rFonts w:hint="eastAsia" w:ascii="ＭＳ 明朝" w:hAnsi="ＭＳ 明朝" w:eastAsia="ＭＳ 明朝"/>
                <w:color w:val="auto"/>
                <w:kern w:val="0"/>
                <w:sz w:val="16"/>
              </w:rPr>
              <w:t>障害</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点字の指導、点訳、歩行支援等を行うことができる者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聴覚</w:t>
            </w:r>
            <w:r>
              <w:rPr>
                <w:rFonts w:hint="eastAsia" w:ascii="ＭＳ 明朝" w:hAnsi="ＭＳ 明朝" w:eastAsia="ＭＳ 明朝"/>
                <w:color w:val="auto"/>
                <w:kern w:val="0"/>
                <w:sz w:val="16"/>
              </w:rPr>
              <w:t>障害</w:t>
            </w:r>
            <w:r>
              <w:rPr>
                <w:rFonts w:hint="default" w:ascii="ＭＳ 明朝" w:hAnsi="ＭＳ 明朝" w:eastAsia="ＭＳ 明朝"/>
                <w:color w:val="auto"/>
                <w:kern w:val="0"/>
                <w:sz w:val="16"/>
              </w:rPr>
              <w:t>又は言語機能</w:t>
            </w:r>
            <w:r>
              <w:rPr>
                <w:rFonts w:hint="eastAsia" w:ascii="ＭＳ 明朝" w:hAnsi="ＭＳ 明朝" w:eastAsia="ＭＳ 明朝"/>
                <w:color w:val="auto"/>
                <w:kern w:val="0"/>
                <w:sz w:val="16"/>
              </w:rPr>
              <w:t>障害</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手話通訳等を行うことができる者</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視覚・聴覚言語障害者支援体制加算（Ⅰ）</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51</w:t>
            </w:r>
            <w:r>
              <w:rPr>
                <w:rFonts w:hint="default" w:ascii="ＭＳ 明朝" w:hAnsi="ＭＳ 明朝" w:eastAsia="ＭＳ 明朝"/>
                <w:color w:val="auto"/>
                <w:kern w:val="0"/>
                <w:sz w:val="16"/>
              </w:rPr>
              <w:t>単位】</w:t>
            </w:r>
          </w:p>
          <w:p>
            <w:pPr>
              <w:pStyle w:val="194"/>
              <w:widowControl w:val="1"/>
              <w:numPr>
                <w:ilvl w:val="0"/>
                <w:numId w:val="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視覚・聴覚言語障害者支援体制加算（Ⅱ）</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の注１</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高次脳機能障害者支援体制加算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号「こども家庭庁長官及び厚生労働大臣が定める基準並びに厚生労働大臣が定める基準」の十八に定める基準に適合すると認められた利用者の数が当該指定生活介護等の利用者の数に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を乗じて得た数以上であって、平成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六のホに適合しているものとして都道府県知事又は市町村長に届け出た指定生活介護事業所等において、指定生活介護等を行った場合に、１日につき所定単位数を加算して</w:t>
            </w:r>
            <w:r>
              <w:rPr>
                <w:rFonts w:hint="eastAsia" w:ascii="ＭＳ 明朝" w:hAnsi="ＭＳ 明朝" w:eastAsia="ＭＳ 明朝"/>
                <w:color w:val="auto"/>
                <w:kern w:val="0"/>
                <w:sz w:val="16"/>
              </w:rPr>
              <w:t>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3" w:leftChars="11"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研修の要件</w:t>
            </w:r>
          </w:p>
          <w:p>
            <w:pPr>
              <w:pStyle w:val="0"/>
              <w:widowControl w:val="1"/>
              <w:spacing w:line="0" w:lineRule="atLeast"/>
              <w:ind w:left="244" w:leftChars="116"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地域生活支援事業として行われる高次脳機能障害支援者養成に関する研修とは、「高次脳機能障害支援養成研修の実施について」（令和６年２月</w:t>
            </w:r>
            <w:r>
              <w:rPr>
                <w:rFonts w:hint="default" w:ascii="ＭＳ 明朝" w:hAnsi="ＭＳ 明朝" w:eastAsia="ＭＳ 明朝"/>
                <w:color w:val="auto"/>
                <w:kern w:val="0"/>
                <w:sz w:val="16"/>
              </w:rPr>
              <w:t xml:space="preserve">19 </w:t>
            </w:r>
            <w:r>
              <w:rPr>
                <w:rFonts w:hint="eastAsia" w:ascii="ＭＳ 明朝" w:hAnsi="ＭＳ 明朝" w:eastAsia="ＭＳ 明朝"/>
                <w:color w:val="auto"/>
                <w:kern w:val="0"/>
                <w:sz w:val="16"/>
              </w:rPr>
              <w:t>日付け　</w:t>
            </w:r>
            <w:r>
              <w:rPr>
                <w:rFonts w:hint="default" w:ascii="ＭＳ 明朝" w:hAnsi="ＭＳ 明朝" w:eastAsia="ＭＳ 明朝"/>
                <w:color w:val="auto"/>
                <w:kern w:val="0"/>
                <w:sz w:val="16"/>
              </w:rPr>
              <w:t>障発</w:t>
            </w:r>
            <w:r>
              <w:rPr>
                <w:rFonts w:hint="default" w:ascii="ＭＳ 明朝" w:hAnsi="ＭＳ 明朝" w:eastAsia="ＭＳ 明朝"/>
                <w:color w:val="auto"/>
                <w:kern w:val="0"/>
                <w:sz w:val="16"/>
              </w:rPr>
              <w:t xml:space="preserve">0219 </w:t>
            </w:r>
            <w:r>
              <w:rPr>
                <w:rFonts w:hint="default" w:ascii="ＭＳ 明朝" w:hAnsi="ＭＳ 明朝" w:eastAsia="ＭＳ 明朝"/>
                <w:color w:val="auto"/>
                <w:kern w:val="0"/>
                <w:sz w:val="16"/>
              </w:rPr>
              <w:t>第１号・障精発</w:t>
            </w:r>
            <w:r>
              <w:rPr>
                <w:rFonts w:hint="default" w:ascii="ＭＳ 明朝" w:hAnsi="ＭＳ 明朝" w:eastAsia="ＭＳ 明朝"/>
                <w:color w:val="auto"/>
                <w:kern w:val="0"/>
                <w:sz w:val="16"/>
              </w:rPr>
              <w:t xml:space="preserve">0219 </w:t>
            </w:r>
            <w:r>
              <w:rPr>
                <w:rFonts w:hint="default" w:ascii="ＭＳ 明朝" w:hAnsi="ＭＳ 明朝" w:eastAsia="ＭＳ 明朝"/>
                <w:color w:val="auto"/>
                <w:kern w:val="0"/>
                <w:sz w:val="16"/>
              </w:rPr>
              <w:t>第１号厚生労働省社会・援護局障害保健福祉部障害福祉</w:t>
            </w:r>
            <w:r>
              <w:rPr>
                <w:rFonts w:hint="eastAsia" w:ascii="ＭＳ 明朝" w:hAnsi="ＭＳ 明朝" w:eastAsia="ＭＳ 明朝"/>
                <w:color w:val="auto"/>
                <w:kern w:val="0"/>
                <w:sz w:val="16"/>
              </w:rPr>
              <w:t>課長及び精神・障害保健課長通知）に基づき都道府県が実施する研修をいい、「これに準ずるものとして都道府県知事が認める研修」については、当該研修と同等の内容のものであること。</w:t>
            </w:r>
          </w:p>
          <w:p>
            <w:pPr>
              <w:pStyle w:val="0"/>
              <w:widowControl w:val="1"/>
              <w:spacing w:line="0" w:lineRule="atLeast"/>
              <w:ind w:left="23" w:leftChars="11" w:firstLine="320" w:firstLineChars="200"/>
              <w:rPr>
                <w:rFonts w:hint="default" w:ascii="ＭＳ 明朝" w:hAnsi="ＭＳ 明朝" w:eastAsia="ＭＳ 明朝"/>
                <w:color w:val="auto"/>
                <w:kern w:val="0"/>
                <w:sz w:val="16"/>
              </w:rPr>
            </w:pPr>
          </w:p>
          <w:p>
            <w:pPr>
              <w:pStyle w:val="0"/>
              <w:widowControl w:val="1"/>
              <w:spacing w:line="0" w:lineRule="atLeast"/>
              <w:ind w:left="23" w:leftChars="11"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高次脳機能障害者の確認方法について</w:t>
            </w:r>
          </w:p>
          <w:p>
            <w:pPr>
              <w:pStyle w:val="0"/>
              <w:widowControl w:val="1"/>
              <w:spacing w:line="0" w:lineRule="atLeast"/>
              <w:ind w:left="233" w:leftChars="111"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加算の算定対象となる高次脳機能障害者については、以下のいずれかの書類において高次脳機能障害の診断の記載があることを確認する方法によること。</w:t>
            </w:r>
          </w:p>
          <w:p>
            <w:pPr>
              <w:pStyle w:val="0"/>
              <w:widowControl w:val="1"/>
              <w:spacing w:line="0" w:lineRule="atLeast"/>
              <w:ind w:left="244" w:leftChars="116"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ｱ</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障害福祉サービス等の支給決定における医師の意見書</w:t>
            </w:r>
          </w:p>
          <w:p>
            <w:pPr>
              <w:pStyle w:val="0"/>
              <w:widowControl w:val="1"/>
              <w:spacing w:line="0" w:lineRule="atLeast"/>
              <w:ind w:left="244" w:leftChars="116"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ｲ</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精神障害者保健福祉手帳の申請における医師の診断書</w:t>
            </w:r>
          </w:p>
          <w:p>
            <w:pPr>
              <w:pStyle w:val="0"/>
              <w:widowControl w:val="1"/>
              <w:spacing w:line="0" w:lineRule="atLeast"/>
              <w:ind w:left="244" w:leftChars="116"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ｳ</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その他医師の診断書等（原則として主治医が記載したもの</w:t>
            </w:r>
            <w:r>
              <w:rPr>
                <w:rFonts w:hint="eastAsia" w:ascii="ＭＳ 明朝" w:hAnsi="ＭＳ 明朝" w:eastAsia="ＭＳ 明朝"/>
                <w:color w:val="auto"/>
                <w:kern w:val="0"/>
                <w:sz w:val="16"/>
              </w:rPr>
              <w:t>であること。）</w:t>
            </w:r>
          </w:p>
          <w:p>
            <w:pPr>
              <w:pStyle w:val="0"/>
              <w:widowControl w:val="1"/>
              <w:spacing w:line="0" w:lineRule="atLeast"/>
              <w:ind w:left="23" w:leftChars="11" w:firstLine="160" w:firstLineChars="100"/>
              <w:rPr>
                <w:rFonts w:hint="default" w:ascii="ＭＳ 明朝" w:hAnsi="ＭＳ 明朝" w:eastAsia="ＭＳ 明朝"/>
                <w:color w:val="auto"/>
                <w:kern w:val="0"/>
                <w:sz w:val="16"/>
              </w:rPr>
            </w:pPr>
          </w:p>
          <w:p>
            <w:pPr>
              <w:pStyle w:val="0"/>
              <w:widowControl w:val="1"/>
              <w:spacing w:line="0" w:lineRule="atLeast"/>
              <w:ind w:left="23" w:leftChars="11"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届出等</w:t>
            </w:r>
          </w:p>
          <w:p>
            <w:pPr>
              <w:pStyle w:val="0"/>
              <w:widowControl w:val="1"/>
              <w:spacing w:line="0" w:lineRule="atLeast"/>
              <w:ind w:left="233" w:leftChars="111"/>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当該加算を算定する場合は、研修を修了し従業者を配置している旨を県へ届け出る必要があること。</w:t>
            </w:r>
          </w:p>
          <w:p>
            <w:pPr>
              <w:pStyle w:val="0"/>
              <w:widowControl w:val="1"/>
              <w:spacing w:line="0" w:lineRule="atLeast"/>
              <w:ind w:left="233" w:leftChars="111"/>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研修を修了した旨の確認については、原則として修了証書により確認することとするが、その他の書類等により確認できる場合は当該書類等をもって認めて差し支えない。</w:t>
            </w:r>
          </w:p>
          <w:p>
            <w:pPr>
              <w:pStyle w:val="0"/>
              <w:widowControl w:val="1"/>
              <w:spacing w:line="0" w:lineRule="atLeast"/>
              <w:ind w:left="651" w:leftChars="310" w:firstLine="160" w:firstLineChars="100"/>
              <w:rPr>
                <w:rFonts w:hint="default" w:ascii="ＭＳ ゴシック" w:hAnsi="ＭＳ ゴシック" w:eastAsia="ＭＳ ゴシック"/>
                <w:color w:val="auto"/>
                <w:kern w:val="0"/>
                <w:sz w:val="16"/>
              </w:rPr>
            </w:pPr>
          </w:p>
          <w:p>
            <w:pPr>
              <w:pStyle w:val="0"/>
              <w:widowControl w:val="1"/>
              <w:spacing w:line="0" w:lineRule="atLeast"/>
              <w:ind w:left="220" w:leftChars="105"/>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【多機能事業所の取り扱い】</w:t>
            </w:r>
          </w:p>
          <w:p>
            <w:pPr>
              <w:pStyle w:val="0"/>
              <w:widowControl w:val="1"/>
              <w:spacing w:line="0" w:lineRule="atLeast"/>
              <w:ind w:left="395" w:leftChars="15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多機能型事業所等については、当該多機能型事業所等において</w:t>
            </w:r>
            <w:r>
              <w:rPr>
                <w:rFonts w:hint="eastAsia" w:ascii="ＭＳ 明朝" w:hAnsi="ＭＳ 明朝" w:eastAsia="ＭＳ 明朝"/>
                <w:color w:val="auto"/>
                <w:kern w:val="0"/>
                <w:sz w:val="16"/>
              </w:rPr>
              <w:t>実施される複数の障害福祉サービスの利用者全体のうち、高次脳機能障害者の数が利用者の数に</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30 </w:t>
            </w:r>
            <w:r>
              <w:rPr>
                <w:rFonts w:hint="default" w:ascii="ＭＳ 明朝" w:hAnsi="ＭＳ 明朝" w:eastAsia="ＭＳ 明朝"/>
                <w:color w:val="auto"/>
                <w:kern w:val="0"/>
                <w:sz w:val="16"/>
              </w:rPr>
              <w:t>を乗じて得た数以上</w:t>
            </w:r>
            <w:r>
              <w:rPr>
                <w:rFonts w:hint="eastAsia" w:ascii="ＭＳ 明朝" w:hAnsi="ＭＳ 明朝" w:eastAsia="ＭＳ 明朝"/>
                <w:color w:val="auto"/>
                <w:kern w:val="0"/>
                <w:sz w:val="16"/>
              </w:rPr>
              <w:t>であり、従業者の加配が当該多機能型事業所等の利用者の合計数を</w:t>
            </w:r>
            <w:r>
              <w:rPr>
                <w:rFonts w:hint="default" w:ascii="ＭＳ 明朝" w:hAnsi="ＭＳ 明朝" w:eastAsia="ＭＳ 明朝"/>
                <w:color w:val="auto"/>
                <w:kern w:val="0"/>
                <w:sz w:val="16"/>
              </w:rPr>
              <w:t xml:space="preserve">50 </w:t>
            </w:r>
            <w:r>
              <w:rPr>
                <w:rFonts w:hint="default" w:ascii="ＭＳ 明朝" w:hAnsi="ＭＳ 明朝" w:eastAsia="ＭＳ 明朝"/>
                <w:color w:val="auto"/>
                <w:kern w:val="0"/>
                <w:sz w:val="16"/>
              </w:rPr>
              <w:t>で除して得た数以上なされていれば満たされるものである</w:t>
            </w:r>
            <w:r>
              <w:rPr>
                <w:rFonts w:hint="eastAsia" w:ascii="ＭＳ 明朝" w:hAnsi="ＭＳ 明朝" w:eastAsia="ＭＳ 明朝"/>
                <w:color w:val="auto"/>
                <w:kern w:val="0"/>
                <w:sz w:val="16"/>
              </w:rPr>
              <w:t>こと。</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高次脳機能障害者支援体制加算</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初期加算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指定生活介護事業所等において指定生活介護等を行った場合に、指定生活介護等の利用を開始した日から起算して</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日以内の期間について、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加算の算定は、暦日で</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日間のうち利用者が実際に利用した日数となる。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なお、初期加算の算定期間が終了した後、同一敷地内の他の障害福祉サービス事業所等へ転所する場合は、加算対象としない。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利用者が過去</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月間に、当該指定障害者支援施設等に入所したことがない場合に限り算定できる。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w:t>
            </w:r>
            <w:r>
              <w:rPr>
                <w:rFonts w:hint="default" w:ascii="ＭＳ 明朝" w:hAnsi="ＭＳ 明朝" w:eastAsia="ＭＳ 明朝"/>
                <w:color w:val="auto"/>
                <w:kern w:val="0"/>
                <w:sz w:val="16"/>
              </w:rPr>
              <w:t xml:space="preserve">  30</w:t>
            </w:r>
            <w:r>
              <w:rPr>
                <w:rFonts w:hint="default" w:ascii="ＭＳ 明朝" w:hAnsi="ＭＳ 明朝" w:eastAsia="ＭＳ 明朝"/>
                <w:color w:val="auto"/>
                <w:kern w:val="0"/>
                <w:sz w:val="16"/>
              </w:rPr>
              <w:t>日（入院・外泊時加算が算定される期間を含む。）を超える病院又は診療所への入院後に再度利用した</w:t>
            </w:r>
            <w:r>
              <w:rPr>
                <w:rFonts w:hint="eastAsia" w:ascii="ＭＳ 明朝" w:hAnsi="ＭＳ 明朝" w:eastAsia="ＭＳ 明朝"/>
                <w:color w:val="auto"/>
                <w:kern w:val="0"/>
                <w:sz w:val="16"/>
              </w:rPr>
              <w:t>場合は、初期加算を算定できる。ただし、事業所の同一敷地内に併設する病院等へ入院した場合は算定できない。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旧法施設支援における「入所時特別支援加算」が算定されていた特定旧法受給者については、「入所時特別支援加算」が初期加算と同趣旨の加算であることから、初期加算の対象とならない。（ただし、旧法施設で入所時特別支援加算を算定期間中に指定障害者支援施設へ転換した場合は、</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日間から加算した日数を差し引いた残りの日数を</w:t>
            </w:r>
            <w:r>
              <w:rPr>
                <w:rFonts w:hint="eastAsia" w:ascii="ＭＳ 明朝" w:hAnsi="ＭＳ 明朝" w:eastAsia="ＭＳ 明朝"/>
                <w:color w:val="auto"/>
                <w:kern w:val="0"/>
                <w:sz w:val="16"/>
              </w:rPr>
              <w:t>加算できる。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初期加算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訪問支援特別加算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指定生活介護事業所等において継続して指定生活介護等を利用する利用者について、連続した</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日間、当該指定生活介護等の利用がなかった場合において、第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より指定生活介護事業所等に置くべき従業者のうちいずれかの職種の者（生活介護従業者）が、生活介護計画等に基づき、あらかじめ当該利用者の同意を得て、当該利用者の居宅を訪問して当該指定生活介護事業所等における指定生活介護等の利用に係る相談援助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回を限度として、生活介護計画等に位置付けられた内容の指定生活介護等を行うのに要する標準的な時間で</w:t>
            </w:r>
            <w:r>
              <w:rPr>
                <w:rFonts w:hint="eastAsia" w:ascii="ＭＳ 明朝" w:hAnsi="ＭＳ 明朝" w:eastAsia="ＭＳ 明朝"/>
                <w:color w:val="auto"/>
                <w:kern w:val="0"/>
                <w:sz w:val="16"/>
              </w:rPr>
              <w:t>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「利用がなかった場合」とは、当該事業所を</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ヶ月以上継続的に利用していた者について、最後に利用した日から中</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日間以上連続して</w:t>
            </w:r>
            <w:r>
              <w:rPr>
                <w:rFonts w:hint="eastAsia" w:ascii="ＭＳ 明朝" w:hAnsi="ＭＳ 明朝" w:eastAsia="ＭＳ 明朝"/>
                <w:color w:val="auto"/>
                <w:kern w:val="0"/>
                <w:sz w:val="16"/>
              </w:rPr>
              <w:t>利用がなかった場合。</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日間」とは、開所日数で</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日間のこと（利用者の利用予定日ではない。）</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「相談援助等」とは、家族等との連絡調整、引き続き生活介護を利用するための働きかけ、当該利用に係る生活介護計画の見直し等の支援をいう。</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回算定する場合は、当該加算の算定後又は</w:t>
            </w:r>
            <w:r>
              <w:rPr>
                <w:rFonts w:hint="eastAsia" w:ascii="ＭＳ 明朝" w:hAnsi="ＭＳ 明朝" w:eastAsia="ＭＳ 明朝"/>
                <w:color w:val="auto"/>
                <w:kern w:val="0"/>
                <w:sz w:val="16"/>
              </w:rPr>
              <w:t>生活介護</w:t>
            </w:r>
            <w:r>
              <w:rPr>
                <w:rFonts w:hint="default" w:ascii="ＭＳ 明朝" w:hAnsi="ＭＳ 明朝" w:eastAsia="ＭＳ 明朝"/>
                <w:color w:val="auto"/>
                <w:kern w:val="0"/>
                <w:sz w:val="16"/>
              </w:rPr>
              <w:t>の利用後、再度</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日間以上連続して指定</w:t>
            </w:r>
            <w:r>
              <w:rPr>
                <w:rFonts w:hint="eastAsia" w:ascii="ＭＳ 明朝" w:hAnsi="ＭＳ 明朝" w:eastAsia="ＭＳ 明朝"/>
                <w:color w:val="auto"/>
                <w:kern w:val="0"/>
                <w:sz w:val="16"/>
              </w:rPr>
              <w:t>生活介護の利用がなかった場合にのみ対象となること。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時間未満の場合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187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時間以上の場合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欠席時対応加算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指定生活介護従業者が、利用者又はその家族等との連絡調整その他の相談援助を行うとともに、当該利用者の状況、相談援助の内容等を記録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回を限度として、所定単位数を算定しているか。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急病等によりその利用を中止した日の前々日、前日又は当日に中止の連絡があった場合について算定可能とする。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「利用者又はその家族等との連絡調整その他の相談支援を行</w:t>
            </w:r>
            <w:r>
              <w:rPr>
                <w:rFonts w:hint="eastAsia" w:ascii="ＭＳ 明朝" w:hAnsi="ＭＳ 明朝" w:eastAsia="ＭＳ 明朝"/>
                <w:color w:val="auto"/>
                <w:kern w:val="0"/>
                <w:sz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欠席時対応加算　【</w:t>
            </w:r>
            <w:r>
              <w:rPr>
                <w:rFonts w:hint="default" w:ascii="ＭＳ 明朝" w:hAnsi="ＭＳ 明朝" w:eastAsia="ＭＳ 明朝"/>
                <w:color w:val="auto"/>
                <w:kern w:val="0"/>
                <w:sz w:val="16"/>
              </w:rPr>
              <w:t>94</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　重度障害者支援加算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以下の体制要件に適合するものとして市長に届け出た指定生活介護事業所等において、指定生活介護等を行った場合に、所定単位数を算定しているか。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重度障害者支援加算（Ⅰ）　　</w:t>
            </w:r>
          </w:p>
          <w:p>
            <w:pPr>
              <w:pStyle w:val="0"/>
              <w:widowControl w:val="1"/>
              <w:spacing w:line="0" w:lineRule="atLeast"/>
              <w:ind w:left="321" w:leftChars="153"/>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人員配置体制加算（Ⅰ）</w:t>
            </w:r>
            <w:r>
              <w:rPr>
                <w:rFonts w:hint="default" w:ascii="ＭＳ 明朝" w:hAnsi="ＭＳ 明朝" w:eastAsia="ＭＳ 明朝"/>
                <w:color w:val="auto"/>
                <w:kern w:val="0"/>
                <w:sz w:val="16"/>
              </w:rPr>
              <w:t>又は</w:t>
            </w:r>
            <w:r>
              <w:rPr>
                <w:rFonts w:hint="eastAsia" w:ascii="ＭＳ 明朝" w:hAnsi="ＭＳ 明朝" w:eastAsia="ＭＳ 明朝"/>
                <w:color w:val="auto"/>
                <w:kern w:val="0"/>
                <w:sz w:val="16"/>
              </w:rPr>
              <w:t>人員配置体制加算</w:t>
            </w:r>
            <w:r>
              <w:rPr>
                <w:rFonts w:hint="default" w:ascii="ＭＳ 明朝" w:hAnsi="ＭＳ 明朝" w:eastAsia="ＭＳ 明朝"/>
                <w:color w:val="auto"/>
                <w:kern w:val="0"/>
                <w:sz w:val="16"/>
              </w:rPr>
              <w:t>(Ⅱ)</w:t>
            </w:r>
            <w:r>
              <w:rPr>
                <w:rFonts w:hint="eastAsia" w:ascii="ＭＳ 明朝" w:hAnsi="ＭＳ 明朝" w:eastAsia="ＭＳ 明朝"/>
                <w:color w:val="auto"/>
                <w:kern w:val="0"/>
                <w:sz w:val="16"/>
              </w:rPr>
              <w:t>及び常勤看護職員等配置加算</w:t>
            </w:r>
            <w:r>
              <w:rPr>
                <w:rFonts w:hint="default" w:ascii="ＭＳ 明朝" w:hAnsi="ＭＳ 明朝" w:eastAsia="ＭＳ 明朝"/>
                <w:color w:val="auto"/>
                <w:kern w:val="0"/>
                <w:sz w:val="16"/>
              </w:rPr>
              <w:t>を算定している指定</w:t>
            </w:r>
            <w:r>
              <w:rPr>
                <w:rFonts w:hint="eastAsia" w:ascii="ＭＳ 明朝" w:hAnsi="ＭＳ 明朝" w:eastAsia="ＭＳ 明朝"/>
                <w:color w:val="auto"/>
                <w:kern w:val="0"/>
                <w:sz w:val="16"/>
              </w:rPr>
              <w:t>生活介護事業所等であって、当該加算の算定に必要となる生活支援員又は看護職員の員数以上の員数を配置しているもの（看護職員を常勤換算方法で３人以上配置しているものに限る。）として市長へ届け出た指定生活介護事業所等において、</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人以上の重症心身障害者に対して指定生活介護等を行った場合に、１日につき所定単位数を加算しているか。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3" w:leftChars="6" w:firstLine="160" w:firstLine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重度障害者支援加算（Ⅱ）　　</w:t>
            </w:r>
          </w:p>
          <w:p>
            <w:pPr>
              <w:pStyle w:val="0"/>
              <w:widowControl w:val="1"/>
              <w:spacing w:line="0" w:lineRule="atLeast"/>
              <w:ind w:left="433" w:leftChars="206"/>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六のヘに適合しているものとして都道府県知事又は市町村長に届け出た指定生活介護事業所等において、区分６に該当し、かつ、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号別表第８の１の注１の</w:t>
            </w:r>
            <w:r>
              <w:rPr>
                <w:rFonts w:hint="eastAsia" w:ascii="ＭＳ 明朝" w:hAnsi="ＭＳ 明朝" w:eastAsia="ＭＳ 明朝"/>
                <w:color w:val="auto"/>
                <w:kern w:val="0"/>
                <w:sz w:val="16"/>
              </w:rPr>
              <w:t>⑵に規定する利用者の支援の度合にある者に対して指定生活介護等を行った場合に、１日につき所定単位数を加算しているか。</w:t>
            </w:r>
          </w:p>
          <w:p>
            <w:pPr>
              <w:pStyle w:val="0"/>
              <w:widowControl w:val="1"/>
              <w:spacing w:line="0" w:lineRule="atLeast"/>
              <w:ind w:left="433" w:leftChars="206" w:firstLine="160" w:firstLineChars="100"/>
              <w:jc w:val="left"/>
              <w:rPr>
                <w:rFonts w:hint="default" w:ascii="ＭＳ 明朝" w:hAnsi="ＭＳ 明朝" w:eastAsia="ＭＳ 明朝"/>
                <w:color w:val="auto"/>
                <w:kern w:val="0"/>
                <w:sz w:val="16"/>
              </w:rPr>
            </w:pPr>
          </w:p>
          <w:p>
            <w:pPr>
              <w:pStyle w:val="0"/>
              <w:widowControl w:val="1"/>
              <w:spacing w:line="0" w:lineRule="atLeast"/>
              <w:ind w:left="480" w:hanging="480" w:hanging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（２）重度障害者支援加算（Ⅱ）が算定されている指定生活介護事業所等であって、平成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号「厚生労働大臣が定める施設基準並びにこども家庭庁長官及び厚生労働大臣が定める施設基準」六のトに適合しているものとして都道府県知事又は市町村長に届け出た指定生活介護事業所等において、平成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号「厚生労働大臣が定める者並びにこども家庭庁長官及び厚生労働大臣が定める者」五の二に該当する者に対し、指定生活介護等を行った場合に、更に１日につき所定単位数に</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単位を加算しているか。</w:t>
            </w:r>
          </w:p>
          <w:p>
            <w:pPr>
              <w:pStyle w:val="0"/>
              <w:widowControl w:val="1"/>
              <w:spacing w:line="0" w:lineRule="atLeast"/>
              <w:ind w:left="480" w:hanging="480" w:hangingChars="300"/>
              <w:jc w:val="left"/>
              <w:rPr>
                <w:rFonts w:hint="default" w:ascii="ＭＳ 明朝" w:hAnsi="ＭＳ 明朝" w:eastAsia="ＭＳ 明朝"/>
                <w:color w:val="auto"/>
                <w:kern w:val="0"/>
                <w:sz w:val="16"/>
              </w:rPr>
            </w:pPr>
          </w:p>
          <w:p>
            <w:pPr>
              <w:pStyle w:val="0"/>
              <w:widowControl w:val="1"/>
              <w:spacing w:line="0" w:lineRule="atLeast"/>
              <w:ind w:left="565" w:leftChars="193"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（３）重度障害者支援加算（Ⅱ）が算定されている指定生活介護事業所等については、当該加算の算定を開始した日から起算して</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日以内の期間について、更に１日につき所定単位数に</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単位を加算しているか。</w:t>
            </w:r>
          </w:p>
          <w:p>
            <w:pPr>
              <w:pStyle w:val="0"/>
              <w:widowControl w:val="1"/>
              <w:spacing w:line="0" w:lineRule="atLeast"/>
              <w:ind w:left="480" w:hanging="480" w:hangingChars="300"/>
              <w:jc w:val="left"/>
              <w:rPr>
                <w:rFonts w:hint="default" w:ascii="ＭＳ 明朝" w:hAnsi="ＭＳ 明朝" w:eastAsia="ＭＳ 明朝"/>
                <w:color w:val="auto"/>
                <w:kern w:val="0"/>
                <w:sz w:val="16"/>
              </w:rPr>
            </w:pPr>
          </w:p>
          <w:p>
            <w:pPr>
              <w:pStyle w:val="0"/>
              <w:widowControl w:val="1"/>
              <w:spacing w:line="0" w:lineRule="atLeast"/>
              <w:ind w:left="900" w:leftChars="200" w:hanging="480" w:hangingChars="3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（４）（２）の加算が算定されている指定生活介護事業所等については、当該加算の算定を開始</w:t>
            </w:r>
          </w:p>
          <w:p>
            <w:pPr>
              <w:pStyle w:val="0"/>
              <w:widowControl w:val="1"/>
              <w:spacing w:line="0" w:lineRule="atLeast"/>
              <w:ind w:left="950" w:leftChars="300"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した日から起算して</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日以内の期間について、更に１日につき所定単位数に</w:t>
            </w:r>
            <w:r>
              <w:rPr>
                <w:rFonts w:hint="default" w:ascii="ＭＳ 明朝" w:hAnsi="ＭＳ 明朝" w:eastAsia="ＭＳ 明朝"/>
                <w:color w:val="auto"/>
                <w:kern w:val="0"/>
                <w:sz w:val="16"/>
              </w:rPr>
              <w:t>200</w:t>
            </w:r>
            <w:r>
              <w:rPr>
                <w:rFonts w:hint="default" w:ascii="ＭＳ 明朝" w:hAnsi="ＭＳ 明朝" w:eastAsia="ＭＳ 明朝"/>
                <w:color w:val="auto"/>
                <w:kern w:val="0"/>
                <w:sz w:val="16"/>
              </w:rPr>
              <w:t>単位を加</w:t>
            </w:r>
          </w:p>
          <w:p>
            <w:pPr>
              <w:pStyle w:val="0"/>
              <w:widowControl w:val="1"/>
              <w:spacing w:line="0" w:lineRule="atLeast"/>
              <w:ind w:left="950" w:leftChars="300" w:hanging="320" w:hangingChars="2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算しているか。</w:t>
            </w: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重度障害者支援加算（Ⅲ）　　</w:t>
            </w:r>
          </w:p>
          <w:p>
            <w:pPr>
              <w:pStyle w:val="0"/>
              <w:widowControl w:val="1"/>
              <w:spacing w:line="0" w:lineRule="atLeast"/>
              <w:ind w:left="543" w:leftChars="106"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六のヘに適合しているものとして都道府県知事又は市町村長に届け出た指定生活介護事業所等において、区分４以上に該当し、かつ、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号別表第８の１の注１の</w:t>
            </w:r>
            <w:r>
              <w:rPr>
                <w:rFonts w:hint="eastAsia" w:ascii="ＭＳ 明朝" w:hAnsi="ＭＳ 明朝" w:eastAsia="ＭＳ 明朝"/>
                <w:color w:val="auto"/>
                <w:kern w:val="0"/>
                <w:sz w:val="16"/>
              </w:rPr>
              <w:t>⑵に規定する利用者の支援の度合にある者に対して指定生活介護等を行った場合に、１日につき所定単位数を加算しているか。ただし、ロの重度障害者支援加算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を算定している場合は、加算してないか。</w:t>
            </w:r>
          </w:p>
          <w:p>
            <w:pPr>
              <w:pStyle w:val="0"/>
              <w:widowControl w:val="1"/>
              <w:spacing w:line="0" w:lineRule="atLeast"/>
              <w:ind w:left="13" w:leftChars="6" w:firstLine="160" w:firstLineChars="100"/>
              <w:jc w:val="left"/>
              <w:rPr>
                <w:rFonts w:hint="default" w:ascii="ＭＳ ゴシック" w:hAnsi="ＭＳ ゴシック" w:eastAsia="ＭＳ ゴシック"/>
                <w:color w:val="auto"/>
                <w:kern w:val="0"/>
                <w:sz w:val="16"/>
                <w:shd w:val="pct15" w:color="auto" w:fill="FFFFFF"/>
              </w:rPr>
            </w:pPr>
          </w:p>
          <w:p>
            <w:pPr>
              <w:pStyle w:val="0"/>
              <w:widowControl w:val="1"/>
              <w:spacing w:line="0" w:lineRule="atLeast"/>
              <w:ind w:left="543" w:leftChars="106"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（２）重度障害者支援加算</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が算定されている指定生活介護事業所等であって、平成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号「厚生労働大臣が定める施設基準並びにこども家庭庁長官及び厚生労働大臣が定める施設基準」六のトに適合しているものとして都道府県知事又は市町村長に届け出た指定生活介護事業所等において、平成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号「厚生労働大臣が定める者並びにこども家庭庁長官及び厚生労働大臣が定める者」五の二に該当する者に対し、指定生活介護等を行った場合に、更に１日につき所定単位数に</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単位を加算しているか。</w:t>
            </w:r>
          </w:p>
          <w:p>
            <w:pPr>
              <w:pStyle w:val="0"/>
              <w:widowControl w:val="1"/>
              <w:spacing w:line="0" w:lineRule="atLeast"/>
              <w:ind w:left="13" w:leftChars="6" w:firstLine="160" w:firstLineChars="100"/>
              <w:jc w:val="left"/>
              <w:rPr>
                <w:rFonts w:hint="default" w:ascii="ＭＳ 明朝" w:hAnsi="ＭＳ 明朝" w:eastAsia="ＭＳ 明朝"/>
                <w:color w:val="auto"/>
                <w:kern w:val="0"/>
                <w:sz w:val="16"/>
                <w:shd w:val="pct15" w:color="auto" w:fill="FFFFFF"/>
              </w:rPr>
            </w:pPr>
          </w:p>
          <w:p>
            <w:pPr>
              <w:pStyle w:val="0"/>
              <w:widowControl w:val="1"/>
              <w:spacing w:line="0" w:lineRule="atLeast"/>
              <w:ind w:left="543" w:leftChars="106"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（３）重度障害者支援加算</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が算定されている指定生活介護事業所等については、当該加算の算定を開始した日から起算して</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日以内の期間について、更に１日につき所定単位数に</w:t>
            </w:r>
            <w:r>
              <w:rPr>
                <w:rFonts w:hint="default" w:ascii="ＭＳ 明朝" w:hAnsi="ＭＳ 明朝" w:eastAsia="ＭＳ 明朝"/>
                <w:color w:val="auto"/>
                <w:kern w:val="0"/>
                <w:sz w:val="16"/>
              </w:rPr>
              <w:t>400</w:t>
            </w:r>
            <w:r>
              <w:rPr>
                <w:rFonts w:hint="default" w:ascii="ＭＳ 明朝" w:hAnsi="ＭＳ 明朝" w:eastAsia="ＭＳ 明朝"/>
                <w:color w:val="auto"/>
                <w:kern w:val="0"/>
                <w:sz w:val="16"/>
              </w:rPr>
              <w:t>単位を加算しているか。</w:t>
            </w:r>
          </w:p>
          <w:p>
            <w:pPr>
              <w:pStyle w:val="0"/>
              <w:widowControl w:val="1"/>
              <w:spacing w:line="0" w:lineRule="atLeast"/>
              <w:ind w:left="543" w:leftChars="106" w:hanging="320" w:hangingChars="200"/>
              <w:jc w:val="left"/>
              <w:rPr>
                <w:rFonts w:hint="default" w:ascii="ＭＳ 明朝" w:hAnsi="ＭＳ 明朝" w:eastAsia="ＭＳ 明朝"/>
                <w:color w:val="auto"/>
                <w:kern w:val="0"/>
                <w:sz w:val="16"/>
              </w:rPr>
            </w:pPr>
          </w:p>
          <w:p>
            <w:pPr>
              <w:pStyle w:val="0"/>
              <w:widowControl w:val="1"/>
              <w:spacing w:line="0" w:lineRule="atLeast"/>
              <w:ind w:left="543" w:leftChars="106"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（４）（２）の加算が算定されている指定生活介護事業所等については、当該加算の算定を開始した日から起算して</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日以内の期間について、更に１日につき所定単位数に</w:t>
            </w:r>
            <w:r>
              <w:rPr>
                <w:rFonts w:hint="default" w:ascii="ＭＳ 明朝" w:hAnsi="ＭＳ 明朝" w:eastAsia="ＭＳ 明朝"/>
                <w:color w:val="auto"/>
                <w:kern w:val="0"/>
                <w:sz w:val="16"/>
              </w:rPr>
              <w:t>200</w:t>
            </w:r>
            <w:r>
              <w:rPr>
                <w:rFonts w:hint="default" w:ascii="ＭＳ 明朝" w:hAnsi="ＭＳ 明朝" w:eastAsia="ＭＳ 明朝"/>
                <w:color w:val="auto"/>
                <w:kern w:val="0"/>
                <w:sz w:val="16"/>
              </w:rPr>
              <w:t>単位を加算しているか。</w:t>
            </w:r>
          </w:p>
          <w:p>
            <w:pPr>
              <w:pStyle w:val="0"/>
              <w:widowControl w:val="1"/>
              <w:spacing w:line="0" w:lineRule="atLeast"/>
              <w:ind w:left="13" w:leftChars="6" w:firstLine="160" w:firstLineChars="100"/>
              <w:jc w:val="left"/>
              <w:rPr>
                <w:rFonts w:hint="default" w:ascii="ＭＳ 明朝" w:hAnsi="ＭＳ 明朝" w:eastAsia="ＭＳ 明朝"/>
                <w:color w:val="auto"/>
                <w:kern w:val="0"/>
                <w:sz w:val="16"/>
              </w:rPr>
            </w:pPr>
          </w:p>
          <w:p>
            <w:pPr>
              <w:pStyle w:val="0"/>
              <w:widowControl w:val="1"/>
              <w:spacing w:line="0" w:lineRule="atLeast"/>
              <w:ind w:left="566" w:leftChars="117"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）重度障害者支援加算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から重度障害者支援加算</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までについては、指定障害者支援施設等が施設入所者に指定生活介護等を行った場合は加算してないか。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重度障害者支援加算（Ⅰ）　　【</w:t>
            </w:r>
            <w:r>
              <w:rPr>
                <w:rFonts w:hint="eastAsia" w:ascii="ＭＳ 明朝" w:hAnsi="ＭＳ 明朝" w:eastAsia="ＭＳ 明朝"/>
                <w:color w:val="auto"/>
                <w:kern w:val="0"/>
                <w:sz w:val="16"/>
              </w:rPr>
              <w:t xml:space="preserve"> 50</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重度障害者支援加算（Ⅱ）　　【</w:t>
            </w:r>
            <w:r>
              <w:rPr>
                <w:rFonts w:hint="eastAsia" w:ascii="ＭＳ 明朝" w:hAnsi="ＭＳ 明朝" w:eastAsia="ＭＳ 明朝"/>
                <w:color w:val="auto"/>
                <w:kern w:val="0"/>
                <w:sz w:val="16"/>
              </w:rPr>
              <w:t>360</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重度障害者支援加算（Ⅲ）　　【</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eastAsia" w:ascii="ＭＳ 明朝" w:hAnsi="ＭＳ 明朝" w:eastAsia="ＭＳ 明朝"/>
                <w:color w:val="auto"/>
                <w:kern w:val="0"/>
                <w:sz w:val="16"/>
              </w:rPr>
              <w:t>500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【追加</w:t>
            </w:r>
            <w:r>
              <w:rPr>
                <w:rFonts w:hint="eastAsia" w:ascii="ＭＳ 明朝" w:hAnsi="ＭＳ 明朝" w:eastAsia="ＭＳ 明朝"/>
                <w:color w:val="auto"/>
                <w:kern w:val="0"/>
                <w:sz w:val="16"/>
              </w:rPr>
              <w:t>200</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eastAsia" w:ascii="ＭＳ 明朝" w:hAnsi="ＭＳ 明朝" w:eastAsia="ＭＳ 明朝"/>
                <w:color w:val="auto"/>
                <w:kern w:val="0"/>
                <w:sz w:val="16"/>
              </w:rPr>
              <w:t>400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【追加</w:t>
            </w:r>
            <w:r>
              <w:rPr>
                <w:rFonts w:hint="eastAsia" w:ascii="ＭＳ 明朝" w:hAnsi="ＭＳ 明朝" w:eastAsia="ＭＳ 明朝"/>
                <w:color w:val="auto"/>
                <w:kern w:val="0"/>
                <w:sz w:val="16"/>
              </w:rPr>
              <w:t>200</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（５）適　・　否　・　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5</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6</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7</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8</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9</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10</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　リハビリテーション加算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w:t>
            </w:r>
            <w:r>
              <w:rPr>
                <w:rFonts w:hint="default" w:ascii="ＭＳ ゴシック" w:hAnsi="ＭＳ ゴシック" w:eastAsia="ＭＳ ゴシック"/>
                <w:color w:val="auto"/>
                <w:kern w:val="0"/>
                <w:sz w:val="16"/>
              </w:rPr>
              <w:t>リハビリテーション加算（</w:t>
            </w:r>
            <w:r>
              <w:rPr>
                <w:rFonts w:hint="default" w:ascii="ＭＳ ゴシック" w:hAnsi="ＭＳ ゴシック" w:eastAsia="ＭＳ ゴシック"/>
                <w:color w:val="auto"/>
                <w:kern w:val="0"/>
                <w:sz w:val="16"/>
              </w:rPr>
              <w:t>Ⅰ</w:t>
            </w:r>
            <w:r>
              <w:rPr>
                <w:rFonts w:hint="default" w:ascii="ＭＳ ゴシック" w:hAnsi="ＭＳ ゴシック" w:eastAsia="ＭＳ ゴシック"/>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から</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までのいずれにも適合するものとして市長に届け出た指定生活介護事業所等において、頸髄損傷による四肢の麻痺その他これに類する状態にある障害者であってリハビリテーション実施計画が作成されているものに対して、指定生活介護等を行った場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日につき所定単位数を加算しているか。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医師、理学療法士、作業療法士、言語聴覚士その他の職種の者が共同して、利用者ごとのリハビリテーション実施計画を作成していること。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利用者ごとのリハビリテーション実施計画に従い、医師又は医師の指示を受けた理学療法士、作業療法士若しくは言語聴覚士が指定生活介護等を行っているとともに、利用者の状態を定期的に記録してい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利用者ごとのリハビリテーション実施計画の進捗状況を定期的に評価し、必要に応じて当該計画を見直していること。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　指定障害者支援施設に入所する利用者について、リハビリテーションを行う医師、理学療法士、作業療法士又は言語聴覚士が、看護師、生活支援員その他の職種の者に対し、リハビリテーションの観点から、日常生活上の留意点、介護の工夫等情報を伝達してい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に掲げる利用者以外の利用者について、指定生活介護事業所等が、必要に応じ、指定特定相談支援事業者を通じて、指定居宅介護サービスその他の障害福祉サービス事業に係る従業者に対し、リハビリテーションの観点から、日常生活上の留意点、介護の工夫等の情報を伝達していること。</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w:t>
            </w:r>
            <w:r>
              <w:rPr>
                <w:rFonts w:hint="default" w:ascii="ＭＳ ゴシック" w:hAnsi="ＭＳ ゴシック" w:eastAsia="ＭＳ ゴシック"/>
                <w:color w:val="auto"/>
                <w:kern w:val="0"/>
                <w:sz w:val="16"/>
              </w:rPr>
              <w:t>リハビリテーション加算（</w:t>
            </w:r>
            <w:r>
              <w:rPr>
                <w:rFonts w:hint="default" w:ascii="ＭＳ ゴシック" w:hAnsi="ＭＳ ゴシック" w:eastAsia="ＭＳ ゴシック"/>
                <w:color w:val="auto"/>
                <w:kern w:val="0"/>
                <w:sz w:val="16"/>
              </w:rPr>
              <w:t>Ⅱ</w:t>
            </w:r>
            <w:r>
              <w:rPr>
                <w:rFonts w:hint="default" w:ascii="ＭＳ ゴシック" w:hAnsi="ＭＳ ゴシック" w:eastAsia="ＭＳ ゴシック"/>
                <w:color w:val="auto"/>
                <w:kern w:val="0"/>
                <w:sz w:val="16"/>
              </w:rPr>
              <w:t>）</w:t>
            </w:r>
          </w:p>
          <w:p>
            <w:pPr>
              <w:pStyle w:val="0"/>
              <w:widowControl w:val="1"/>
              <w:spacing w:line="0" w:lineRule="atLeast"/>
              <w:ind w:left="186"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から</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までのいずれも満たすものとして市長に届け出た指定生活介護事業所等において、アに規定する障害者以外の障害者であって、リハビリテーション実施計画が作成されているものに対して指定生活介護等を行った場合、１日につき所定単位数を加算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default" w:ascii="ＭＳ 明朝" w:hAnsi="ＭＳ 明朝" w:eastAsia="ＭＳ 明朝"/>
                <w:color w:val="auto"/>
                <w:kern w:val="0"/>
                <w:sz w:val="16"/>
              </w:rPr>
              <w:t>リハビリテーション加算（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48</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リハビリテーション加算（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　利用者負担上限管理加算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指定生活介護事業者、共生型生活介護の事業を行う者又は指定障害者支援施設等が、利用者負担額合計額の管理を行った場合に、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w:t>
            </w:r>
            <w:r>
              <w:rPr>
                <w:rFonts w:hint="eastAsia" w:ascii="ＭＳ 明朝" w:hAnsi="ＭＳ 明朝" w:eastAsia="ＭＳ 明朝"/>
                <w:color w:val="auto"/>
                <w:kern w:val="0"/>
                <w:sz w:val="16"/>
              </w:rPr>
              <w:t>つき</w:t>
            </w:r>
            <w:r>
              <w:rPr>
                <w:rFonts w:hint="default" w:ascii="ＭＳ 明朝" w:hAnsi="ＭＳ 明朝" w:eastAsia="ＭＳ 明朝"/>
                <w:color w:val="auto"/>
                <w:kern w:val="0"/>
                <w:sz w:val="16"/>
              </w:rPr>
              <w:t>所定単位数を</w:t>
            </w:r>
            <w:r>
              <w:rPr>
                <w:rFonts w:hint="eastAsia" w:ascii="ＭＳ 明朝" w:hAnsi="ＭＳ 明朝" w:eastAsia="ＭＳ 明朝"/>
                <w:color w:val="auto"/>
                <w:kern w:val="0"/>
                <w:sz w:val="16"/>
              </w:rPr>
              <w:t>加算</w:t>
            </w:r>
            <w:r>
              <w:rPr>
                <w:rFonts w:hint="default" w:ascii="ＭＳ 明朝" w:hAnsi="ＭＳ 明朝" w:eastAsia="ＭＳ 明朝"/>
                <w:color w:val="auto"/>
                <w:kern w:val="0"/>
                <w:sz w:val="16"/>
              </w:rPr>
              <w:t>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なお、負担額が負担上限額を実際に超えているか否かは算定の条件としない。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利用者負担上限管理加算　【</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　食事提供体制加算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低所得者等であって生活介護計画等により食事の提供を行うこととなっている利用者（指定障害者支援施設等に入所する者を除く。）又は低所得者等である基準該当生活介護の利用者に対して、当該指定生活介護事業所等又は基準該当生活介護事業所に従事する調理員等による食事の提供であること又は調理業務を第三者に委託していること等当該指定生活介護事業所等又は基準該当生活介護事業所の責任において食事提供のための体制を整えているものとして都道府県知事又は市町村長に届け出た指定生活介護事業所等又は基準該当生活介護事業所において、次の⑴から⑶までのいずれにも</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適合する食事の提供を行った場合に、令和</w:t>
            </w:r>
            <w:r>
              <w:rPr>
                <w:rFonts w:hint="default" w:ascii="ＭＳ 明朝" w:hAnsi="ＭＳ 明朝" w:eastAsia="ＭＳ 明朝"/>
                <w:color w:val="auto"/>
                <w:kern w:val="0"/>
                <w:sz w:val="16"/>
              </w:rPr>
              <w:t>9</w:t>
            </w:r>
            <w:r>
              <w:rPr>
                <w:rFonts w:hint="eastAsia" w:ascii="ＭＳ 明朝" w:hAnsi="ＭＳ 明朝" w:eastAsia="ＭＳ 明朝"/>
                <w:color w:val="auto"/>
                <w:kern w:val="0"/>
                <w:sz w:val="16"/>
              </w:rPr>
              <w:t>年</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月</w:t>
            </w:r>
            <w:r>
              <w:rPr>
                <w:rFonts w:hint="default" w:ascii="ＭＳ 明朝" w:hAnsi="ＭＳ 明朝" w:eastAsia="ＭＳ 明朝"/>
                <w:color w:val="auto"/>
                <w:kern w:val="0"/>
                <w:sz w:val="16"/>
              </w:rPr>
              <w:t>31</w:t>
            </w:r>
            <w:r>
              <w:rPr>
                <w:rFonts w:hint="eastAsia" w:ascii="ＭＳ 明朝" w:hAnsi="ＭＳ 明朝" w:eastAsia="ＭＳ 明朝"/>
                <w:color w:val="auto"/>
                <w:kern w:val="0"/>
                <w:sz w:val="16"/>
              </w:rPr>
              <w:t>日までの間、</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日につき所定単位数を加算しているか。</w:t>
            </w:r>
          </w:p>
          <w:p>
            <w:pPr>
              <w:pStyle w:val="194"/>
              <w:numPr>
                <w:ilvl w:val="0"/>
                <w:numId w:val="8"/>
              </w:numPr>
              <w:autoSpaceDE w:val="0"/>
              <w:autoSpaceDN w:val="0"/>
              <w:adjustRightInd w:val="0"/>
              <w:snapToGrid w:val="0"/>
              <w:ind w:left="160" w:leftChars="0" w:hanging="160" w:hanging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当該事業所の従業者として、又は外部との連携により、管理栄養士又は栄養士が食事の提供に係る献立を確認していること。</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⑵</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食事の提供を行った場合に利用者ごとの摂食量を記録していること。</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⑶</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利用者ごとの体重又はＢＭＩをおおむね６月に１回記録していること。</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spacing w:line="0" w:lineRule="atLeast"/>
              <w:ind w:left="360"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食事提供体制加算　【</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　延長支援加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六のチに適合するものとして都道府県知事又は市町村長に届け出た指定生活介護事業所等において、利用者（施設入所者を除く。）に対して、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w:t>
            </w:r>
            <w:r>
              <w:rPr>
                <w:rFonts w:hint="eastAsia" w:ascii="ＭＳ 明朝" w:hAnsi="ＭＳ 明朝" w:eastAsia="ＭＳ 明朝"/>
                <w:color w:val="auto"/>
                <w:kern w:val="0"/>
                <w:sz w:val="16"/>
              </w:rPr>
              <w:t>算した時間が９時間以上であるときは、当該通算した時間の区分に応じて所定単位数を加算しているか。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時間以上</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時間未満の場合</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時間以上</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時間未満の場合</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時間以上</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時間未満の場合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時間以上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　送迎加算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に定める送迎を実施しているものとして都道府県知事に届け出た指定生活介護事業所、共生型生活介護事業所又は指定障害者支援施設</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国又は地方公共団体が設置する指定生活介護事業所、共生型生活介護事業所又は指定障害者支援施設</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地方自治法第</w:t>
            </w:r>
            <w:r>
              <w:rPr>
                <w:rFonts w:hint="default" w:ascii="ＭＳ 明朝" w:hAnsi="ＭＳ 明朝" w:eastAsia="ＭＳ 明朝"/>
                <w:color w:val="auto"/>
                <w:kern w:val="0"/>
                <w:sz w:val="16"/>
              </w:rPr>
              <w:t>244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項の規定に基づく公の施設の管理の委託が行われている場合を除く。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を除く。）において、利用者（当該指定生活介護事業所、共生型生活介護事業所又は指定障害</w:t>
            </w:r>
            <w:r>
              <w:rPr>
                <w:rFonts w:hint="eastAsia" w:ascii="ＭＳ 明朝" w:hAnsi="ＭＳ 明朝" w:eastAsia="ＭＳ 明朝"/>
                <w:color w:val="auto"/>
                <w:kern w:val="0"/>
                <w:sz w:val="16"/>
              </w:rPr>
              <w:t>者支援施設と同一敷地内にあり、又は隣接する指定障害者支援施設を利用する施設入所者を除く。）に対して、その居宅等と指定生活介護事業所、共生型生活介護事業所又は指定障害者支援施設との間の送迎を行った場合に、片道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（１）に定める送迎を実施しており、かつ、区分５若しくは区分６に該当する者又はこれに準ずる者が利用者の数の合計数の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以上である</w:t>
            </w:r>
            <w:r>
              <w:rPr>
                <w:rFonts w:hint="default" w:ascii="ＭＳ 明朝" w:hAnsi="ＭＳ 明朝" w:eastAsia="ＭＳ 明朝"/>
                <w:color w:val="auto"/>
                <w:kern w:val="0"/>
                <w:sz w:val="16"/>
              </w:rPr>
              <w:t>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w:t>
            </w:r>
            <w:r>
              <w:rPr>
                <w:rFonts w:hint="eastAsia" w:ascii="ＭＳ 明朝" w:hAnsi="ＭＳ 明朝" w:eastAsia="ＭＳ 明朝"/>
                <w:color w:val="auto"/>
                <w:kern w:val="0"/>
                <w:sz w:val="16"/>
              </w:rPr>
              <w:t>た指定生活介護事業所、共生型生活介護事業所又は指定障害者支援施設において、利用者に対して、その居宅等と指定生活介護事業所、共生型生活介護事業所又は指定障害者支援施設との間の送迎を行った場合には、更に片道につき所定単位数に</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単位を加算しているか。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号「厚生労働大臣が定める送迎並びにこども家庭庁長官及び厚生労働大臣が定める送迎」の１のハに定める送迎</w:t>
            </w:r>
            <w:r>
              <w:rPr>
                <w:rFonts w:hint="eastAsia" w:ascii="ＭＳ 明朝" w:hAnsi="ＭＳ 明朝" w:eastAsia="ＭＳ 明朝"/>
                <w:color w:val="auto"/>
                <w:kern w:val="0"/>
                <w:sz w:val="16"/>
              </w:rPr>
              <w:t>（同一の敷地内又は隣接する敷地内の他の事業所等との間の送迎）</w:t>
            </w:r>
            <w:r>
              <w:rPr>
                <w:rFonts w:hint="default" w:ascii="ＭＳ 明朝" w:hAnsi="ＭＳ 明朝" w:eastAsia="ＭＳ 明朝"/>
                <w:color w:val="auto"/>
                <w:kern w:val="0"/>
                <w:sz w:val="16"/>
              </w:rPr>
              <w:t>を実施している場合は、所定単位数の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に相当する単位数を算定しているか。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送迎加算（Ⅰ）　　　【片道</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送迎加算（Ⅱ）　　　【片道</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【片道</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　障害福祉サービスの体験利用支援加算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（１）障害福祉サービスの体験利用支援加算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及び障害福祉サービスの体験利用支援加算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については、指定障害者支援施設等において指定生活介護を利用する利用者が、指定地域移行支援の障害福祉サービスの体験的な利用支援を利用する場合において、指定障害者支援施設等に置くべき従業者が、次の</w:t>
            </w:r>
            <w:r>
              <w:rPr>
                <w:rFonts w:hint="default" w:ascii="ＭＳ 明朝" w:hAnsi="ＭＳ 明朝" w:eastAsia="ＭＳ 明朝"/>
                <w:color w:val="auto"/>
                <w:kern w:val="0"/>
                <w:sz w:val="16"/>
              </w:rPr>
              <w:t>①</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②</w:t>
            </w:r>
            <w:r>
              <w:rPr>
                <w:rFonts w:hint="default" w:ascii="ＭＳ 明朝" w:hAnsi="ＭＳ 明朝" w:eastAsia="ＭＳ 明朝"/>
                <w:color w:val="auto"/>
                <w:kern w:val="0"/>
                <w:sz w:val="16"/>
              </w:rPr>
              <w:t>のいずれかに該当する支援を行うとともに、当該利用者の状況、当該支援の内容等を記録した場合に、所定単位数を算定しているか。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体験的な利用支援の利用の日において昼間の時間帯における介護等の支援を行った場合</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障害福祉サービスの体験的な利用支援に係る指定一般相談支援事業者との連絡調整その他の相談援助を行った場合</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（２）障害福祉サービスの体験利用支援加算</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Ⅰ</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については、体験的な利用支援の利用を開始した日か</w:t>
            </w:r>
            <w:r>
              <w:rPr>
                <w:rFonts w:hint="eastAsia"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ら起算して</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日以内の期間について算定しているか。</w:t>
            </w: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（３）障害福祉サービスの体験利用支援加算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については、体験的な利用支援の利用を開始した日か</w:t>
            </w:r>
            <w:r>
              <w:rPr>
                <w:rFonts w:hint="default" w:ascii="ＭＳ 明朝" w:hAnsi="ＭＳ 明朝" w:eastAsia="ＭＳ 明朝"/>
                <w:color w:val="auto"/>
                <w:kern w:val="0"/>
                <w:sz w:val="16"/>
              </w:rPr>
              <w:br w:type="textWrapping" w:clear="none"/>
            </w:r>
            <w:r>
              <w:rPr>
                <w:rFonts w:hint="default" w:ascii="ＭＳ 明朝" w:hAnsi="ＭＳ 明朝" w:eastAsia="ＭＳ 明朝"/>
                <w:color w:val="auto"/>
                <w:kern w:val="0"/>
                <w:sz w:val="16"/>
              </w:rPr>
              <w:t>ら起算して</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日以上</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日以内の期間について算定しているか。</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（４）障害福祉サービスの体験利用支援加算（Ⅰ）又は障害福祉サービスの体験利用支援加算（Ⅱ）が算定されている指定障害者支援施設等が、平成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のチに適合しているものとして都道府県知事に届け出た場合に、更に</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日につき所定単位数に</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単位を加算しているか。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障害福祉サービスの体験利用支援加算（Ⅰ）　【</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障害福祉サービスの体験利用支援加算（Ⅱ）　【</w:t>
            </w:r>
            <w:r>
              <w:rPr>
                <w:rFonts w:hint="default" w:ascii="ＭＳ 明朝" w:hAnsi="ＭＳ 明朝" w:eastAsia="ＭＳ 明朝"/>
                <w:color w:val="auto"/>
                <w:kern w:val="0"/>
                <w:sz w:val="16"/>
              </w:rPr>
              <w:t>250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w:t>
            </w:r>
          </w:p>
          <w:p>
            <w:pPr>
              <w:pStyle w:val="194"/>
              <w:widowControl w:val="1"/>
              <w:spacing w:line="0" w:lineRule="atLeast"/>
              <w:ind w:left="360" w:leftChars="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　就労移行支援体制加算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指定生活介護事業所等における指定生活介護等を受けた後就労（平成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号別表第</w:t>
            </w: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の注</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に規定する指定就労継続支援Ａ型</w:t>
            </w:r>
            <w:r>
              <w:rPr>
                <w:rFonts w:hint="eastAsia" w:ascii="ＭＳ 明朝" w:hAnsi="ＭＳ 明朝" w:eastAsia="ＭＳ 明朝"/>
                <w:color w:val="auto"/>
                <w:kern w:val="0"/>
                <w:sz w:val="16"/>
              </w:rPr>
              <w:t>事業所等への移行を除く。）し、就労を継続している期間が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月に達した者（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Pr>
                <w:rFonts w:hint="default" w:ascii="ＭＳ 明朝" w:hAnsi="ＭＳ 明朝" w:eastAsia="ＭＳ 明朝"/>
                <w:color w:val="auto"/>
                <w:kern w:val="0"/>
                <w:sz w:val="16"/>
              </w:rPr>
              <w:t xml:space="preserve"> 6 </w:t>
            </w:r>
            <w:r>
              <w:rPr>
                <w:rFonts w:hint="default" w:ascii="ＭＳ 明朝" w:hAnsi="ＭＳ 明朝" w:eastAsia="ＭＳ 明朝"/>
                <w:color w:val="auto"/>
                <w:kern w:val="0"/>
                <w:sz w:val="16"/>
              </w:rPr>
              <w:t>月に達した者）（過去３年間において、当該指定生活介護事業所等において既に当該者の就労につき就労移行支援体制加算が算定された者にあっては、都道府県知事又は市町村長が適当と認める者に限る）</w:t>
            </w:r>
            <w:r>
              <w:rPr>
                <w:rFonts w:hint="eastAsia" w:ascii="ＭＳ 明朝" w:hAnsi="ＭＳ 明朝" w:eastAsia="ＭＳ 明朝"/>
                <w:color w:val="auto"/>
                <w:kern w:val="0"/>
                <w:sz w:val="16"/>
              </w:rPr>
              <w:t>が前年度において１人以上いるものとして市長に届け出た指定生活介護事業所等において、指定生活介護等を行った場合に、１日につき、当該指定生活介護等を行った日の属する年度の利用定員に応じた所定単位数に就労定着者の数を乗じて得た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30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31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40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50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eastAsia" w:ascii="ＭＳ 明朝" w:hAnsi="ＭＳ 明朝" w:eastAsia="ＭＳ 明朝"/>
                <w:color w:val="auto"/>
                <w:kern w:val="0"/>
                <w:sz w:val="16"/>
              </w:rPr>
              <w:t>51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eastAsia"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70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8</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eastAsia" w:ascii="ＭＳ 明朝" w:hAnsi="ＭＳ 明朝" w:eastAsia="ＭＳ 明朝"/>
                <w:color w:val="auto"/>
                <w:kern w:val="0"/>
                <w:sz w:val="16"/>
              </w:rPr>
              <w:t>71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7</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　入浴支援加算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五の三に該当する者に対して、入浴に係る支援を提供しているものとして都道府県知事に届け出た指定生活介護事業所、共生型生活介護事業所又は指定障害者支援施設において、当該者に対して入浴を提供した場合に、１日につき所定単位数を加算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入浴支援加算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　喀痰吸引等実施加算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指定生活介護事業所等において、平成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六のヌに該当する者であって喀痰吸引等が必要なものに対して、登録特定行為事業者の認定特定行為業務従事者が喀痰吸引等を行った場合に、１日につき所定単位数を加算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喀痰吸引等実施加算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　栄養スクリーニング加算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五に適合する指定生活介護事業所等の従業者が、利用開始時及び利用中６月ごとに利用者の栄養状態のスクリーニングを行った場合に、１回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栄養スクリーニング加算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　栄養改善加算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⑴から⑷までのいずれにも適合するものとして都道府県知事又は市町村長に届け出た指定生活介護事業所等において、低栄養・過栄養状態にある利用者又はそのおそれのある利用者に対して、当該利用者の栄養状態の改善等を目的として個別的に実施される栄養食事相談等の栄養管理であって、利用者の心身の状態の維持又は向上に資すると認められるもの（以下「栄養改善サービス」という。）を行った場合は、当該栄養改善サービスを開始した日の属する月から起算して３月以内の期間に限り１月に２回を限度として所定単位数を加算しているか。ただし、栄養改善サービスの開始から３月ごとの利用者の栄養状態の評価の結果、栄養状態が改善せず、栄養改善サービスを引き続き行うことが必要と認められる利用者については、引き続き算定することができ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⑴　当該事業所の従業者として、又は外部との連携により、管理栄養士を１名以上配置していること。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⑵　利用者の栄養状態を利用開始時に把握し、管理栄養士等が共同して、利用者ごとの摂食・嚥下機能及び食形態にも配慮した栄養ケア計画を策定していること。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⑶　利用者ごとの栄養ケア計画に従い、必要に応じて当該利用者の居宅に訪問し、管理栄養士等が栄養改善サービスを行っているとともに、利用者の栄養状態を定期的に記録していること。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⑷　利用者ごとの栄養ケア計画の進捗状況を定期的に評価していること。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栄養改善加算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　緊急時受入加算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六のルに適合しているものとして都道府県知事又は市町村長に届け出た指定生活介護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緊急時受入加算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○拠点関係機関との連携担当者の職・氏名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氏名</w:t>
            </w: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　集中的支援加算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障害支援区分認定調査の行動関連項目の合計点数が</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点以上の強度行動障害を有する者の状態が悪化した場合において、広域的支援人材を指定生活介護事業所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790" w:leftChars="3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集中的支援加算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1,000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　福祉・介護職員等処遇改善加算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・体制状況一覧</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【令和６年６月１日から算定】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福祉・介護職員等処遇改善加算（Ⅰ）～（Ⅳ）</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に規定する「こども家庭庁長官及び厚生労働大臣が定める基準並びに厚生労働大臣が定める基準」の十八の二に適合する福祉・介護職員等の賃金の改善等を実施しているものとして都道府県知事又は市町村長に届け出た指定生活介護事業所等又は基準該当生活介護事業所（国、のぞみの園又は独立行政法人国立病院機構が行う場合を除く。</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において同じ。）が、利用者に対し、指定生活介護等又は基準該当生活介護を行った場合に、当該基準に掲げる区分に従い、次に掲げる単位数を所定単位数に加算しているか。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ただし、次に掲げるいずれかの加算を算定している場合にあっては、次に掲げるその他の加算は算定していないか。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福祉・介護職員等処遇改善加算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の</w:t>
            </w:r>
            <w:bookmarkStart w:id="0" w:name="_GoBack"/>
            <w:bookmarkEnd w:id="0"/>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101</w:t>
            </w:r>
            <w:r>
              <w:rPr>
                <w:rFonts w:hint="default" w:ascii="ＭＳ 明朝" w:hAnsi="ＭＳ 明朝" w:eastAsia="ＭＳ 明朝"/>
                <w:color w:val="auto"/>
                <w:kern w:val="0"/>
                <w:sz w:val="16"/>
              </w:rPr>
              <w:t>に相当する単位数）</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福祉・介護職員等処遇改善加算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に相当する単位数</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福祉・介護職員等処遇改善加算</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67</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84</w:t>
            </w:r>
            <w:r>
              <w:rPr>
                <w:rFonts w:hint="default" w:ascii="ＭＳ 明朝" w:hAnsi="ＭＳ 明朝" w:eastAsia="ＭＳ 明朝"/>
                <w:color w:val="auto"/>
                <w:kern w:val="0"/>
                <w:sz w:val="16"/>
              </w:rPr>
              <w:t>に相当する単位数）</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　福祉・介護職員等処遇改善加算</w:t>
            </w:r>
            <w:r>
              <w:rPr>
                <w:rFonts w:hint="default" w:ascii="ＭＳ 明朝" w:hAnsi="ＭＳ 明朝" w:eastAsia="ＭＳ 明朝"/>
                <w:color w:val="auto"/>
                <w:kern w:val="0"/>
                <w:sz w:val="16"/>
              </w:rPr>
              <w:t>(Ⅳ)</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55</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67</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Ⅳ</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単位数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（サービス別基本単位数＋各種加減算単位数）×サービス別加算率</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tc>
      </w:tr>
    </w:tbl>
    <w:p>
      <w:pPr>
        <w:pStyle w:val="0"/>
        <w:tabs>
          <w:tab w:val="left" w:leader="none" w:pos="5445"/>
        </w:tabs>
        <w:ind w:firstLine="210" w:firstLineChars="100"/>
        <w:rPr>
          <w:rFonts w:hint="default"/>
        </w:rPr>
      </w:pPr>
      <w:r>
        <w:rPr>
          <w:rFonts w:hint="default"/>
        </w:rPr>
        <w:pict>
          <v:shapetype id="_x0000_t202" coordsize="21600,21600" o:spt="202" path="m,l,21600r21600,l21600,xe">
            <v:stroke joinstyle="miter"/>
            <v:path gradientshapeok="t" o:connecttype="rect"/>
          </v:shapetype>
          <v:shape id="_x0000_s1033" style="mso-position-vertical-relative:text;z-index:-503316471;width:72pt;height:72pt;mso-position-horizontal-relative:text;position:absolute;margin-left:-145.65pt;margin-top:-444.5pt;" filled="t" stroked="t" o:spt="202" type="#_x0000_t202">
            <v:fill/>
            <v:stroke joinstyle="miter"/>
            <v:textbox style="layout-flow:horizontal;">
              <w:txbxContent>
                <w:p>
                  <w:pPr>
                    <w:pStyle w:val="0"/>
                    <w:rPr>
                      <w:rFonts w:hint="default"/>
                    </w:rPr>
                  </w:pPr>
                  <w:r>
                    <w:rPr>
                      <w:rFonts w:hint="eastAsia" w:ascii="ＭＳ 明朝" w:hAnsi="ＭＳ 明朝" w:eastAsia="ＭＳ 明朝"/>
                      <w:color w:val="000000"/>
                      <w:kern w:val="0"/>
                      <w:sz w:val="16"/>
                    </w:rPr>
                    <w:t>登録定員</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34" style="mso-position-vertical-relative:text;z-index:-503316470;width:72pt;height:72pt;mso-position-horizontal-relative:text;position:absolute;margin-left:-151.55000000000001pt;margin-top:-433.6pt;" filled="t" stroked="t" o:spt="202" type="#_x0000_t202">
            <v:fill/>
            <v:stroke joinstyle="miter"/>
            <v:textbox style="layout-flow:horizontal;">
              <w:txbxContent>
                <w:p>
                  <w:pPr>
                    <w:pStyle w:val="0"/>
                    <w:rPr>
                      <w:rFonts w:hint="default"/>
                    </w:rPr>
                  </w:pPr>
                  <w:r>
                    <w:rPr>
                      <w:rFonts w:hint="eastAsia" w:ascii="ＭＳ 明朝" w:hAnsi="ＭＳ 明朝" w:eastAsia="ＭＳ 明朝"/>
                      <w:color w:val="000000"/>
                      <w:kern w:val="0"/>
                      <w:sz w:val="16"/>
                    </w:rPr>
                    <w:t>利用定員</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35" style="mso-position-vertical-relative:text;z-index:-503316469;width:72pt;height:72pt;mso-position-horizontal-relative:text;position:absolute;margin-left:-171.65pt;margin-top:-445.35pt;" filled="t" stroked="t" o:spt="202" type="#_x0000_t202">
            <v:fill/>
            <v:stroke joinstyle="miter"/>
            <v:textbox style="layout-flow:horizontal;">
              <w:txbxContent>
                <w:p>
                  <w:pPr>
                    <w:pStyle w:val="0"/>
                    <w:rPr>
                      <w:rFonts w:hint="default"/>
                    </w:rPr>
                  </w:pPr>
                  <w:r>
                    <w:rPr>
                      <w:rFonts w:hint="default" w:ascii="ＭＳ 明朝" w:hAnsi="ＭＳ 明朝" w:eastAsia="ＭＳ 明朝"/>
                      <w:color w:val="000000"/>
                      <w:kern w:val="0"/>
                      <w:sz w:val="16"/>
                    </w:rPr>
                    <w:t>26</w:t>
                  </w:r>
                  <w:r>
                    <w:rPr>
                      <w:rFonts w:hint="default" w:ascii="ＭＳ 明朝" w:hAnsi="ＭＳ 明朝" w:eastAsia="ＭＳ 明朝"/>
                      <w:color w:val="000000"/>
                      <w:kern w:val="0"/>
                      <w:sz w:val="16"/>
                    </w:rPr>
                    <w:t>人又は</w:t>
                  </w:r>
                  <w:r>
                    <w:rPr>
                      <w:rFonts w:hint="default" w:ascii="ＭＳ 明朝" w:hAnsi="ＭＳ 明朝" w:eastAsia="ＭＳ 明朝"/>
                      <w:color w:val="000000"/>
                      <w:kern w:val="0"/>
                      <w:sz w:val="16"/>
                    </w:rPr>
                    <w:t>27</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36" style="mso-position-vertical-relative:text;z-index:-503316468;width:72pt;height:72pt;mso-position-horizontal-relative:text;position:absolute;margin-left:-123.95pt;margin-top:-436.1pt;" filled="t" stroked="t" o:spt="202" type="#_x0000_t202">
            <v:fill/>
            <v:stroke joinstyle="miter"/>
            <v:textbox style="layout-flow:horizontal;">
              <w:txbxContent>
                <w:p>
                  <w:pPr>
                    <w:pStyle w:val="0"/>
                    <w:rPr>
                      <w:rFonts w:hint="default"/>
                    </w:rPr>
                  </w:pPr>
                  <w:r>
                    <w:rPr>
                      <w:rFonts w:hint="eastAsia" w:ascii="ＭＳ 明朝" w:hAnsi="ＭＳ 明朝" w:eastAsia="ＭＳ 明朝"/>
                      <w:color w:val="000000"/>
                      <w:kern w:val="0"/>
                      <w:sz w:val="16"/>
                    </w:rPr>
                    <w:t>人</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37" style="mso-position-vertical-relative:text;z-index:-503316467;width:72pt;height:72pt;mso-position-horizontal-relative:text;position:absolute;margin-left:-187.55pt;margin-top:-410.1pt;" filled="t" stroked="t" o:spt="202" type="#_x0000_t202">
            <v:fill/>
            <v:stroke joinstyle="miter"/>
            <v:textbox style="layout-flow:horizontal;">
              <w:txbxContent>
                <w:p>
                  <w:pPr>
                    <w:pStyle w:val="0"/>
                    <w:rPr>
                      <w:rFonts w:hint="default"/>
                    </w:rPr>
                  </w:pPr>
                  <w:r>
                    <w:rPr>
                      <w:rFonts w:hint="default" w:ascii="ＭＳ 明朝" w:hAnsi="ＭＳ 明朝" w:eastAsia="ＭＳ 明朝"/>
                      <w:color w:val="000000"/>
                      <w:kern w:val="0"/>
                      <w:sz w:val="16"/>
                    </w:rPr>
                    <w:t>16</w:t>
                  </w:r>
                  <w:r>
                    <w:rPr>
                      <w:rFonts w:hint="default" w:ascii="ＭＳ 明朝" w:hAnsi="ＭＳ 明朝" w:eastAsia="ＭＳ 明朝"/>
                      <w:color w:val="000000"/>
                      <w:kern w:val="0"/>
                      <w:sz w:val="16"/>
                    </w:rPr>
                    <w:t>人</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38" style="mso-position-vertical-relative:text;z-index:-503316466;width:72pt;height:72pt;mso-position-horizontal-relative:text;position:absolute;margin-left:-147.4pt;margin-top:-346.5pt;" filled="t" stroked="t" o:spt="202" type="#_x0000_t202">
            <v:fill/>
            <v:stroke joinstyle="miter"/>
            <v:textbox style="layout-flow:horizontal;">
              <w:txbxContent>
                <w:p>
                  <w:pPr>
                    <w:pStyle w:val="0"/>
                    <w:rPr>
                      <w:rFonts w:hint="default"/>
                    </w:rPr>
                  </w:pPr>
                  <w:r>
                    <w:rPr>
                      <w:rFonts w:hint="default" w:ascii="ＭＳ 明朝" w:hAnsi="ＭＳ 明朝" w:eastAsia="ＭＳ 明朝"/>
                      <w:color w:val="000000"/>
                      <w:kern w:val="0"/>
                      <w:sz w:val="16"/>
                    </w:rPr>
                    <w:t>28</w:t>
                  </w:r>
                  <w:r>
                    <w:rPr>
                      <w:rFonts w:hint="default" w:ascii="ＭＳ 明朝" w:hAnsi="ＭＳ 明朝" w:eastAsia="ＭＳ 明朝"/>
                      <w:color w:val="000000"/>
                      <w:kern w:val="0"/>
                      <w:sz w:val="16"/>
                    </w:rPr>
                    <w:t>人</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39" style="mso-position-vertical-relative:text;z-index:-503316465;width:72pt;height:72pt;mso-position-horizontal-relative:text;position:absolute;margin-left:-125.55pt;margin-top:-484.7pt;" filled="t" stroked="t" o:spt="202" type="#_x0000_t202">
            <v:fill/>
            <v:stroke joinstyle="miter"/>
            <v:textbox style="layout-flow:horizontal;">
              <w:txbxContent>
                <w:p>
                  <w:pPr>
                    <w:pStyle w:val="0"/>
                    <w:rPr>
                      <w:rFonts w:hint="default"/>
                    </w:rPr>
                  </w:pPr>
                </w:p>
              </w:txbxContent>
            </v:textbox>
            <v:imagedata o:title=""/>
            <w10:wrap type="none" anchorx="text" anchory="text"/>
          </v:shape>
        </w:pict>
      </w:r>
    </w:p>
    <w:sectPr>
      <w:footerReference r:id="rId6" w:type="default"/>
      <w:pgSz w:w="16838" w:h="11906" w:orient="landscape"/>
      <w:pgMar w:top="720" w:right="720" w:bottom="720" w:left="720"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DF+ArialUnicodeMS,Bold">
    <w:panose1 w:val="00000000000000000000"/>
    <w:charset w:val="80"/>
    <w:family w:val="auto"/>
    <w:notTrueType/>
    <w:pitch w:val="fixed"/>
    <w:sig w:usb0="00000000" w:usb1="00000000" w:usb2="00000000" w:usb3="00000000" w:csb0="00020000" w:csb1="00000000"/>
  </w:font>
  <w:font w:name="DF+ArialUnicodeMS">
    <w:panose1 w:val="00000000000000000000"/>
    <w:charset w:val="80"/>
    <w:family w:val="auto"/>
    <w:notTrueType/>
    <w:pitch w:val="fixed"/>
    <w:sig w:usb0="00000000" w:usb1="00000000" w:usb2="00000000" w:usb3="00000000" w:csb0="00020000" w:csb1="00000000"/>
  </w:font>
  <w:font w:name="DF+DroidSerif">
    <w:panose1 w:val="00000000000000000000"/>
    <w:charset w:val="80"/>
    <w:family w:val="auto"/>
    <w:notTrueType/>
    <w:pitch w:val="fixed"/>
    <w:sig w:usb0="00000000" w:usb1="00000000" w:usb2="00000000" w:usb3="00000000" w:csb0="00020000" w:csb1="00000000"/>
  </w:font>
  <w:font w:name="DF+Arimo">
    <w:panose1 w:val="00000000000000000000"/>
    <w:charset w:val="B1"/>
    <w:family w:val="auto"/>
    <w:notTrueType/>
    <w:pitch w:val="fixed"/>
    <w:sig w:usb0="00000000" w:usb1="00000000" w:usb2="00000000" w:usb3="00000000" w:csb0="0002002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Noto Serif JP Black">
    <w:panose1 w:val="00000800000000000000"/>
    <w:charset w:val="80"/>
    <w:family w:val="roman"/>
    <w:notTrueType/>
    <w:pitch w:val="variable"/>
    <w:sig w:usb0="00000000" w:usb1="00000000" w:usb2="00000000" w:usb3="00000000" w:csb0="01008200" w:csb1="00000000"/>
  </w:font>
  <w:font w:name="Noto Sans JP">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29307582"/>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B8D354"/>
    <w:lvl w:ilvl="0" w:tplc="E752B1BE">
      <w:start w:val="1"/>
      <w:numFmt w:val="decimalFullWidth"/>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1AEE136"/>
    <w:lvl w:ilvl="0" w:tplc="C0E6E222">
      <w:start w:val="1"/>
      <w:numFmt w:val="decimal"/>
      <w:lvlText w:val="(%1)"/>
      <w:lvlJc w:val="left"/>
      <w:pPr>
        <w:ind w:left="646" w:hanging="405"/>
      </w:pPr>
      <w:rPr>
        <w:rFonts w:hint="default"/>
      </w:rPr>
    </w:lvl>
    <w:lvl w:ilvl="1" w:tplc="04090017">
      <w:start w:val="1"/>
      <w:numFmt w:val="aiueoFullWidth"/>
      <w:lvlText w:val="(%2)"/>
      <w:lvlJc w:val="left"/>
      <w:pPr>
        <w:ind w:left="1081" w:hanging="420"/>
      </w:pPr>
    </w:lvl>
    <w:lvl w:ilvl="2" w:tplc="04090011">
      <w:start w:val="1"/>
      <w:numFmt w:val="decimalEnclosedCircle"/>
      <w:lvlText w:val="%3"/>
      <w:lvlJc w:val="left"/>
      <w:pPr>
        <w:ind w:left="1501" w:hanging="420"/>
      </w:pPr>
    </w:lvl>
    <w:lvl w:ilvl="3" w:tplc="0409000F">
      <w:start w:val="1"/>
      <w:numFmt w:val="decimal"/>
      <w:lvlText w:val="%4."/>
      <w:lvlJc w:val="left"/>
      <w:pPr>
        <w:ind w:left="1921" w:hanging="420"/>
      </w:pPr>
    </w:lvl>
    <w:lvl w:ilvl="4" w:tplc="04090017">
      <w:start w:val="1"/>
      <w:numFmt w:val="aiueoFullWidth"/>
      <w:lvlText w:val="(%5)"/>
      <w:lvlJc w:val="left"/>
      <w:pPr>
        <w:ind w:left="2341" w:hanging="420"/>
      </w:pPr>
    </w:lvl>
    <w:lvl w:ilvl="5" w:tplc="04090011">
      <w:start w:val="1"/>
      <w:numFmt w:val="decimalEnclosedCircle"/>
      <w:lvlText w:val="%6"/>
      <w:lvlJc w:val="left"/>
      <w:pPr>
        <w:ind w:left="2761" w:hanging="420"/>
      </w:pPr>
    </w:lvl>
    <w:lvl w:ilvl="6" w:tplc="0409000F">
      <w:start w:val="1"/>
      <w:numFmt w:val="decimal"/>
      <w:lvlText w:val="%7."/>
      <w:lvlJc w:val="left"/>
      <w:pPr>
        <w:ind w:left="3181" w:hanging="420"/>
      </w:pPr>
    </w:lvl>
    <w:lvl w:ilvl="7" w:tplc="04090017">
      <w:start w:val="1"/>
      <w:numFmt w:val="aiueoFullWidth"/>
      <w:lvlText w:val="(%8)"/>
      <w:lvlJc w:val="left"/>
      <w:pPr>
        <w:ind w:left="3601" w:hanging="420"/>
      </w:pPr>
    </w:lvl>
    <w:lvl w:ilvl="8" w:tplc="04090011">
      <w:start w:val="1"/>
      <w:numFmt w:val="decimalEnclosedCircle"/>
      <w:lvlText w:val="%9"/>
      <w:lvlJc w:val="left"/>
      <w:pPr>
        <w:ind w:left="4021" w:hanging="420"/>
      </w:pPr>
    </w:lvl>
  </w:abstractNum>
  <w:abstractNum w:abstractNumId="2">
    <w:nsid w:val="00000003"/>
    <w:multiLevelType w:val="hybridMultilevel"/>
    <w:tmpl w:val="0884F3E0"/>
    <w:lvl w:ilvl="0" w:tplc="F9805CDE">
      <w:start w:val="1"/>
      <w:numFmt w:val="decimal"/>
      <w:lvlText w:val="(%1)"/>
      <w:lvlJc w:val="left"/>
      <w:pPr>
        <w:ind w:left="520" w:hanging="360"/>
      </w:pPr>
      <w:rPr>
        <w:rFonts w:hint="default"/>
      </w:rPr>
    </w:lvl>
    <w:lvl w:ilvl="1" w:tplc="04090017">
      <w:start w:val="1"/>
      <w:numFmt w:val="aiueoFullWidth"/>
      <w:lvlText w:val="(%2)"/>
      <w:lvlJc w:val="left"/>
      <w:pPr>
        <w:ind w:left="1000" w:hanging="420"/>
      </w:pPr>
    </w:lvl>
    <w:lvl w:ilvl="2" w:tplc="04090011">
      <w:start w:val="1"/>
      <w:numFmt w:val="decimalEnclosedCircle"/>
      <w:lvlText w:val="%3"/>
      <w:lvlJc w:val="left"/>
      <w:pPr>
        <w:ind w:left="1420" w:hanging="420"/>
      </w:pPr>
    </w:lvl>
    <w:lvl w:ilvl="3" w:tplc="0409000F">
      <w:start w:val="1"/>
      <w:numFmt w:val="decimal"/>
      <w:lvlText w:val="%4."/>
      <w:lvlJc w:val="left"/>
      <w:pPr>
        <w:ind w:left="1840" w:hanging="420"/>
      </w:pPr>
    </w:lvl>
    <w:lvl w:ilvl="4" w:tplc="04090017">
      <w:start w:val="1"/>
      <w:numFmt w:val="aiueoFullWidth"/>
      <w:lvlText w:val="(%5)"/>
      <w:lvlJc w:val="left"/>
      <w:pPr>
        <w:ind w:left="2260" w:hanging="420"/>
      </w:pPr>
    </w:lvl>
    <w:lvl w:ilvl="5" w:tplc="04090011">
      <w:start w:val="1"/>
      <w:numFmt w:val="decimalEnclosedCircle"/>
      <w:lvlText w:val="%6"/>
      <w:lvlJc w:val="left"/>
      <w:pPr>
        <w:ind w:left="2680" w:hanging="420"/>
      </w:pPr>
    </w:lvl>
    <w:lvl w:ilvl="6" w:tplc="0409000F">
      <w:start w:val="1"/>
      <w:numFmt w:val="decimal"/>
      <w:lvlText w:val="%7."/>
      <w:lvlJc w:val="left"/>
      <w:pPr>
        <w:ind w:left="3100" w:hanging="420"/>
      </w:pPr>
    </w:lvl>
    <w:lvl w:ilvl="7" w:tplc="04090017">
      <w:start w:val="1"/>
      <w:numFmt w:val="aiueoFullWidth"/>
      <w:lvlText w:val="(%8)"/>
      <w:lvlJc w:val="left"/>
      <w:pPr>
        <w:ind w:left="3520" w:hanging="420"/>
      </w:pPr>
    </w:lvl>
    <w:lvl w:ilvl="8" w:tplc="04090011">
      <w:start w:val="1"/>
      <w:numFmt w:val="decimalEnclosedCircle"/>
      <w:lvlText w:val="%9"/>
      <w:lvlJc w:val="left"/>
      <w:pPr>
        <w:ind w:left="3940" w:hanging="420"/>
      </w:pPr>
    </w:lvl>
  </w:abstractNum>
  <w:abstractNum w:abstractNumId="3">
    <w:nsid w:val="00000004"/>
    <w:multiLevelType w:val="hybridMultilevel"/>
    <w:tmpl w:val="112657E4"/>
    <w:lvl w:ilvl="0" w:tplc="DDC20E5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05AE3C40"/>
    <w:lvl w:ilvl="0" w:tplc="0FC429D0">
      <w:start w:val="1"/>
      <w:numFmt w:val="decimal"/>
      <w:lvlText w:val="(%1)"/>
      <w:lvlJc w:val="left"/>
      <w:pPr>
        <w:ind w:left="1069" w:hanging="360"/>
      </w:pPr>
      <w:rPr>
        <w:rFonts w:hint="default"/>
      </w:r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5">
    <w:nsid w:val="00000006"/>
    <w:multiLevelType w:val="hybridMultilevel"/>
    <w:tmpl w:val="F0C45318"/>
    <w:lvl w:ilvl="0" w:tplc="3860362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D4067AE2"/>
    <w:lvl w:ilvl="0" w:tplc="5A749DB6">
      <w:start w:val="1"/>
      <w:numFmt w:val="decimalFullWidth"/>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BE7E9490"/>
    <w:lvl w:ilvl="0" w:tplc="6A8CDDE8">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96"/>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563C1"/>
      <w:u w:val="single" w:color="auto"/>
    </w:rPr>
  </w:style>
  <w:style w:type="character" w:styleId="22">
    <w:name w:val="FollowedHyperlink"/>
    <w:basedOn w:val="10"/>
    <w:next w:val="22"/>
    <w:link w:val="0"/>
    <w:uiPriority w:val="0"/>
    <w:rPr>
      <w:color w:val="954F72"/>
      <w:u w:val="single" w:color="auto"/>
    </w:rPr>
  </w:style>
  <w:style w:type="paragraph" w:styleId="23" w:customStyle="1">
    <w:name w:val="msonormal"/>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customStyle="1">
    <w:name w:val="font5"/>
    <w:basedOn w:val="0"/>
    <w:next w:val="24"/>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20"/>
    </w:rPr>
  </w:style>
  <w:style w:type="paragraph" w:styleId="25" w:customStyle="1">
    <w:name w:val="font6"/>
    <w:basedOn w:val="0"/>
    <w:next w:val="25"/>
    <w:link w:val="0"/>
    <w:uiPriority w:val="0"/>
    <w:pPr>
      <w:widowControl w:val="1"/>
      <w:spacing w:before="100" w:beforeLines="0" w:beforeAutospacing="1" w:after="100" w:afterLines="0" w:afterAutospacing="1"/>
      <w:jc w:val="left"/>
    </w:pPr>
    <w:rPr>
      <w:rFonts w:ascii="ＭＳ 明朝" w:hAnsi="ＭＳ 明朝" w:eastAsia="ＭＳ 明朝"/>
      <w:color w:val="000000"/>
      <w:kern w:val="0"/>
    </w:rPr>
  </w:style>
  <w:style w:type="paragraph" w:styleId="26" w:customStyle="1">
    <w:name w:val="font7"/>
    <w:basedOn w:val="0"/>
    <w:next w:val="26"/>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8"/>
    </w:rPr>
  </w:style>
  <w:style w:type="paragraph" w:styleId="27" w:customStyle="1">
    <w:name w:val="font8"/>
    <w:basedOn w:val="0"/>
    <w:next w:val="27"/>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6"/>
    </w:rPr>
  </w:style>
  <w:style w:type="paragraph" w:styleId="28" w:customStyle="1">
    <w:name w:val="font9"/>
    <w:basedOn w:val="0"/>
    <w:next w:val="28"/>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2"/>
    </w:rPr>
  </w:style>
  <w:style w:type="paragraph" w:styleId="29" w:customStyle="1">
    <w:name w:val="font10"/>
    <w:basedOn w:val="0"/>
    <w:next w:val="29"/>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0" w:customStyle="1">
    <w:name w:val="font11"/>
    <w:basedOn w:val="0"/>
    <w:next w:val="30"/>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1" w:customStyle="1">
    <w:name w:val="font12"/>
    <w:basedOn w:val="0"/>
    <w:next w:val="31"/>
    <w:link w:val="0"/>
    <w:uiPriority w:val="0"/>
    <w:pPr>
      <w:widowControl w:val="1"/>
      <w:spacing w:before="100" w:beforeLines="0" w:beforeAutospacing="1" w:after="100" w:afterLines="0" w:afterAutospacing="1"/>
      <w:jc w:val="left"/>
    </w:pPr>
    <w:rPr>
      <w:rFonts w:ascii="游ゴシック" w:hAnsi="游ゴシック" w:eastAsia="游ゴシック"/>
      <w:kern w:val="0"/>
      <w:sz w:val="12"/>
    </w:rPr>
  </w:style>
  <w:style w:type="paragraph" w:styleId="32" w:customStyle="1">
    <w:name w:val="xl65"/>
    <w:basedOn w:val="0"/>
    <w:next w:val="32"/>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33" w:customStyle="1">
    <w:name w:val="xl66"/>
    <w:basedOn w:val="0"/>
    <w:next w:val="33"/>
    <w:link w:val="0"/>
    <w:uiPriority w:val="0"/>
    <w:pPr>
      <w:widowControl w:val="1"/>
      <w:spacing w:before="100" w:beforeLines="0" w:beforeAutospacing="1" w:after="100" w:afterLines="0" w:afterAutospacing="1"/>
      <w:jc w:val="center"/>
    </w:pPr>
    <w:rPr>
      <w:rFonts w:ascii="ＭＳ 明朝" w:hAnsi="ＭＳ 明朝" w:eastAsia="ＭＳ 明朝"/>
      <w:kern w:val="0"/>
      <w:sz w:val="24"/>
    </w:rPr>
  </w:style>
  <w:style w:type="paragraph" w:styleId="34" w:customStyle="1">
    <w:name w:val="xl67"/>
    <w:basedOn w:val="0"/>
    <w:next w:val="34"/>
    <w:link w:val="0"/>
    <w:uiPriority w:val="0"/>
    <w:pPr>
      <w:widowControl w:val="1"/>
      <w:pBdr>
        <w:top w:val="single" w:color="auto" w:sz="8" w:space="0"/>
        <w:left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5" w:customStyle="1">
    <w:name w:val="xl68"/>
    <w:basedOn w:val="0"/>
    <w:next w:val="35"/>
    <w:link w:val="0"/>
    <w:uiPriority w:val="0"/>
    <w:pPr>
      <w:widowControl w:val="1"/>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6" w:customStyle="1">
    <w:name w:val="xl69"/>
    <w:basedOn w:val="0"/>
    <w:next w:val="36"/>
    <w:link w:val="0"/>
    <w:uiPriority w:val="0"/>
    <w:pPr>
      <w:widowControl w:val="1"/>
      <w:pBdr>
        <w:top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7" w:customStyle="1">
    <w:name w:val="xl70"/>
    <w:basedOn w:val="0"/>
    <w:next w:val="37"/>
    <w:link w:val="0"/>
    <w:uiPriority w:val="0"/>
    <w:pPr>
      <w:widowControl w:val="1"/>
      <w:pBdr>
        <w:top w:val="single" w:color="auto" w:sz="8" w:space="0"/>
        <w:bottom w:val="single" w:color="auto" w:sz="8" w:space="0"/>
        <w:right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8" w:customStyle="1">
    <w:name w:val="xl71"/>
    <w:basedOn w:val="0"/>
    <w:next w:val="3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39" w:customStyle="1">
    <w:name w:val="xl72"/>
    <w:basedOn w:val="0"/>
    <w:next w:val="3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0" w:customStyle="1">
    <w:name w:val="xl73"/>
    <w:basedOn w:val="0"/>
    <w:next w:val="40"/>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41" w:customStyle="1">
    <w:name w:val="xl74"/>
    <w:basedOn w:val="0"/>
    <w:next w:val="41"/>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42" w:customStyle="1">
    <w:name w:val="xl75"/>
    <w:basedOn w:val="0"/>
    <w:next w:val="4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3" w:customStyle="1">
    <w:name w:val="xl76"/>
    <w:basedOn w:val="0"/>
    <w:next w:val="43"/>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44" w:customStyle="1">
    <w:name w:val="xl77"/>
    <w:basedOn w:val="0"/>
    <w:next w:val="44"/>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45" w:customStyle="1">
    <w:name w:val="xl78"/>
    <w:basedOn w:val="0"/>
    <w:next w:val="45"/>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46" w:customStyle="1">
    <w:name w:val="xl79"/>
    <w:basedOn w:val="0"/>
    <w:next w:val="4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47" w:customStyle="1">
    <w:name w:val="xl80"/>
    <w:basedOn w:val="0"/>
    <w:next w:val="47"/>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8" w:customStyle="1">
    <w:name w:val="xl81"/>
    <w:basedOn w:val="0"/>
    <w:next w:val="48"/>
    <w:link w:val="0"/>
    <w:uiPriority w:val="0"/>
    <w:pPr>
      <w:widowControl w:val="1"/>
      <w:pBdr>
        <w:lef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9" w:customStyle="1">
    <w:name w:val="xl82"/>
    <w:basedOn w:val="0"/>
    <w:next w:val="49"/>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0" w:customStyle="1">
    <w:name w:val="xl83"/>
    <w:basedOn w:val="0"/>
    <w:next w:val="50"/>
    <w:link w:val="0"/>
    <w:uiPriority w:val="0"/>
    <w:pPr>
      <w:widowControl w:val="1"/>
      <w:pBdr>
        <w:left w:val="single"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1" w:customStyle="1">
    <w:name w:val="xl84"/>
    <w:basedOn w:val="0"/>
    <w:next w:val="51"/>
    <w:link w:val="0"/>
    <w:uiPriority w:val="0"/>
    <w:pPr>
      <w:widowControl w:val="1"/>
      <w:pBdr>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2" w:customStyle="1">
    <w:name w:val="xl85"/>
    <w:basedOn w:val="0"/>
    <w:next w:val="5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53" w:customStyle="1">
    <w:name w:val="xl86"/>
    <w:basedOn w:val="0"/>
    <w:next w:val="53"/>
    <w:link w:val="0"/>
    <w:uiPriority w:val="0"/>
    <w:pPr>
      <w:widowControl w:val="1"/>
      <w:pBdr>
        <w:left w:val="single" w:color="auto" w:sz="8" w:space="0"/>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4" w:customStyle="1">
    <w:name w:val="xl87"/>
    <w:basedOn w:val="0"/>
    <w:next w:val="54"/>
    <w:link w:val="0"/>
    <w:uiPriority w:val="0"/>
    <w:pPr>
      <w:widowControl w:val="1"/>
      <w:pBdr>
        <w:left w:val="single" w:color="auto" w:sz="4" w:space="0"/>
        <w:bottom w:val="dotted" w:color="000000"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5" w:customStyle="1">
    <w:name w:val="xl88"/>
    <w:basedOn w:val="0"/>
    <w:next w:val="55"/>
    <w:link w:val="0"/>
    <w:uiPriority w:val="0"/>
    <w:pPr>
      <w:widowControl w:val="1"/>
      <w:pBdr>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6" w:customStyle="1">
    <w:name w:val="xl89"/>
    <w:basedOn w:val="0"/>
    <w:next w:val="56"/>
    <w:link w:val="0"/>
    <w:uiPriority w:val="0"/>
    <w:pPr>
      <w:widowControl w:val="1"/>
      <w:pBdr>
        <w:left w:val="single" w:color="auto" w:sz="4" w:space="0"/>
        <w:bottom w:val="dotted" w:color="000000"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7" w:customStyle="1">
    <w:name w:val="xl90"/>
    <w:basedOn w:val="0"/>
    <w:next w:val="57"/>
    <w:link w:val="0"/>
    <w:uiPriority w:val="0"/>
    <w:pPr>
      <w:widowControl w:val="1"/>
      <w:pBdr>
        <w:bottom w:val="dotted" w:color="000000"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8" w:customStyle="1">
    <w:name w:val="xl91"/>
    <w:basedOn w:val="0"/>
    <w:next w:val="5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59" w:customStyle="1">
    <w:name w:val="xl92"/>
    <w:basedOn w:val="0"/>
    <w:next w:val="59"/>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60" w:customStyle="1">
    <w:name w:val="xl93"/>
    <w:basedOn w:val="0"/>
    <w:next w:val="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1" w:customStyle="1">
    <w:name w:val="xl94"/>
    <w:basedOn w:val="0"/>
    <w:next w:val="61"/>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62" w:customStyle="1">
    <w:name w:val="xl95"/>
    <w:basedOn w:val="0"/>
    <w:next w:val="62"/>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3" w:customStyle="1">
    <w:name w:val="xl96"/>
    <w:basedOn w:val="0"/>
    <w:next w:val="63"/>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4" w:customStyle="1">
    <w:name w:val="xl97"/>
    <w:basedOn w:val="0"/>
    <w:next w:val="64"/>
    <w:link w:val="0"/>
    <w:uiPriority w:val="0"/>
    <w:pPr>
      <w:widowControl w:val="1"/>
      <w:pBdr>
        <w:left w:val="single" w:color="auto" w:sz="4" w:space="0"/>
        <w:bottom w:val="dotted"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65" w:customStyle="1">
    <w:name w:val="xl98"/>
    <w:basedOn w:val="0"/>
    <w:next w:val="65"/>
    <w:link w:val="0"/>
    <w:uiPriority w:val="0"/>
    <w:pPr>
      <w:widowControl w:val="1"/>
      <w:pBdr>
        <w:bottom w:val="dotted"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6" w:customStyle="1">
    <w:name w:val="xl99"/>
    <w:basedOn w:val="0"/>
    <w:next w:val="6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67" w:customStyle="1">
    <w:name w:val="xl100"/>
    <w:basedOn w:val="0"/>
    <w:next w:val="6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68" w:customStyle="1">
    <w:name w:val="xl101"/>
    <w:basedOn w:val="0"/>
    <w:next w:val="6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69" w:customStyle="1">
    <w:name w:val="xl102"/>
    <w:basedOn w:val="0"/>
    <w:next w:val="69"/>
    <w:link w:val="0"/>
    <w:uiPriority w:val="0"/>
    <w:pPr>
      <w:widowControl w:val="1"/>
      <w:pBdr>
        <w:top w:val="single" w:color="auto" w:sz="8"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0" w:customStyle="1">
    <w:name w:val="xl103"/>
    <w:basedOn w:val="0"/>
    <w:next w:val="70"/>
    <w:link w:val="0"/>
    <w:uiPriority w:val="0"/>
    <w:pPr>
      <w:widowControl w:val="1"/>
      <w:pBdr>
        <w:top w:val="single" w:color="auto" w:sz="8"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1" w:customStyle="1">
    <w:name w:val="xl104"/>
    <w:basedOn w:val="0"/>
    <w:next w:val="71"/>
    <w:link w:val="0"/>
    <w:uiPriority w:val="0"/>
    <w:pPr>
      <w:widowControl w:val="1"/>
      <w:pBdr>
        <w:top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2" w:customStyle="1">
    <w:name w:val="xl105"/>
    <w:basedOn w:val="0"/>
    <w:next w:val="72"/>
    <w:link w:val="0"/>
    <w:uiPriority w:val="0"/>
    <w:pPr>
      <w:widowControl w:val="1"/>
      <w:pBdr>
        <w:top w:val="single" w:color="auto" w:sz="8"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73" w:customStyle="1">
    <w:name w:val="xl106"/>
    <w:basedOn w:val="0"/>
    <w:next w:val="73"/>
    <w:link w:val="0"/>
    <w:uiPriority w:val="0"/>
    <w:pPr>
      <w:widowControl w:val="1"/>
      <w:pBdr>
        <w:top w:val="single" w:color="auto" w:sz="8"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4" w:customStyle="1">
    <w:name w:val="xl107"/>
    <w:basedOn w:val="0"/>
    <w:next w:val="74"/>
    <w:link w:val="0"/>
    <w:uiPriority w:val="0"/>
    <w:pPr>
      <w:widowControl w:val="1"/>
      <w:pBdr>
        <w:top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5" w:customStyle="1">
    <w:name w:val="xl108"/>
    <w:basedOn w:val="0"/>
    <w:next w:val="75"/>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6" w:customStyle="1">
    <w:name w:val="xl109"/>
    <w:basedOn w:val="0"/>
    <w:next w:val="76"/>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77" w:customStyle="1">
    <w:name w:val="xl110"/>
    <w:basedOn w:val="0"/>
    <w:next w:val="7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78" w:customStyle="1">
    <w:name w:val="xl111"/>
    <w:basedOn w:val="0"/>
    <w:next w:val="7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9" w:customStyle="1">
    <w:name w:val="xl112"/>
    <w:basedOn w:val="0"/>
    <w:next w:val="79"/>
    <w:link w:val="0"/>
    <w:uiPriority w:val="0"/>
    <w:pPr>
      <w:widowControl w:val="1"/>
      <w:pBdr>
        <w:left w:val="single" w:color="auto" w:sz="8" w:space="0"/>
        <w:bottom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0" w:customStyle="1">
    <w:name w:val="xl113"/>
    <w:basedOn w:val="0"/>
    <w:next w:val="80"/>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1" w:customStyle="1">
    <w:name w:val="xl114"/>
    <w:basedOn w:val="0"/>
    <w:next w:val="81"/>
    <w:link w:val="0"/>
    <w:uiPriority w:val="0"/>
    <w:pPr>
      <w:widowControl w:val="1"/>
      <w:pBdr>
        <w:bottom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2" w:customStyle="1">
    <w:name w:val="xl115"/>
    <w:basedOn w:val="0"/>
    <w:next w:val="82"/>
    <w:link w:val="0"/>
    <w:uiPriority w:val="0"/>
    <w:pPr>
      <w:widowControl w:val="1"/>
      <w:pBdr>
        <w:left w:val="single" w:color="auto" w:sz="4" w:space="0"/>
        <w:bottom w:val="single" w:color="auto" w:sz="8" w:space="0"/>
      </w:pBdr>
      <w:spacing w:before="100" w:beforeLines="0" w:beforeAutospacing="1" w:after="100" w:afterLines="0" w:afterAutospacing="1"/>
      <w:jc w:val="center"/>
    </w:pPr>
    <w:rPr>
      <w:rFonts w:ascii="ＭＳ 明朝" w:hAnsi="ＭＳ 明朝" w:eastAsia="ＭＳ 明朝"/>
      <w:kern w:val="0"/>
      <w:sz w:val="20"/>
    </w:rPr>
  </w:style>
  <w:style w:type="paragraph" w:styleId="83" w:customStyle="1">
    <w:name w:val="xl116"/>
    <w:basedOn w:val="0"/>
    <w:next w:val="83"/>
    <w:link w:val="0"/>
    <w:uiPriority w:val="0"/>
    <w:pPr>
      <w:widowControl w:val="1"/>
      <w:pBdr>
        <w:left w:val="dotted"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4" w:customStyle="1">
    <w:name w:val="xl117"/>
    <w:basedOn w:val="0"/>
    <w:next w:val="84"/>
    <w:link w:val="0"/>
    <w:uiPriority w:val="0"/>
    <w:pPr>
      <w:widowControl w:val="1"/>
      <w:pBdr>
        <w:bottom w:val="single" w:color="auto" w:sz="8"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5" w:customStyle="1">
    <w:name w:val="xl118"/>
    <w:basedOn w:val="0"/>
    <w:next w:val="85"/>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86" w:customStyle="1">
    <w:name w:val="xl119"/>
    <w:basedOn w:val="0"/>
    <w:next w:val="8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7" w:customStyle="1">
    <w:name w:val="xl120"/>
    <w:basedOn w:val="0"/>
    <w:next w:val="87"/>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8" w:customStyle="1">
    <w:name w:val="xl121"/>
    <w:basedOn w:val="0"/>
    <w:next w:val="88"/>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9" w:customStyle="1">
    <w:name w:val="xl122"/>
    <w:basedOn w:val="0"/>
    <w:next w:val="89"/>
    <w:link w:val="0"/>
    <w:uiPriority w:val="0"/>
    <w:pPr>
      <w:widowControl w:val="1"/>
      <w:pBdr>
        <w:left w:val="single" w:color="auto" w:sz="4" w:space="0"/>
        <w:bottom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90" w:customStyle="1">
    <w:name w:val="xl123"/>
    <w:basedOn w:val="0"/>
    <w:next w:val="90"/>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1" w:customStyle="1">
    <w:name w:val="xl124"/>
    <w:basedOn w:val="0"/>
    <w:next w:val="91"/>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2" w:customStyle="1">
    <w:name w:val="xl125"/>
    <w:basedOn w:val="0"/>
    <w:next w:val="9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3" w:customStyle="1">
    <w:name w:val="xl126"/>
    <w:basedOn w:val="0"/>
    <w:next w:val="93"/>
    <w:link w:val="0"/>
    <w:uiPriority w:val="0"/>
    <w:pPr>
      <w:widowControl w:val="1"/>
      <w:pBdr>
        <w:top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4" w:customStyle="1">
    <w:name w:val="xl127"/>
    <w:basedOn w:val="0"/>
    <w:next w:val="94"/>
    <w:link w:val="0"/>
    <w:uiPriority w:val="0"/>
    <w:pPr>
      <w:widowControl w:val="1"/>
      <w:pBdr>
        <w:top w:val="dotted" w:color="auto" w:sz="4" w:space="0"/>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5" w:customStyle="1">
    <w:name w:val="xl128"/>
    <w:basedOn w:val="0"/>
    <w:next w:val="95"/>
    <w:link w:val="0"/>
    <w:uiPriority w:val="0"/>
    <w:pPr>
      <w:widowControl w:val="1"/>
      <w:pBdr>
        <w:top w:val="dotted" w:color="auto" w:sz="4" w:space="0"/>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6" w:customStyle="1">
    <w:name w:val="xl129"/>
    <w:basedOn w:val="0"/>
    <w:next w:val="96"/>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97" w:customStyle="1">
    <w:name w:val="xl130"/>
    <w:basedOn w:val="0"/>
    <w:next w:val="97"/>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8" w:customStyle="1">
    <w:name w:val="xl131"/>
    <w:basedOn w:val="0"/>
    <w:next w:val="98"/>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99" w:customStyle="1">
    <w:name w:val="xl132"/>
    <w:basedOn w:val="0"/>
    <w:next w:val="99"/>
    <w:link w:val="0"/>
    <w:uiPriority w:val="0"/>
    <w:pPr>
      <w:widowControl w:val="1"/>
      <w:pBdr>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0" w:customStyle="1">
    <w:name w:val="xl133"/>
    <w:basedOn w:val="0"/>
    <w:next w:val="100"/>
    <w:link w:val="0"/>
    <w:uiPriority w:val="0"/>
    <w:pPr>
      <w:widowControl w:val="1"/>
      <w:pBdr>
        <w:left w:val="single" w:color="auto" w:sz="4"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1" w:customStyle="1">
    <w:name w:val="xl134"/>
    <w:basedOn w:val="0"/>
    <w:next w:val="101"/>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2" w:customStyle="1">
    <w:name w:val="xl135"/>
    <w:basedOn w:val="0"/>
    <w:next w:val="10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3" w:customStyle="1">
    <w:name w:val="xl136"/>
    <w:basedOn w:val="0"/>
    <w:next w:val="103"/>
    <w:link w:val="0"/>
    <w:uiPriority w:val="0"/>
    <w:pPr>
      <w:widowControl w:val="1"/>
      <w:pBdr>
        <w:top w:val="dotted" w:color="auto" w:sz="4"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04" w:customStyle="1">
    <w:name w:val="xl137"/>
    <w:basedOn w:val="0"/>
    <w:next w:val="104"/>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5" w:customStyle="1">
    <w:name w:val="xl138"/>
    <w:basedOn w:val="0"/>
    <w:next w:val="105"/>
    <w:link w:val="0"/>
    <w:uiPriority w:val="0"/>
    <w:pPr>
      <w:widowControl w:val="1"/>
      <w:pBdr>
        <w:top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6" w:customStyle="1">
    <w:name w:val="xl139"/>
    <w:basedOn w:val="0"/>
    <w:next w:val="106"/>
    <w:link w:val="0"/>
    <w:uiPriority w:val="0"/>
    <w:pPr>
      <w:widowControl w:val="1"/>
      <w:pBdr>
        <w:left w:val="single" w:color="auto" w:sz="8" w:space="0"/>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7" w:customStyle="1">
    <w:name w:val="xl140"/>
    <w:basedOn w:val="0"/>
    <w:next w:val="107"/>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8" w:customStyle="1">
    <w:name w:val="xl141"/>
    <w:basedOn w:val="0"/>
    <w:next w:val="10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09" w:customStyle="1">
    <w:name w:val="xl142"/>
    <w:basedOn w:val="0"/>
    <w:next w:val="109"/>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0" w:customStyle="1">
    <w:name w:val="xl143"/>
    <w:basedOn w:val="0"/>
    <w:next w:val="110"/>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1" w:customStyle="1">
    <w:name w:val="xl144"/>
    <w:basedOn w:val="0"/>
    <w:next w:val="111"/>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12" w:customStyle="1">
    <w:name w:val="xl145"/>
    <w:basedOn w:val="0"/>
    <w:next w:val="112"/>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13" w:customStyle="1">
    <w:name w:val="xl146"/>
    <w:basedOn w:val="0"/>
    <w:next w:val="113"/>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4" w:customStyle="1">
    <w:name w:val="xl147"/>
    <w:basedOn w:val="0"/>
    <w:next w:val="114"/>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4"/>
    </w:rPr>
  </w:style>
  <w:style w:type="paragraph" w:styleId="115" w:customStyle="1">
    <w:name w:val="xl148"/>
    <w:basedOn w:val="0"/>
    <w:next w:val="115"/>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6" w:customStyle="1">
    <w:name w:val="xl149"/>
    <w:basedOn w:val="0"/>
    <w:next w:val="116"/>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7" w:customStyle="1">
    <w:name w:val="xl150"/>
    <w:basedOn w:val="0"/>
    <w:next w:val="11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18" w:customStyle="1">
    <w:name w:val="xl151"/>
    <w:basedOn w:val="0"/>
    <w:next w:val="118"/>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119" w:customStyle="1">
    <w:name w:val="xl152"/>
    <w:basedOn w:val="0"/>
    <w:next w:val="119"/>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0" w:customStyle="1">
    <w:name w:val="xl153"/>
    <w:basedOn w:val="0"/>
    <w:next w:val="120"/>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1" w:customStyle="1">
    <w:name w:val="xl154"/>
    <w:basedOn w:val="0"/>
    <w:next w:val="121"/>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22" w:customStyle="1">
    <w:name w:val="xl155"/>
    <w:basedOn w:val="0"/>
    <w:next w:val="122"/>
    <w:link w:val="0"/>
    <w:uiPriority w:val="0"/>
    <w:pPr>
      <w:widowControl w:val="1"/>
      <w:pBdr>
        <w:bottom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23" w:customStyle="1">
    <w:name w:val="xl156"/>
    <w:basedOn w:val="0"/>
    <w:next w:val="123"/>
    <w:link w:val="0"/>
    <w:uiPriority w:val="0"/>
    <w:pPr>
      <w:widowControl w:val="1"/>
      <w:pBdr>
        <w:top w:val="single" w:color="000000" w:sz="8" w:space="0"/>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24" w:customStyle="1">
    <w:name w:val="xl157"/>
    <w:basedOn w:val="0"/>
    <w:next w:val="124"/>
    <w:link w:val="0"/>
    <w:uiPriority w:val="0"/>
    <w:pPr>
      <w:widowControl w:val="1"/>
      <w:pBdr>
        <w:top w:val="single" w:color="auto" w:sz="8" w:space="0"/>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5" w:customStyle="1">
    <w:name w:val="xl158"/>
    <w:basedOn w:val="0"/>
    <w:next w:val="125"/>
    <w:link w:val="0"/>
    <w:uiPriority w:val="0"/>
    <w:pPr>
      <w:widowControl w:val="1"/>
      <w:pBdr>
        <w:top w:val="single" w:color="000000" w:sz="8" w:space="0"/>
      </w:pBdr>
      <w:spacing w:before="100" w:beforeLines="0" w:beforeAutospacing="1" w:after="100" w:afterLines="0" w:afterAutospacing="1"/>
      <w:jc w:val="left"/>
    </w:pPr>
    <w:rPr>
      <w:rFonts w:ascii="ＭＳ 明朝" w:hAnsi="ＭＳ 明朝" w:eastAsia="ＭＳ 明朝"/>
      <w:kern w:val="0"/>
      <w:sz w:val="16"/>
    </w:rPr>
  </w:style>
  <w:style w:type="paragraph" w:styleId="126" w:customStyle="1">
    <w:name w:val="xl159"/>
    <w:basedOn w:val="0"/>
    <w:next w:val="126"/>
    <w:link w:val="0"/>
    <w:uiPriority w:val="0"/>
    <w:pPr>
      <w:widowControl w:val="1"/>
      <w:pBdr>
        <w:top w:val="single" w:color="auto" w:sz="8" w:space="0"/>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7" w:customStyle="1">
    <w:name w:val="xl160"/>
    <w:basedOn w:val="0"/>
    <w:next w:val="127"/>
    <w:link w:val="0"/>
    <w:uiPriority w:val="0"/>
    <w:pPr>
      <w:widowControl w:val="1"/>
      <w:pBdr>
        <w:top w:val="single" w:color="auto" w:sz="8" w:space="0"/>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8" w:customStyle="1">
    <w:name w:val="xl161"/>
    <w:basedOn w:val="0"/>
    <w:next w:val="128"/>
    <w:link w:val="0"/>
    <w:uiPriority w:val="0"/>
    <w:pPr>
      <w:widowControl w:val="1"/>
      <w:pBdr>
        <w:top w:val="single" w:color="000000" w:sz="8"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29" w:customStyle="1">
    <w:name w:val="xl162"/>
    <w:basedOn w:val="0"/>
    <w:next w:val="129"/>
    <w:link w:val="0"/>
    <w:uiPriority w:val="0"/>
    <w:pPr>
      <w:widowControl w:val="1"/>
      <w:pBdr>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0" w:customStyle="1">
    <w:name w:val="xl163"/>
    <w:basedOn w:val="0"/>
    <w:next w:val="130"/>
    <w:link w:val="0"/>
    <w:uiPriority w:val="0"/>
    <w:pPr>
      <w:widowControl w:val="1"/>
      <w:pBdr>
        <w:left w:val="single" w:color="000000" w:sz="4" w:space="0"/>
      </w:pBdr>
      <w:spacing w:before="100" w:beforeLines="0" w:beforeAutospacing="1" w:after="100" w:afterLines="0" w:afterAutospacing="1"/>
      <w:jc w:val="center"/>
    </w:pPr>
    <w:rPr>
      <w:rFonts w:ascii="ＭＳ 明朝" w:hAnsi="ＭＳ 明朝" w:eastAsia="ＭＳ 明朝"/>
      <w:kern w:val="0"/>
      <w:sz w:val="20"/>
    </w:rPr>
  </w:style>
  <w:style w:type="paragraph" w:styleId="131" w:customStyle="1">
    <w:name w:val="xl164"/>
    <w:basedOn w:val="0"/>
    <w:next w:val="13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2" w:customStyle="1">
    <w:name w:val="xl165"/>
    <w:basedOn w:val="0"/>
    <w:next w:val="132"/>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33" w:customStyle="1">
    <w:name w:val="xl166"/>
    <w:basedOn w:val="0"/>
    <w:next w:val="133"/>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4" w:customStyle="1">
    <w:name w:val="xl167"/>
    <w:basedOn w:val="0"/>
    <w:next w:val="134"/>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5" w:customStyle="1">
    <w:name w:val="xl168"/>
    <w:basedOn w:val="0"/>
    <w:next w:val="135"/>
    <w:link w:val="0"/>
    <w:uiPriority w:val="0"/>
    <w:pPr>
      <w:widowControl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6" w:customStyle="1">
    <w:name w:val="xl169"/>
    <w:basedOn w:val="0"/>
    <w:next w:val="136"/>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7" w:customStyle="1">
    <w:name w:val="xl170"/>
    <w:basedOn w:val="0"/>
    <w:next w:val="137"/>
    <w:link w:val="0"/>
    <w:uiPriority w:val="0"/>
    <w:pPr>
      <w:widowControl w:val="1"/>
      <w:pBdr>
        <w:left w:val="dotted" w:color="000000" w:sz="4" w:space="0"/>
        <w:right w:val="single" w:color="000000"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38" w:customStyle="1">
    <w:name w:val="xl171"/>
    <w:basedOn w:val="0"/>
    <w:next w:val="138"/>
    <w:link w:val="0"/>
    <w:uiPriority w:val="0"/>
    <w:pPr>
      <w:widowControl w:val="1"/>
      <w:pBdr>
        <w:right w:val="single" w:color="auto" w:sz="8" w:space="0"/>
      </w:pBdr>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9" w:customStyle="1">
    <w:name w:val="xl172"/>
    <w:basedOn w:val="0"/>
    <w:next w:val="139"/>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40" w:customStyle="1">
    <w:name w:val="xl173"/>
    <w:basedOn w:val="0"/>
    <w:next w:val="140"/>
    <w:link w:val="0"/>
    <w:uiPriority w:val="0"/>
    <w:pPr>
      <w:widowControl w:val="1"/>
      <w:pBdr>
        <w:left w:val="single" w:color="auto" w:sz="4" w:space="0"/>
        <w:right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1" w:customStyle="1">
    <w:name w:val="xl174"/>
    <w:basedOn w:val="0"/>
    <w:next w:val="14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2" w:customStyle="1">
    <w:name w:val="xl175"/>
    <w:basedOn w:val="0"/>
    <w:next w:val="142"/>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FF0000"/>
      <w:kern w:val="0"/>
      <w:sz w:val="20"/>
    </w:rPr>
  </w:style>
  <w:style w:type="paragraph" w:styleId="143" w:customStyle="1">
    <w:name w:val="xl176"/>
    <w:basedOn w:val="0"/>
    <w:next w:val="143"/>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color w:val="FF0000"/>
      <w:kern w:val="0"/>
      <w:sz w:val="20"/>
    </w:rPr>
  </w:style>
  <w:style w:type="paragraph" w:styleId="144" w:customStyle="1">
    <w:name w:val="xl177"/>
    <w:basedOn w:val="0"/>
    <w:next w:val="144"/>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45" w:customStyle="1">
    <w:name w:val="xl178"/>
    <w:basedOn w:val="0"/>
    <w:next w:val="145"/>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6" w:customStyle="1">
    <w:name w:val="xl179"/>
    <w:basedOn w:val="0"/>
    <w:next w:val="146"/>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47" w:customStyle="1">
    <w:name w:val="xl180"/>
    <w:basedOn w:val="0"/>
    <w:next w:val="147"/>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48" w:customStyle="1">
    <w:name w:val="xl181"/>
    <w:basedOn w:val="0"/>
    <w:next w:val="148"/>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9" w:customStyle="1">
    <w:name w:val="xl182"/>
    <w:basedOn w:val="0"/>
    <w:next w:val="14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50" w:customStyle="1">
    <w:name w:val="xl183"/>
    <w:basedOn w:val="0"/>
    <w:next w:val="150"/>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51" w:customStyle="1">
    <w:name w:val="xl184"/>
    <w:basedOn w:val="0"/>
    <w:next w:val="15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52" w:customStyle="1">
    <w:name w:val="xl185"/>
    <w:basedOn w:val="0"/>
    <w:next w:val="152"/>
    <w:link w:val="0"/>
    <w:uiPriority w:val="0"/>
    <w:pPr>
      <w:widowControl w:val="1"/>
      <w:pBdr>
        <w:left w:val="single" w:color="auto" w:sz="4" w:space="0"/>
        <w:right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3" w:customStyle="1">
    <w:name w:val="xl186"/>
    <w:basedOn w:val="0"/>
    <w:next w:val="153"/>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54" w:customStyle="1">
    <w:name w:val="xl187"/>
    <w:basedOn w:val="0"/>
    <w:next w:val="154"/>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5" w:customStyle="1">
    <w:name w:val="xl188"/>
    <w:basedOn w:val="0"/>
    <w:next w:val="15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56" w:customStyle="1">
    <w:name w:val="xl189"/>
    <w:basedOn w:val="0"/>
    <w:next w:val="15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57" w:customStyle="1">
    <w:name w:val="xl190"/>
    <w:basedOn w:val="0"/>
    <w:next w:val="15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8"/>
    </w:rPr>
  </w:style>
  <w:style w:type="paragraph" w:styleId="158" w:customStyle="1">
    <w:name w:val="xl191"/>
    <w:basedOn w:val="0"/>
    <w:next w:val="158"/>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159" w:customStyle="1">
    <w:name w:val="xl192"/>
    <w:basedOn w:val="0"/>
    <w:next w:val="159"/>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0" w:customStyle="1">
    <w:name w:val="xl193"/>
    <w:basedOn w:val="0"/>
    <w:next w:val="1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61" w:customStyle="1">
    <w:name w:val="xl194"/>
    <w:basedOn w:val="0"/>
    <w:next w:val="161"/>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2" w:customStyle="1">
    <w:name w:val="xl195"/>
    <w:basedOn w:val="0"/>
    <w:next w:val="162"/>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3" w:customStyle="1">
    <w:name w:val="xl196"/>
    <w:basedOn w:val="0"/>
    <w:next w:val="163"/>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4" w:customStyle="1">
    <w:name w:val="xl197"/>
    <w:basedOn w:val="0"/>
    <w:next w:val="164"/>
    <w:link w:val="0"/>
    <w:uiPriority w:val="0"/>
    <w:pPr>
      <w:widowControl w:val="1"/>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5" w:customStyle="1">
    <w:name w:val="xl198"/>
    <w:basedOn w:val="0"/>
    <w:next w:val="16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6" w:customStyle="1">
    <w:name w:val="xl199"/>
    <w:basedOn w:val="0"/>
    <w:next w:val="166"/>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7" w:customStyle="1">
    <w:name w:val="xl200"/>
    <w:basedOn w:val="0"/>
    <w:next w:val="167"/>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8" w:customStyle="1">
    <w:name w:val="xl201"/>
    <w:basedOn w:val="0"/>
    <w:next w:val="16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9" w:customStyle="1">
    <w:name w:val="xl202"/>
    <w:basedOn w:val="0"/>
    <w:next w:val="169"/>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70" w:customStyle="1">
    <w:name w:val="xl203"/>
    <w:basedOn w:val="0"/>
    <w:next w:val="170"/>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1" w:customStyle="1">
    <w:name w:val="xl204"/>
    <w:basedOn w:val="0"/>
    <w:next w:val="171"/>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172" w:customStyle="1">
    <w:name w:val="xl205"/>
    <w:basedOn w:val="0"/>
    <w:next w:val="17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73" w:customStyle="1">
    <w:name w:val="xl206"/>
    <w:basedOn w:val="0"/>
    <w:next w:val="17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174" w:customStyle="1">
    <w:name w:val="xl207"/>
    <w:basedOn w:val="0"/>
    <w:next w:val="174"/>
    <w:link w:val="0"/>
    <w:uiPriority w:val="0"/>
    <w:pPr>
      <w:widowControl w:val="1"/>
      <w:pBdr>
        <w:bottom w:val="dotted"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5" w:customStyle="1">
    <w:name w:val="xl208"/>
    <w:basedOn w:val="0"/>
    <w:next w:val="17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6" w:customStyle="1">
    <w:name w:val="xl209"/>
    <w:basedOn w:val="0"/>
    <w:next w:val="176"/>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rPr>
  </w:style>
  <w:style w:type="paragraph" w:styleId="177" w:customStyle="1">
    <w:name w:val="xl210"/>
    <w:basedOn w:val="0"/>
    <w:next w:val="17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000000"/>
      <w:kern w:val="0"/>
      <w:sz w:val="20"/>
    </w:rPr>
  </w:style>
  <w:style w:type="paragraph" w:styleId="178" w:customStyle="1">
    <w:name w:val="xl211"/>
    <w:basedOn w:val="0"/>
    <w:next w:val="17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9" w:customStyle="1">
    <w:name w:val="xl212"/>
    <w:basedOn w:val="0"/>
    <w:next w:val="17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80" w:customStyle="1">
    <w:name w:val="xl213"/>
    <w:basedOn w:val="0"/>
    <w:next w:val="180"/>
    <w:link w:val="0"/>
    <w:uiPriority w:val="0"/>
    <w:pPr>
      <w:widowControl w:val="1"/>
      <w:pBdr>
        <w:left w:val="single" w:color="000000"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81" w:customStyle="1">
    <w:name w:val="xl214"/>
    <w:basedOn w:val="0"/>
    <w:next w:val="18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82" w:customStyle="1">
    <w:name w:val="xl215"/>
    <w:basedOn w:val="0"/>
    <w:next w:val="18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rPr>
  </w:style>
  <w:style w:type="paragraph" w:styleId="183" w:customStyle="1">
    <w:name w:val="xl216"/>
    <w:basedOn w:val="0"/>
    <w:next w:val="18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4" w:customStyle="1">
    <w:name w:val="xl217"/>
    <w:basedOn w:val="0"/>
    <w:next w:val="184"/>
    <w:link w:val="0"/>
    <w:uiPriority w:val="0"/>
    <w:pPr>
      <w:widowControl w:val="1"/>
      <w:pBdr>
        <w:left w:val="single"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85" w:customStyle="1">
    <w:name w:val="xl218"/>
    <w:basedOn w:val="0"/>
    <w:next w:val="18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86" w:customStyle="1">
    <w:name w:val="xl219"/>
    <w:basedOn w:val="0"/>
    <w:next w:val="186"/>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7" w:customStyle="1">
    <w:name w:val="xl220"/>
    <w:basedOn w:val="0"/>
    <w:next w:val="187"/>
    <w:link w:val="0"/>
    <w:uiPriority w:val="0"/>
    <w:pPr>
      <w:widowControl w:val="1"/>
      <w:pBdr>
        <w:top w:val="single" w:color="auto" w:sz="8" w:space="0"/>
        <w:left w:val="single" w:color="auto" w:sz="4"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188" w:customStyle="1">
    <w:name w:val="xl221"/>
    <w:basedOn w:val="0"/>
    <w:next w:val="188"/>
    <w:link w:val="0"/>
    <w:uiPriority w:val="0"/>
    <w:pPr>
      <w:widowControl w:val="1"/>
      <w:pBdr>
        <w:top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character" w:styleId="189">
    <w:name w:val="annotation reference"/>
    <w:basedOn w:val="10"/>
    <w:next w:val="189"/>
    <w:link w:val="0"/>
    <w:uiPriority w:val="0"/>
    <w:semiHidden/>
    <w:rPr>
      <w:sz w:val="18"/>
    </w:rPr>
  </w:style>
  <w:style w:type="paragraph" w:styleId="190">
    <w:name w:val="annotation text"/>
    <w:basedOn w:val="0"/>
    <w:next w:val="190"/>
    <w:link w:val="191"/>
    <w:uiPriority w:val="0"/>
    <w:semiHidden/>
    <w:pPr>
      <w:jc w:val="left"/>
    </w:pPr>
  </w:style>
  <w:style w:type="character" w:styleId="191" w:customStyle="1">
    <w:name w:val="コメント文字列 (文字)"/>
    <w:basedOn w:val="10"/>
    <w:next w:val="191"/>
    <w:link w:val="190"/>
    <w:uiPriority w:val="0"/>
  </w:style>
  <w:style w:type="paragraph" w:styleId="192">
    <w:name w:val="annotation subject"/>
    <w:basedOn w:val="190"/>
    <w:next w:val="190"/>
    <w:link w:val="193"/>
    <w:uiPriority w:val="0"/>
    <w:semiHidden/>
    <w:rPr>
      <w:b w:val="1"/>
    </w:rPr>
  </w:style>
  <w:style w:type="character" w:styleId="193" w:customStyle="1">
    <w:name w:val="コメント内容 (文字)"/>
    <w:basedOn w:val="191"/>
    <w:next w:val="193"/>
    <w:link w:val="192"/>
    <w:uiPriority w:val="0"/>
    <w:rPr>
      <w:b w:val="1"/>
    </w:rPr>
  </w:style>
  <w:style w:type="paragraph" w:styleId="194">
    <w:name w:val="List Paragraph"/>
    <w:basedOn w:val="0"/>
    <w:next w:val="194"/>
    <w:link w:val="0"/>
    <w:uiPriority w:val="0"/>
    <w:qFormat/>
    <w:pPr>
      <w:ind w:left="840" w:leftChars="400"/>
    </w:pPr>
  </w:style>
  <w:style w:type="paragraph" w:styleId="195">
    <w:name w:val="Normal (Web)"/>
    <w:basedOn w:val="0"/>
    <w:next w:val="19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6" w:customStyle="1">
    <w:name w:val="見出し 1 (文字)"/>
    <w:basedOn w:val="10"/>
    <w:next w:val="196"/>
    <w:link w:val="1"/>
    <w:uiPriority w:val="0"/>
    <w:rPr>
      <w:rFonts w:asciiTheme="majorHAnsi" w:hAnsiTheme="majorHAnsi" w:eastAsiaTheme="majorEastAsia"/>
      <w:sz w:val="24"/>
    </w:rPr>
  </w:style>
  <w:style w:type="paragraph" w:styleId="197">
    <w:name w:val="TOC Heading"/>
    <w:basedOn w:val="1"/>
    <w:next w:val="0"/>
    <w:link w:val="0"/>
    <w:uiPriority w:val="0"/>
    <w:qFormat/>
    <w:pPr>
      <w:keepLines w:val="1"/>
      <w:widowControl w:val="1"/>
      <w:spacing w:before="240" w:beforeLines="0" w:beforeAutospacing="0" w:line="259" w:lineRule="auto"/>
      <w:jc w:val="left"/>
      <w:outlineLvl w:val="9"/>
    </w:pPr>
    <w:rPr>
      <w:color w:val="2E74B4" w:themeColor="accent1" w:themeShade="BF"/>
      <w:kern w:val="0"/>
      <w:sz w:val="32"/>
    </w:rPr>
  </w:style>
  <w:style w:type="character" w:styleId="198">
    <w:name w:val="footnote reference"/>
    <w:basedOn w:val="10"/>
    <w:next w:val="198"/>
    <w:link w:val="0"/>
    <w:uiPriority w:val="0"/>
    <w:semiHidden/>
    <w:rPr>
      <w:vertAlign w:val="superscript"/>
    </w:rPr>
  </w:style>
  <w:style w:type="character" w:styleId="199">
    <w:name w:val="endnote reference"/>
    <w:basedOn w:val="10"/>
    <w:next w:val="199"/>
    <w:link w:val="0"/>
    <w:uiPriority w:val="0"/>
    <w:semiHidden/>
    <w:rPr>
      <w:vertAlign w:val="superscript"/>
    </w:rPr>
  </w:style>
  <w:style w:type="table" w:styleId="200">
    <w:name w:val="Table Grid"/>
    <w:basedOn w:val="11"/>
    <w:next w:val="20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1" w:customStyle="1">
    <w:name w:val="表 (格子)1"/>
    <w:basedOn w:val="11"/>
    <w:next w:val="20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1741</TotalTime>
  <Pages>54</Pages>
  <Words>1649</Words>
  <Characters>61873</Characters>
  <Application>JUST Note</Application>
  <Lines>7944</Lines>
  <Paragraphs>2351</Paragraphs>
  <CharactersWithSpaces>70729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宇都宮　舞</dc:creator>
  <cp:lastModifiedBy>柳浦　由衣</cp:lastModifiedBy>
  <cp:lastPrinted>2024-09-03T04:57:00Z</cp:lastPrinted>
  <dcterms:created xsi:type="dcterms:W3CDTF">2024-08-13T06:46:00Z</dcterms:created>
  <dcterms:modified xsi:type="dcterms:W3CDTF">2025-08-15T03:10:17Z</dcterms:modified>
  <cp:revision>183</cp:revision>
</cp:coreProperties>
</file>