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5309" w:type="dxa"/>
        <w:tblInd w:w="0" w:type="dxa"/>
        <w:tblLayout w:type="fixed"/>
        <w:tblCellMar>
          <w:left w:w="99" w:type="dxa"/>
          <w:right w:w="99" w:type="dxa"/>
        </w:tblCellMar>
        <w:tblLook w:firstRow="1" w:lastRow="0" w:firstColumn="1" w:lastColumn="0" w:noHBand="0" w:noVBand="1" w:val="04A0"/>
      </w:tblPr>
      <w:tblGrid>
        <w:gridCol w:w="2105"/>
        <w:gridCol w:w="5408"/>
        <w:gridCol w:w="2126"/>
        <w:gridCol w:w="5670"/>
      </w:tblGrid>
      <w:tr>
        <w:trPr>
          <w:trHeight w:val="858"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auto"/>
                <w:kern w:val="0"/>
                <w:sz w:val="44"/>
              </w:rPr>
            </w:pPr>
            <w:r>
              <w:rPr>
                <w:rFonts w:hint="eastAsia" w:ascii="ＭＳ ゴシック" w:hAnsi="ＭＳ ゴシック" w:eastAsia="ＭＳ ゴシック"/>
                <w:color w:val="auto"/>
                <w:kern w:val="0"/>
                <w:sz w:val="44"/>
              </w:rPr>
              <w:t>令和７年度　指定一般相談支援事業者指導調書</w:t>
            </w:r>
          </w:p>
        </w:tc>
      </w:tr>
      <w:tr>
        <w:trPr>
          <w:trHeight w:val="416"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i w:val="1"/>
                <w:color w:val="auto"/>
                <w:kern w:val="0"/>
                <w:sz w:val="32"/>
              </w:rPr>
            </w:pPr>
            <w:r>
              <w:rPr>
                <w:rFonts w:hint="eastAsia" w:ascii="ＭＳ ゴシック" w:hAnsi="ＭＳ ゴシック" w:eastAsia="ＭＳ ゴシック"/>
                <w:b w:val="1"/>
                <w:i w:val="1"/>
                <w:color w:val="auto"/>
                <w:kern w:val="0"/>
                <w:sz w:val="32"/>
              </w:rPr>
              <w:t>（地域移行支援・地域定着支援）</w:t>
            </w:r>
          </w:p>
        </w:tc>
      </w:tr>
      <w:tr>
        <w:trPr>
          <w:trHeight w:val="416"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right"/>
              <w:rPr>
                <w:rFonts w:hint="default" w:ascii="ＭＳ ゴシック" w:hAnsi="ＭＳ ゴシック" w:eastAsia="ＭＳ ゴシック"/>
                <w:color w:val="auto"/>
                <w:kern w:val="0"/>
                <w:sz w:val="24"/>
              </w:rPr>
            </w:pPr>
          </w:p>
        </w:tc>
      </w:tr>
      <w:tr>
        <w:trPr>
          <w:trHeight w:val="570" w:hRule="atLeast"/>
        </w:trPr>
        <w:tc>
          <w:tcPr>
            <w:tcW w:w="21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事業所の名称</w:t>
            </w:r>
          </w:p>
        </w:tc>
        <w:tc>
          <w:tcPr>
            <w:tcW w:w="54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事業者</w:t>
            </w:r>
            <w:r>
              <w:rPr>
                <w:rFonts w:hint="eastAsia" w:ascii="ＭＳ 明朝" w:hAnsi="ＭＳ 明朝" w:eastAsia="ＭＳ 明朝"/>
                <w:color w:val="auto"/>
                <w:kern w:val="0"/>
                <w:sz w:val="24"/>
              </w:rPr>
              <w:t>(</w:t>
            </w:r>
            <w:r>
              <w:rPr>
                <w:rFonts w:hint="eastAsia" w:ascii="ＭＳ 明朝" w:hAnsi="ＭＳ 明朝" w:eastAsia="ＭＳ 明朝"/>
                <w:color w:val="auto"/>
                <w:kern w:val="0"/>
                <w:sz w:val="24"/>
              </w:rPr>
              <w:t>法人</w:t>
            </w:r>
            <w:r>
              <w:rPr>
                <w:rFonts w:hint="eastAsia" w:ascii="ＭＳ 明朝" w:hAnsi="ＭＳ 明朝" w:eastAsia="ＭＳ 明朝"/>
                <w:color w:val="auto"/>
                <w:kern w:val="0"/>
                <w:sz w:val="24"/>
              </w:rPr>
              <w:t>)</w:t>
            </w:r>
          </w:p>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の名称</w:t>
            </w:r>
          </w:p>
        </w:tc>
        <w:tc>
          <w:tcPr>
            <w:tcW w:w="5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r>
      <w:tr>
        <w:trPr>
          <w:trHeight w:val="570"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4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游ゴシック" w:hAnsi="游ゴシック" w:eastAsia="游ゴシック"/>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6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游ゴシック" w:hAnsi="游ゴシック" w:eastAsia="游ゴシック"/>
                <w:kern w:val="0"/>
                <w:sz w:val="22"/>
              </w:rPr>
            </w:pPr>
          </w:p>
        </w:tc>
      </w:tr>
      <w:tr>
        <w:trPr>
          <w:trHeight w:val="570" w:hRule="atLeast"/>
        </w:trPr>
        <w:tc>
          <w:tcPr>
            <w:tcW w:w="21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事業所の住所</w:t>
            </w:r>
          </w:p>
        </w:tc>
        <w:tc>
          <w:tcPr>
            <w:tcW w:w="54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游ゴシック" w:hAnsi="游ゴシック" w:eastAsia="游ゴシック"/>
                <w:color w:val="auto"/>
                <w:kern w:val="0"/>
                <w:sz w:val="22"/>
              </w:rPr>
            </w:pP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法人代表者</w:t>
            </w:r>
          </w:p>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の職氏名</w:t>
            </w:r>
          </w:p>
        </w:tc>
        <w:tc>
          <w:tcPr>
            <w:tcW w:w="5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職名：　　　　　　　　氏名：</w:t>
            </w:r>
          </w:p>
        </w:tc>
      </w:tr>
      <w:tr>
        <w:trPr>
          <w:trHeight w:val="570"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4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游ゴシック" w:hAnsi="游ゴシック" w:eastAsia="游ゴシック"/>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6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r>
      <w:tr>
        <w:trPr>
          <w:trHeight w:val="57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連絡先ＴＥＬ</w:t>
            </w:r>
          </w:p>
        </w:tc>
        <w:tc>
          <w:tcPr>
            <w:tcW w:w="54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管理者の氏名</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氏名：</w:t>
            </w:r>
          </w:p>
        </w:tc>
      </w:tr>
      <w:tr>
        <w:trPr>
          <w:trHeight w:val="57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連絡先ＦＡＸ</w:t>
            </w:r>
          </w:p>
        </w:tc>
        <w:tc>
          <w:tcPr>
            <w:tcW w:w="54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メールアドレス</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16"/>
              </w:rPr>
            </w:pPr>
          </w:p>
        </w:tc>
      </w:tr>
      <w:tr>
        <w:trPr>
          <w:trHeight w:val="570" w:hRule="atLeast"/>
        </w:trPr>
        <w:tc>
          <w:tcPr>
            <w:tcW w:w="21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指定年月日</w:t>
            </w:r>
          </w:p>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（更新の場合は更新指定年月日）</w:t>
            </w:r>
          </w:p>
        </w:tc>
        <w:tc>
          <w:tcPr>
            <w:tcW w:w="54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24"/>
              </w:rPr>
              <w:t>令和　　　年　　　月　　　日</w:t>
            </w:r>
          </w:p>
        </w:tc>
        <w:tc>
          <w:tcPr>
            <w:tcW w:w="2126" w:type="dxa"/>
            <w:tcBorders>
              <w:top w:val="single" w:color="auto" w:sz="4" w:space="0"/>
              <w:left w:val="nil"/>
              <w:bottom w:val="nil"/>
              <w:right w:val="single" w:color="000000" w:sz="4" w:space="0"/>
              <w:tl2br w:val="none" w:color="auto" w:sz="0" w:space="0"/>
              <w:tr2bl w:val="none" w:color="auto" w:sz="0" w:space="0"/>
            </w:tcBorders>
            <w:shd w:val="clear" w:color="auto" w:fill="auto"/>
            <w:vAlign w:val="bottom"/>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w:t>
            </w:r>
            <w:r>
              <w:rPr>
                <w:rFonts w:hint="eastAsia" w:ascii="ＭＳ 明朝" w:hAnsi="ＭＳ 明朝" w:eastAsia="ＭＳ 明朝"/>
                <w:color w:val="auto"/>
                <w:kern w:val="0"/>
                <w:sz w:val="24"/>
              </w:rPr>
              <w:t xml:space="preserve"> </w:t>
            </w:r>
            <w:r>
              <w:rPr>
                <w:rFonts w:hint="eastAsia" w:ascii="ＭＳ 明朝" w:hAnsi="ＭＳ 明朝" w:eastAsia="ＭＳ 明朝"/>
                <w:color w:val="auto"/>
                <w:kern w:val="0"/>
                <w:sz w:val="24"/>
              </w:rPr>
              <w:t>業</w:t>
            </w:r>
            <w:r>
              <w:rPr>
                <w:rFonts w:hint="eastAsia" w:ascii="ＭＳ 明朝" w:hAnsi="ＭＳ 明朝" w:eastAsia="ＭＳ 明朝"/>
                <w:color w:val="auto"/>
                <w:kern w:val="0"/>
                <w:sz w:val="24"/>
              </w:rPr>
              <w:t xml:space="preserve"> </w:t>
            </w:r>
            <w:r>
              <w:rPr>
                <w:rFonts w:hint="eastAsia" w:ascii="ＭＳ 明朝" w:hAnsi="ＭＳ 明朝" w:eastAsia="ＭＳ 明朝"/>
                <w:color w:val="auto"/>
                <w:kern w:val="0"/>
                <w:sz w:val="24"/>
              </w:rPr>
              <w:t>所</w:t>
            </w:r>
          </w:p>
        </w:tc>
        <w:tc>
          <w:tcPr>
            <w:tcW w:w="5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r>
      <w:tr>
        <w:trPr>
          <w:trHeight w:val="570"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4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16"/>
              </w:rPr>
            </w:pPr>
          </w:p>
        </w:tc>
        <w:tc>
          <w:tcPr>
            <w:tcW w:w="2126" w:type="dxa"/>
            <w:tcBorders>
              <w:top w:val="nil"/>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指定番号</w:t>
            </w:r>
          </w:p>
        </w:tc>
        <w:tc>
          <w:tcPr>
            <w:tcW w:w="56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游ゴシック" w:hAnsi="游ゴシック" w:eastAsia="游ゴシック"/>
                <w:kern w:val="0"/>
                <w:sz w:val="22"/>
              </w:rPr>
            </w:pP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※記入と提出時に関する注意事項</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　　１．特に指定されていない場合は、運営指導日の属する前々月の状況を記入してください。</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left="660" w:hanging="660" w:hangingChars="300"/>
              <w:jc w:val="left"/>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　　２．指導調書は確認事項を自己点検して自己点検欄に適否等を記入し、「指定一般相談支援事業者状況調査資料」、「業務管理体制一般検査自己点検シート」と併せて運営指導等の２週間前までに１部提出してください。作成された書類は郵送若しくは持参にて提出をお願いします。</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auto"/>
                <w:kern w:val="0"/>
                <w:sz w:val="22"/>
              </w:rPr>
            </w:pP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16"/>
              </w:rPr>
            </w:pPr>
          </w:p>
        </w:tc>
      </w:tr>
      <w:tr>
        <w:trPr>
          <w:trHeight w:val="947"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firstLine="1440" w:firstLineChars="600"/>
              <w:jc w:val="left"/>
              <w:rPr>
                <w:rFonts w:hint="default" w:ascii="Times New Roman" w:hAnsi="Times New Roman" w:eastAsia="Times New Roman"/>
                <w:color w:val="auto"/>
                <w:kern w:val="0"/>
                <w:sz w:val="20"/>
              </w:rPr>
            </w:pPr>
            <w:r>
              <w:rPr>
                <w:rFonts w:hint="eastAsia" w:ascii="ＭＳ 明朝" w:hAnsi="ＭＳ 明朝" w:eastAsia="ＭＳ 明朝"/>
                <w:color w:val="auto"/>
                <w:kern w:val="0"/>
                <w:sz w:val="24"/>
                <w:u w:val="single" w:color="auto"/>
              </w:rPr>
              <w:t>記入者　　　職名：　　　　　　　　　氏名：　　　　　　　　　　　　　　　</w:t>
            </w:r>
            <w:r>
              <w:rPr>
                <w:rFonts w:hint="eastAsia" w:ascii="ＭＳ 明朝" w:hAnsi="ＭＳ 明朝" w:eastAsia="ＭＳ 明朝"/>
                <w:color w:val="auto"/>
                <w:kern w:val="0"/>
                <w:sz w:val="24"/>
                <w:u w:val="single" w:color="auto"/>
              </w:rPr>
              <w:t xml:space="preserve"> </w:t>
            </w:r>
            <w:r>
              <w:rPr>
                <w:rFonts w:hint="eastAsia" w:ascii="ＭＳ 明朝" w:hAnsi="ＭＳ 明朝" w:eastAsia="ＭＳ 明朝"/>
                <w:color w:val="auto"/>
                <w:kern w:val="0"/>
                <w:sz w:val="24"/>
                <w:u w:val="single" w:color="auto"/>
              </w:rPr>
              <w:t>記入月日　　　　月　　　日　　</w:t>
            </w:r>
          </w:p>
        </w:tc>
      </w:tr>
    </w:tbl>
    <w:p>
      <w:pPr>
        <w:pStyle w:val="0"/>
        <w:widowControl w:val="1"/>
        <w:jc w:val="center"/>
        <w:rPr>
          <w:rFonts w:hint="default" w:ascii="ＭＳ 明朝" w:hAnsi="ＭＳ 明朝" w:eastAsia="ＭＳ 明朝"/>
          <w:color w:val="auto"/>
          <w:kern w:val="0"/>
          <w:sz w:val="44"/>
        </w:rPr>
      </w:pPr>
      <w:r>
        <w:rPr>
          <w:rFonts w:hint="default"/>
          <w:color w:val="auto"/>
        </w:rPr>
        <w:br w:type="page"/>
      </w:r>
      <w:r>
        <w:rPr>
          <w:rFonts w:hint="eastAsia" w:ascii="ＭＳ 明朝" w:hAnsi="ＭＳ 明朝" w:eastAsia="ＭＳ 明朝"/>
          <w:color w:val="auto"/>
          <w:kern w:val="0"/>
          <w:sz w:val="44"/>
        </w:rPr>
        <w:t>指定一般相談支援事業者指導調書　目次</w:t>
      </w:r>
    </w:p>
    <w:p>
      <w:pPr>
        <w:pStyle w:val="0"/>
        <w:widowControl w:val="1"/>
        <w:jc w:val="center"/>
        <w:rPr>
          <w:rFonts w:hint="default" w:ascii="ＭＳ 明朝" w:hAnsi="ＭＳ 明朝" w:eastAsia="ＭＳ 明朝"/>
          <w:color w:val="auto"/>
          <w:kern w:val="0"/>
          <w:sz w:val="44"/>
        </w:rPr>
      </w:pP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第１　　　基本方針</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第２　　　人員に関する基準</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第３　　　運営に関する基準</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第４　　　変更の届出等</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第５－１　介護給付費等の算定及び取扱い（共通事項）</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第５－２　介護給付費等の算定及び取扱い（地域移行支援）</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第５－３　介護給付費等の算定及び取扱い（地域定着支援）</w:t>
      </w: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根拠法令</w:t>
      </w:r>
    </w:p>
    <w:p>
      <w:pPr>
        <w:pStyle w:val="0"/>
        <w:widowControl w:val="1"/>
        <w:ind w:left="2400" w:hanging="2400" w:hangingChars="1000"/>
        <w:jc w:val="left"/>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○法　　　　　　　･･･障害者の日常生活及び社会生活を総合的に支援するための法律</w:t>
      </w:r>
    </w:p>
    <w:p>
      <w:pPr>
        <w:pStyle w:val="0"/>
        <w:widowControl w:val="1"/>
        <w:ind w:left="2400" w:hanging="2400" w:hangingChars="1000"/>
        <w:jc w:val="left"/>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○相談基準省令　　･･･障害者の日常生活及び社会生活を総合的に支援するための法律に基づく指定地域相談支援の事業の人員及び運営に関する基準（平成</w:t>
      </w:r>
      <w:r>
        <w:rPr>
          <w:rFonts w:hint="eastAsia" w:ascii="ＭＳ ゴシック" w:hAnsi="ＭＳ ゴシック" w:eastAsia="ＭＳ ゴシック"/>
          <w:color w:val="auto"/>
          <w:kern w:val="0"/>
          <w:sz w:val="24"/>
        </w:rPr>
        <w:t>24</w:t>
      </w:r>
      <w:r>
        <w:rPr>
          <w:rFonts w:hint="eastAsia" w:ascii="ＭＳ ゴシック" w:hAnsi="ＭＳ ゴシック" w:eastAsia="ＭＳ ゴシック"/>
          <w:color w:val="auto"/>
          <w:kern w:val="0"/>
          <w:sz w:val="24"/>
        </w:rPr>
        <w:t>年</w:t>
      </w:r>
      <w:r>
        <w:rPr>
          <w:rFonts w:hint="eastAsia" w:ascii="ＭＳ ゴシック" w:hAnsi="ＭＳ ゴシック" w:eastAsia="ＭＳ ゴシック"/>
          <w:color w:val="auto"/>
          <w:kern w:val="0"/>
          <w:sz w:val="24"/>
        </w:rPr>
        <w:t>3</w:t>
      </w:r>
      <w:r>
        <w:rPr>
          <w:rFonts w:hint="eastAsia" w:ascii="ＭＳ ゴシック" w:hAnsi="ＭＳ ゴシック" w:eastAsia="ＭＳ ゴシック"/>
          <w:color w:val="auto"/>
          <w:kern w:val="0"/>
          <w:sz w:val="24"/>
        </w:rPr>
        <w:t>月</w:t>
      </w:r>
      <w:r>
        <w:rPr>
          <w:rFonts w:hint="eastAsia" w:ascii="ＭＳ ゴシック" w:hAnsi="ＭＳ ゴシック" w:eastAsia="ＭＳ ゴシック"/>
          <w:color w:val="auto"/>
          <w:kern w:val="0"/>
          <w:sz w:val="24"/>
        </w:rPr>
        <w:t>13</w:t>
      </w:r>
      <w:r>
        <w:rPr>
          <w:rFonts w:hint="eastAsia" w:ascii="ＭＳ ゴシック" w:hAnsi="ＭＳ ゴシック" w:eastAsia="ＭＳ ゴシック"/>
          <w:color w:val="auto"/>
          <w:kern w:val="0"/>
          <w:sz w:val="24"/>
        </w:rPr>
        <w:t>日厚生労働省令第</w:t>
      </w:r>
      <w:r>
        <w:rPr>
          <w:rFonts w:hint="eastAsia" w:ascii="ＭＳ ゴシック" w:hAnsi="ＭＳ ゴシック" w:eastAsia="ＭＳ ゴシック"/>
          <w:color w:val="auto"/>
          <w:kern w:val="0"/>
          <w:sz w:val="24"/>
        </w:rPr>
        <w:t>27</w:t>
      </w:r>
      <w:r>
        <w:rPr>
          <w:rFonts w:hint="eastAsia" w:ascii="ＭＳ ゴシック" w:hAnsi="ＭＳ ゴシック" w:eastAsia="ＭＳ ゴシック"/>
          <w:color w:val="auto"/>
          <w:kern w:val="0"/>
          <w:sz w:val="24"/>
        </w:rPr>
        <w:t>号）</w:t>
      </w:r>
    </w:p>
    <w:p>
      <w:pPr>
        <w:pStyle w:val="0"/>
        <w:widowControl w:val="1"/>
        <w:ind w:left="2400" w:hanging="2400" w:hangingChars="1000"/>
        <w:jc w:val="left"/>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○報酬告示　　　　･･･障害者に日常生活及び社会生活を総合的に支援するための法律に基づく指定地域相談支援に要する費用の額の算定に関する基準（平成</w:t>
      </w:r>
      <w:r>
        <w:rPr>
          <w:rFonts w:hint="eastAsia" w:ascii="ＭＳ ゴシック" w:hAnsi="ＭＳ ゴシック" w:eastAsia="ＭＳ ゴシック"/>
          <w:color w:val="auto"/>
          <w:kern w:val="0"/>
          <w:sz w:val="24"/>
        </w:rPr>
        <w:t>24</w:t>
      </w:r>
      <w:r>
        <w:rPr>
          <w:rFonts w:hint="eastAsia" w:ascii="ＭＳ ゴシック" w:hAnsi="ＭＳ ゴシック" w:eastAsia="ＭＳ ゴシック"/>
          <w:color w:val="auto"/>
          <w:kern w:val="0"/>
          <w:sz w:val="24"/>
        </w:rPr>
        <w:t>年</w:t>
      </w:r>
      <w:r>
        <w:rPr>
          <w:rFonts w:hint="eastAsia" w:ascii="ＭＳ ゴシック" w:hAnsi="ＭＳ ゴシック" w:eastAsia="ＭＳ ゴシック"/>
          <w:color w:val="auto"/>
          <w:kern w:val="0"/>
          <w:sz w:val="24"/>
        </w:rPr>
        <w:t>3</w:t>
      </w:r>
      <w:r>
        <w:rPr>
          <w:rFonts w:hint="eastAsia" w:ascii="ＭＳ ゴシック" w:hAnsi="ＭＳ ゴシック" w:eastAsia="ＭＳ ゴシック"/>
          <w:color w:val="auto"/>
          <w:kern w:val="0"/>
          <w:sz w:val="24"/>
        </w:rPr>
        <w:t>月</w:t>
      </w:r>
      <w:r>
        <w:rPr>
          <w:rFonts w:hint="eastAsia" w:ascii="ＭＳ ゴシック" w:hAnsi="ＭＳ ゴシック" w:eastAsia="ＭＳ ゴシック"/>
          <w:color w:val="auto"/>
          <w:kern w:val="0"/>
          <w:sz w:val="24"/>
        </w:rPr>
        <w:t>14</w:t>
      </w:r>
      <w:r>
        <w:rPr>
          <w:rFonts w:hint="eastAsia" w:ascii="ＭＳ ゴシック" w:hAnsi="ＭＳ ゴシック" w:eastAsia="ＭＳ ゴシック"/>
          <w:color w:val="auto"/>
          <w:kern w:val="0"/>
          <w:sz w:val="24"/>
        </w:rPr>
        <w:t>日厚生労働省告示第</w:t>
      </w:r>
      <w:r>
        <w:rPr>
          <w:rFonts w:hint="eastAsia" w:ascii="ＭＳ ゴシック" w:hAnsi="ＭＳ ゴシック" w:eastAsia="ＭＳ ゴシック"/>
          <w:color w:val="auto"/>
          <w:kern w:val="0"/>
          <w:sz w:val="24"/>
        </w:rPr>
        <w:t>124</w:t>
      </w:r>
      <w:r>
        <w:rPr>
          <w:rFonts w:hint="eastAsia" w:ascii="ＭＳ ゴシック" w:hAnsi="ＭＳ ゴシック" w:eastAsia="ＭＳ ゴシック"/>
          <w:color w:val="auto"/>
          <w:kern w:val="0"/>
          <w:sz w:val="24"/>
        </w:rPr>
        <w:t>号）</w:t>
      </w: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p>
      <w:pPr>
        <w:pStyle w:val="0"/>
        <w:rPr>
          <w:rFonts w:hint="default"/>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第１　基本方針</w:t>
      </w:r>
    </w:p>
    <w:tbl>
      <w:tblPr>
        <w:tblStyle w:val="200"/>
        <w:tblW w:w="15388" w:type="dxa"/>
        <w:tblInd w:w="0" w:type="dxa"/>
        <w:tblLayout w:type="fixed"/>
        <w:tblLook w:firstRow="1" w:lastRow="0" w:firstColumn="1" w:lastColumn="0" w:noHBand="0" w:noVBand="1" w:val="04A0"/>
      </w:tblPr>
      <w:tblGrid>
        <w:gridCol w:w="1413"/>
        <w:gridCol w:w="7371"/>
        <w:gridCol w:w="4819"/>
        <w:gridCol w:w="1785"/>
      </w:tblGrid>
      <w:tr>
        <w:trPr>
          <w:trHeight w:val="201" w:hRule="atLeast"/>
        </w:trPr>
        <w:tc>
          <w:tcPr>
            <w:tcW w:w="1413" w:type="dxa"/>
            <w:vAlign w:val="top"/>
          </w:tcPr>
          <w:p>
            <w:pPr>
              <w:pStyle w:val="0"/>
              <w:jc w:val="center"/>
              <w:rPr>
                <w:rFonts w:hint="default" w:ascii="ＭＳ 明朝" w:hAnsi="ＭＳ 明朝" w:eastAsia="ＭＳ 明朝"/>
                <w:color w:val="auto"/>
                <w:sz w:val="17"/>
              </w:rPr>
            </w:pPr>
            <w:r>
              <w:rPr>
                <w:rFonts w:hint="eastAsia" w:ascii="ＭＳ 明朝" w:hAnsi="ＭＳ 明朝" w:eastAsia="ＭＳ 明朝"/>
                <w:color w:val="auto"/>
                <w:sz w:val="17"/>
              </w:rPr>
              <w:t>確認項目</w:t>
            </w:r>
          </w:p>
        </w:tc>
        <w:tc>
          <w:tcPr>
            <w:tcW w:w="7371" w:type="dxa"/>
            <w:vAlign w:val="top"/>
          </w:tcPr>
          <w:p>
            <w:pPr>
              <w:pStyle w:val="0"/>
              <w:jc w:val="center"/>
              <w:rPr>
                <w:rFonts w:hint="default" w:ascii="ＭＳ 明朝" w:hAnsi="ＭＳ 明朝" w:eastAsia="ＭＳ 明朝"/>
                <w:color w:val="auto"/>
                <w:sz w:val="17"/>
              </w:rPr>
            </w:pPr>
            <w:r>
              <w:rPr>
                <w:rFonts w:hint="eastAsia" w:ascii="ＭＳ 明朝" w:hAnsi="ＭＳ 明朝" w:eastAsia="ＭＳ 明朝"/>
                <w:color w:val="auto"/>
                <w:kern w:val="0"/>
                <w:sz w:val="17"/>
              </w:rPr>
              <w:t>確認事項</w:t>
            </w:r>
          </w:p>
        </w:tc>
        <w:tc>
          <w:tcPr>
            <w:tcW w:w="4819" w:type="dxa"/>
            <w:vAlign w:val="top"/>
          </w:tcPr>
          <w:p>
            <w:pPr>
              <w:pStyle w:val="0"/>
              <w:jc w:val="center"/>
              <w:rPr>
                <w:rFonts w:hint="default" w:ascii="ＭＳ 明朝" w:hAnsi="ＭＳ 明朝" w:eastAsia="ＭＳ 明朝"/>
                <w:color w:val="auto"/>
                <w:sz w:val="17"/>
              </w:rPr>
            </w:pPr>
            <w:r>
              <w:rPr>
                <w:rFonts w:hint="eastAsia" w:ascii="ＭＳ 明朝" w:hAnsi="ＭＳ 明朝" w:eastAsia="ＭＳ 明朝"/>
                <w:color w:val="auto"/>
                <w:kern w:val="0"/>
                <w:sz w:val="17"/>
              </w:rPr>
              <w:t>自己点検</w:t>
            </w:r>
          </w:p>
        </w:tc>
        <w:tc>
          <w:tcPr>
            <w:tcW w:w="1785" w:type="dxa"/>
            <w:vAlign w:val="top"/>
          </w:tcPr>
          <w:p>
            <w:pPr>
              <w:pStyle w:val="0"/>
              <w:jc w:val="center"/>
              <w:rPr>
                <w:rFonts w:hint="default" w:ascii="ＭＳ 明朝" w:hAnsi="ＭＳ 明朝" w:eastAsia="ＭＳ 明朝"/>
                <w:color w:val="auto"/>
                <w:sz w:val="17"/>
              </w:rPr>
            </w:pPr>
            <w:r>
              <w:rPr>
                <w:rFonts w:hint="eastAsia" w:ascii="ＭＳ 明朝" w:hAnsi="ＭＳ 明朝" w:eastAsia="ＭＳ 明朝"/>
                <w:color w:val="auto"/>
                <w:sz w:val="17"/>
              </w:rPr>
              <w:t>根拠法令</w:t>
            </w:r>
          </w:p>
        </w:tc>
      </w:tr>
      <w:tr>
        <w:trPr/>
        <w:tc>
          <w:tcPr>
            <w:tcW w:w="1413" w:type="dxa"/>
            <w:vAlign w:val="top"/>
          </w:tcPr>
          <w:p>
            <w:pPr>
              <w:pStyle w:val="0"/>
              <w:snapToGrid w:val="0"/>
              <w:rPr>
                <w:rFonts w:hint="default" w:ascii="ＭＳ 明朝" w:hAnsi="ＭＳ 明朝" w:eastAsia="ＭＳ 明朝"/>
                <w:color w:val="auto"/>
                <w:sz w:val="17"/>
              </w:rPr>
            </w:pPr>
            <w:r>
              <w:rPr>
                <w:rFonts w:hint="eastAsia" w:ascii="ＭＳ 明朝" w:hAnsi="ＭＳ 明朝" w:eastAsia="ＭＳ 明朝"/>
                <w:color w:val="auto"/>
                <w:sz w:val="17"/>
              </w:rPr>
              <w:t>第１基本方針</w:t>
            </w:r>
          </w:p>
          <w:p>
            <w:pPr>
              <w:pStyle w:val="0"/>
              <w:snapToGrid w:val="0"/>
              <w:rPr>
                <w:rFonts w:hint="default" w:ascii="ＭＳ 明朝" w:hAnsi="ＭＳ 明朝" w:eastAsia="ＭＳ 明朝"/>
                <w:color w:val="auto"/>
                <w:sz w:val="17"/>
              </w:rPr>
            </w:pPr>
            <w:r>
              <w:rPr>
                <w:rFonts w:hint="eastAsia" w:ascii="ＭＳ 明朝" w:hAnsi="ＭＳ 明朝" w:eastAsia="ＭＳ 明朝"/>
                <w:color w:val="auto"/>
                <w:sz w:val="17"/>
              </w:rPr>
              <w:t>【関連資料】</w:t>
            </w:r>
          </w:p>
          <w:p>
            <w:pPr>
              <w:pStyle w:val="0"/>
              <w:snapToGrid w:val="0"/>
              <w:rPr>
                <w:rFonts w:hint="default" w:ascii="ＭＳ 明朝" w:hAnsi="ＭＳ 明朝" w:eastAsia="ＭＳ 明朝"/>
                <w:color w:val="auto"/>
                <w:sz w:val="17"/>
              </w:rPr>
            </w:pPr>
            <w:r>
              <w:rPr>
                <w:rFonts w:hint="eastAsia" w:ascii="ＭＳ 明朝" w:hAnsi="ＭＳ 明朝" w:eastAsia="ＭＳ 明朝"/>
                <w:color w:val="auto"/>
                <w:sz w:val="17"/>
              </w:rPr>
              <w:t>運営規程</w:t>
            </w:r>
          </w:p>
          <w:p>
            <w:pPr>
              <w:pStyle w:val="0"/>
              <w:snapToGrid w:val="0"/>
              <w:rPr>
                <w:rFonts w:hint="default" w:ascii="ＭＳ 明朝" w:hAnsi="ＭＳ 明朝" w:eastAsia="ＭＳ 明朝"/>
                <w:color w:val="auto"/>
                <w:sz w:val="17"/>
              </w:rPr>
            </w:pPr>
            <w:r>
              <w:rPr>
                <w:rFonts w:hint="eastAsia" w:ascii="ＭＳ 明朝" w:hAnsi="ＭＳ 明朝" w:eastAsia="ＭＳ 明朝"/>
                <w:color w:val="auto"/>
                <w:sz w:val="17"/>
              </w:rPr>
              <w:t>地域定着支援台帳</w:t>
            </w:r>
          </w:p>
          <w:p>
            <w:pPr>
              <w:pStyle w:val="0"/>
              <w:snapToGrid w:val="0"/>
              <w:rPr>
                <w:rFonts w:hint="default" w:ascii="ＭＳ 明朝" w:hAnsi="ＭＳ 明朝" w:eastAsia="ＭＳ 明朝"/>
                <w:color w:val="auto"/>
                <w:sz w:val="17"/>
              </w:rPr>
            </w:pPr>
            <w:r>
              <w:rPr>
                <w:rFonts w:hint="eastAsia" w:ascii="ＭＳ 明朝" w:hAnsi="ＭＳ 明朝" w:eastAsia="ＭＳ 明朝"/>
                <w:color w:val="auto"/>
                <w:sz w:val="17"/>
              </w:rPr>
              <w:t>地域移行支援計画</w:t>
            </w:r>
          </w:p>
          <w:p>
            <w:pPr>
              <w:pStyle w:val="0"/>
              <w:snapToGrid w:val="0"/>
              <w:rPr>
                <w:rFonts w:hint="default" w:ascii="ＭＳ 明朝" w:hAnsi="ＭＳ 明朝" w:eastAsia="ＭＳ 明朝"/>
                <w:color w:val="auto"/>
                <w:sz w:val="17"/>
              </w:rPr>
            </w:pPr>
            <w:r>
              <w:rPr>
                <w:rFonts w:hint="eastAsia" w:ascii="ＭＳ 明朝" w:hAnsi="ＭＳ 明朝" w:eastAsia="ＭＳ 明朝"/>
                <w:color w:val="auto"/>
                <w:sz w:val="17"/>
              </w:rPr>
              <w:t>ケース記録</w:t>
            </w:r>
          </w:p>
          <w:p>
            <w:pPr>
              <w:pStyle w:val="0"/>
              <w:snapToGrid w:val="0"/>
              <w:rPr>
                <w:rFonts w:hint="default" w:ascii="ＭＳ 明朝" w:hAnsi="ＭＳ 明朝" w:eastAsia="ＭＳ 明朝"/>
                <w:color w:val="auto"/>
                <w:sz w:val="17"/>
              </w:rPr>
            </w:pPr>
            <w:r>
              <w:rPr>
                <w:rFonts w:hint="eastAsia" w:ascii="ＭＳ 明朝" w:hAnsi="ＭＳ 明朝" w:eastAsia="ＭＳ 明朝"/>
                <w:color w:val="auto"/>
                <w:sz w:val="17"/>
              </w:rPr>
              <w:t>自己評価資料</w:t>
            </w:r>
          </w:p>
          <w:p>
            <w:pPr>
              <w:pStyle w:val="0"/>
              <w:snapToGrid w:val="0"/>
              <w:rPr>
                <w:rFonts w:hint="default" w:ascii="ＭＳ 明朝" w:hAnsi="ＭＳ 明朝" w:eastAsia="ＭＳ 明朝"/>
                <w:color w:val="auto"/>
                <w:sz w:val="17"/>
              </w:rPr>
            </w:pPr>
            <w:r>
              <w:rPr>
                <w:rFonts w:hint="eastAsia" w:ascii="ＭＳ 明朝" w:hAnsi="ＭＳ 明朝" w:eastAsia="ＭＳ 明朝"/>
                <w:color w:val="auto"/>
                <w:sz w:val="17"/>
              </w:rPr>
              <w:t>自己評価結果を改善に繋げていることが分かる記録</w:t>
            </w:r>
          </w:p>
          <w:p>
            <w:pPr>
              <w:pStyle w:val="0"/>
              <w:snapToGrid w:val="0"/>
              <w:rPr>
                <w:rFonts w:hint="default" w:ascii="ＭＳ 明朝" w:hAnsi="ＭＳ 明朝" w:eastAsia="ＭＳ 明朝"/>
                <w:color w:val="auto"/>
                <w:sz w:val="17"/>
              </w:rPr>
            </w:pPr>
            <w:r>
              <w:rPr>
                <w:rFonts w:hint="eastAsia" w:ascii="ＭＳ 明朝" w:hAnsi="ＭＳ 明朝" w:eastAsia="ＭＳ 明朝"/>
                <w:color w:val="auto"/>
                <w:sz w:val="17"/>
              </w:rPr>
              <w:t>研修計画、研修実施記録</w:t>
            </w:r>
          </w:p>
          <w:p>
            <w:pPr>
              <w:pStyle w:val="0"/>
              <w:snapToGrid w:val="0"/>
              <w:rPr>
                <w:rFonts w:hint="default" w:ascii="ＭＳ 明朝" w:hAnsi="ＭＳ 明朝" w:eastAsia="ＭＳ 明朝"/>
                <w:color w:val="auto"/>
                <w:sz w:val="17"/>
              </w:rPr>
            </w:pPr>
            <w:r>
              <w:rPr>
                <w:rFonts w:hint="eastAsia" w:ascii="ＭＳ 明朝" w:hAnsi="ＭＳ 明朝" w:eastAsia="ＭＳ 明朝"/>
                <w:color w:val="auto"/>
                <w:sz w:val="17"/>
              </w:rPr>
              <w:t>虐待防止関係書類</w:t>
            </w:r>
          </w:p>
          <w:p>
            <w:pPr>
              <w:pStyle w:val="0"/>
              <w:snapToGrid w:val="0"/>
              <w:rPr>
                <w:rFonts w:hint="default" w:ascii="ＭＳ 明朝" w:hAnsi="ＭＳ 明朝" w:eastAsia="ＭＳ 明朝"/>
                <w:color w:val="auto"/>
                <w:sz w:val="17"/>
              </w:rPr>
            </w:pPr>
            <w:r>
              <w:rPr>
                <w:rFonts w:hint="eastAsia" w:ascii="ＭＳ 明朝" w:hAnsi="ＭＳ 明朝" w:eastAsia="ＭＳ 明朝"/>
                <w:color w:val="auto"/>
                <w:sz w:val="17"/>
              </w:rPr>
              <w:t>体制の整備をしていることが分かる書類</w:t>
            </w:r>
          </w:p>
        </w:tc>
        <w:tc>
          <w:tcPr>
            <w:tcW w:w="7371" w:type="dxa"/>
            <w:vAlign w:val="top"/>
          </w:tcPr>
          <w:p>
            <w:pPr>
              <w:pStyle w:val="0"/>
              <w:snapToGrid w:val="0"/>
              <w:rPr>
                <w:rFonts w:hint="default" w:ascii="ＭＳ 明朝" w:hAnsi="ＭＳ 明朝" w:eastAsia="ＭＳ 明朝"/>
                <w:color w:val="auto"/>
                <w:sz w:val="17"/>
              </w:rPr>
            </w:pPr>
            <w:r>
              <w:rPr>
                <w:rFonts w:hint="eastAsia" w:ascii="ＭＳ 明朝" w:hAnsi="ＭＳ 明朝" w:eastAsia="ＭＳ 明朝"/>
                <w:color w:val="auto"/>
                <w:sz w:val="17"/>
              </w:rPr>
              <w:t>１―（１）地域移行支援</w:t>
            </w:r>
          </w:p>
          <w:p>
            <w:pPr>
              <w:pStyle w:val="0"/>
              <w:snapToGrid w:val="0"/>
              <w:ind w:left="340" w:hanging="340" w:hangingChars="200"/>
              <w:rPr>
                <w:rFonts w:hint="default" w:ascii="ＭＳ 明朝" w:hAnsi="ＭＳ 明朝" w:eastAsia="ＭＳ 明朝"/>
                <w:color w:val="auto"/>
                <w:sz w:val="17"/>
              </w:rPr>
            </w:pPr>
            <w:r>
              <w:rPr>
                <w:rFonts w:hint="eastAsia" w:ascii="ＭＳ 明朝" w:hAnsi="ＭＳ 明朝" w:eastAsia="ＭＳ 明朝"/>
                <w:color w:val="auto"/>
                <w:sz w:val="17"/>
              </w:rPr>
              <w:t>（１）指定地域移行支援の事業は、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害の特性その他の状況及びその置かれている環境に応じて、適切かつ効果的に行われているか。</w:t>
            </w:r>
          </w:p>
          <w:p>
            <w:pPr>
              <w:pStyle w:val="0"/>
              <w:snapToGrid w:val="0"/>
              <w:rPr>
                <w:rFonts w:hint="default" w:ascii="ＭＳ 明朝" w:hAnsi="ＭＳ 明朝" w:eastAsia="ＭＳ 明朝"/>
                <w:color w:val="auto"/>
                <w:sz w:val="17"/>
              </w:rPr>
            </w:pPr>
          </w:p>
          <w:p>
            <w:pPr>
              <w:pStyle w:val="0"/>
              <w:snapToGrid w:val="0"/>
              <w:ind w:left="340" w:hanging="340" w:hangingChars="200"/>
              <w:rPr>
                <w:rFonts w:hint="default" w:ascii="ＭＳ 明朝" w:hAnsi="ＭＳ 明朝" w:eastAsia="ＭＳ 明朝"/>
                <w:color w:val="auto"/>
                <w:sz w:val="17"/>
              </w:rPr>
            </w:pPr>
            <w:r>
              <w:rPr>
                <w:rFonts w:hint="eastAsia" w:ascii="ＭＳ 明朝" w:hAnsi="ＭＳ 明朝" w:eastAsia="ＭＳ 明朝"/>
                <w:color w:val="auto"/>
                <w:sz w:val="17"/>
              </w:rPr>
              <w:t>（２）指定地域移行支援の事業は、利用者の意思及び人格を尊重し、常に当該利用者の立場に立って行われているか。</w:t>
            </w:r>
          </w:p>
          <w:p>
            <w:pPr>
              <w:pStyle w:val="0"/>
              <w:snapToGrid w:val="0"/>
              <w:rPr>
                <w:rFonts w:hint="default" w:ascii="ＭＳ 明朝" w:hAnsi="ＭＳ 明朝" w:eastAsia="ＭＳ 明朝"/>
                <w:color w:val="auto"/>
                <w:sz w:val="17"/>
              </w:rPr>
            </w:pPr>
          </w:p>
          <w:p>
            <w:pPr>
              <w:pStyle w:val="0"/>
              <w:snapToGrid w:val="0"/>
              <w:ind w:left="340" w:hanging="340" w:hangingChars="200"/>
              <w:rPr>
                <w:rFonts w:hint="default" w:ascii="ＭＳ 明朝" w:hAnsi="ＭＳ 明朝" w:eastAsia="ＭＳ 明朝"/>
                <w:color w:val="auto"/>
                <w:sz w:val="17"/>
              </w:rPr>
            </w:pPr>
            <w:r>
              <w:rPr>
                <w:rFonts w:hint="eastAsia" w:ascii="ＭＳ 明朝" w:hAnsi="ＭＳ 明朝" w:eastAsia="ＭＳ 明朝"/>
                <w:color w:val="auto"/>
                <w:sz w:val="17"/>
              </w:rPr>
              <w:t>（３）</w:t>
            </w:r>
            <w:r>
              <w:rPr>
                <w:rFonts w:hint="eastAsia" w:ascii="ＭＳ 明朝" w:hAnsi="ＭＳ 明朝" w:eastAsia="ＭＳ 明朝"/>
                <w:color w:val="auto"/>
                <w:kern w:val="0"/>
                <w:sz w:val="16"/>
              </w:rPr>
              <w:t>指定地域移行支援事業者は、自らその提供する指定地域移行支援の質の評価を行い、常にその改善を図られているか。</w:t>
            </w:r>
          </w:p>
          <w:p>
            <w:pPr>
              <w:pStyle w:val="0"/>
              <w:snapToGrid w:val="0"/>
              <w:rPr>
                <w:rFonts w:hint="default" w:ascii="ＭＳ 明朝" w:hAnsi="ＭＳ 明朝" w:eastAsia="ＭＳ 明朝"/>
                <w:color w:val="auto"/>
                <w:sz w:val="17"/>
              </w:rPr>
            </w:pPr>
          </w:p>
          <w:p>
            <w:pPr>
              <w:pStyle w:val="0"/>
              <w:snapToGrid w:val="0"/>
              <w:ind w:left="340" w:hanging="340" w:hangingChars="200"/>
              <w:rPr>
                <w:rFonts w:hint="default" w:ascii="ＭＳ 明朝" w:hAnsi="ＭＳ 明朝" w:eastAsia="ＭＳ 明朝"/>
                <w:color w:val="auto"/>
                <w:sz w:val="17"/>
              </w:rPr>
            </w:pPr>
            <w:r>
              <w:rPr>
                <w:rFonts w:hint="eastAsia" w:ascii="ＭＳ 明朝" w:hAnsi="ＭＳ 明朝" w:eastAsia="ＭＳ 明朝"/>
                <w:color w:val="auto"/>
                <w:sz w:val="17"/>
              </w:rPr>
              <w:t>（４）</w:t>
            </w:r>
            <w:r>
              <w:rPr>
                <w:rFonts w:hint="eastAsia" w:ascii="ＭＳ 明朝" w:hAnsi="ＭＳ 明朝" w:eastAsia="ＭＳ 明朝"/>
                <w:color w:val="auto"/>
                <w:kern w:val="0"/>
                <w:sz w:val="16"/>
              </w:rPr>
              <w:t>指定地域移行支援事業者は、利用者の人権の擁護、虐待の防止等のため、必要な体制の整備を行うとともに、その従業者に対し、研修を実施する等の措置を講じているか。</w:t>
            </w: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r>
              <w:rPr>
                <w:rFonts w:hint="eastAsia" w:ascii="ＭＳ 明朝" w:hAnsi="ＭＳ 明朝" w:eastAsia="ＭＳ 明朝"/>
                <w:color w:val="auto"/>
                <w:sz w:val="17"/>
              </w:rPr>
              <w:t>１―（２）地域定着支援</w:t>
            </w:r>
          </w:p>
          <w:p>
            <w:pPr>
              <w:pStyle w:val="0"/>
              <w:snapToGrid w:val="0"/>
              <w:ind w:left="170" w:hanging="170" w:hangingChars="100"/>
              <w:rPr>
                <w:rFonts w:hint="default" w:ascii="ＭＳ 明朝" w:hAnsi="ＭＳ 明朝" w:eastAsia="ＭＳ 明朝"/>
                <w:color w:val="auto"/>
                <w:sz w:val="17"/>
              </w:rPr>
            </w:pPr>
            <w:r>
              <w:rPr>
                <w:rFonts w:hint="eastAsia" w:ascii="ＭＳ 明朝" w:hAnsi="ＭＳ 明朝" w:eastAsia="ＭＳ 明朝"/>
                <w:color w:val="auto"/>
                <w:sz w:val="17"/>
              </w:rPr>
              <w:t>（１）指定地域定着支援の事業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が、保健、医療、福祉、就労支援、教育等の関係機関との密接な連携の下で、当該利用者の意向、適性、障害の特性その他の状況及びその置かれている環境に応じて、適切に行われているか。</w:t>
            </w:r>
          </w:p>
          <w:p>
            <w:pPr>
              <w:pStyle w:val="0"/>
              <w:snapToGrid w:val="0"/>
              <w:rPr>
                <w:rFonts w:hint="default" w:ascii="ＭＳ 明朝" w:hAnsi="ＭＳ 明朝" w:eastAsia="ＭＳ 明朝"/>
                <w:color w:val="auto"/>
                <w:sz w:val="17"/>
              </w:rPr>
            </w:pPr>
          </w:p>
          <w:p>
            <w:pPr>
              <w:pStyle w:val="0"/>
              <w:snapToGrid w:val="0"/>
              <w:ind w:left="170" w:hanging="170" w:hangingChars="100"/>
              <w:rPr>
                <w:rFonts w:hint="default" w:ascii="ＭＳ 明朝" w:hAnsi="ＭＳ 明朝" w:eastAsia="ＭＳ 明朝"/>
                <w:color w:val="auto"/>
                <w:sz w:val="17"/>
              </w:rPr>
            </w:pPr>
            <w:r>
              <w:rPr>
                <w:rFonts w:hint="eastAsia" w:ascii="ＭＳ 明朝" w:hAnsi="ＭＳ 明朝" w:eastAsia="ＭＳ 明朝"/>
                <w:color w:val="auto"/>
                <w:sz w:val="17"/>
              </w:rPr>
              <w:t>（２）指定地域定着支援の事業は、利用者の意思及び人格を尊重し、常に当該利用者の立場に立って行われているか。</w:t>
            </w:r>
          </w:p>
          <w:p>
            <w:pPr>
              <w:pStyle w:val="0"/>
              <w:snapToGrid w:val="0"/>
              <w:rPr>
                <w:rFonts w:hint="default" w:ascii="ＭＳ 明朝" w:hAnsi="ＭＳ 明朝" w:eastAsia="ＭＳ 明朝"/>
                <w:color w:val="auto"/>
                <w:sz w:val="17"/>
              </w:rPr>
            </w:pPr>
          </w:p>
          <w:p>
            <w:pPr>
              <w:pStyle w:val="0"/>
              <w:snapToGrid w:val="0"/>
              <w:ind w:left="170" w:hanging="170" w:hangingChars="100"/>
              <w:rPr>
                <w:rFonts w:hint="default" w:ascii="ＭＳ 明朝" w:hAnsi="ＭＳ 明朝" w:eastAsia="ＭＳ 明朝"/>
                <w:color w:val="auto"/>
                <w:sz w:val="17"/>
              </w:rPr>
            </w:pPr>
            <w:r>
              <w:rPr>
                <w:rFonts w:hint="eastAsia" w:ascii="ＭＳ 明朝" w:hAnsi="ＭＳ 明朝" w:eastAsia="ＭＳ 明朝"/>
                <w:color w:val="auto"/>
                <w:sz w:val="17"/>
              </w:rPr>
              <w:t>（３）指定地域定着支援事業者は、自らその提供する指定地域定着支援の評価を行い、常にその改善を図られているか。</w:t>
            </w:r>
          </w:p>
          <w:p>
            <w:pPr>
              <w:pStyle w:val="0"/>
              <w:snapToGrid w:val="0"/>
              <w:rPr>
                <w:rFonts w:hint="default" w:ascii="ＭＳ 明朝" w:hAnsi="ＭＳ 明朝" w:eastAsia="ＭＳ 明朝"/>
                <w:color w:val="auto"/>
                <w:sz w:val="17"/>
              </w:rPr>
            </w:pPr>
          </w:p>
          <w:p>
            <w:pPr>
              <w:pStyle w:val="0"/>
              <w:snapToGrid w:val="0"/>
              <w:ind w:left="170" w:hanging="170" w:hangingChars="100"/>
              <w:rPr>
                <w:rFonts w:hint="default" w:ascii="ＭＳ 明朝" w:hAnsi="ＭＳ 明朝" w:eastAsia="ＭＳ 明朝"/>
                <w:color w:val="auto"/>
                <w:sz w:val="17"/>
              </w:rPr>
            </w:pPr>
            <w:r>
              <w:rPr>
                <w:rFonts w:hint="eastAsia" w:ascii="ＭＳ 明朝" w:hAnsi="ＭＳ 明朝" w:eastAsia="ＭＳ 明朝"/>
                <w:color w:val="auto"/>
                <w:sz w:val="17"/>
              </w:rPr>
              <w:t>（４）指定地域定着支援事業者は、利用者の人権の擁護、虐待の防止等のため、必要な体制の整備を行うとともに、その従業者に対し、研修を実施する等の措置を講じているか。</w:t>
            </w:r>
          </w:p>
        </w:tc>
        <w:tc>
          <w:tcPr>
            <w:tcW w:w="4819" w:type="dxa"/>
            <w:vAlign w:val="top"/>
          </w:tcPr>
          <w:p>
            <w:pPr>
              <w:pStyle w:val="0"/>
              <w:widowControl w:val="1"/>
              <w:snapToGrid w:val="0"/>
              <w:spacing w:line="0" w:lineRule="atLeast"/>
              <w:rPr>
                <w:rFonts w:hint="default" w:ascii="ＭＳ 明朝" w:hAnsi="ＭＳ 明朝" w:eastAsia="ＭＳ 明朝"/>
                <w:color w:val="auto"/>
                <w:kern w:val="0"/>
                <w:sz w:val="16"/>
              </w:rPr>
            </w:pP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widowControl w:val="1"/>
              <w:snapToGrid w:val="0"/>
              <w:spacing w:line="0" w:lineRule="atLeast"/>
              <w:rPr>
                <w:rFonts w:hint="default" w:ascii="ＭＳ 明朝" w:hAnsi="ＭＳ 明朝" w:eastAsia="ＭＳ 明朝"/>
                <w:color w:val="auto"/>
                <w:kern w:val="0"/>
                <w:sz w:val="16"/>
              </w:rPr>
            </w:pPr>
          </w:p>
          <w:p>
            <w:pPr>
              <w:pStyle w:val="0"/>
              <w:widowControl w:val="1"/>
              <w:snapToGrid w:val="0"/>
              <w:spacing w:line="0" w:lineRule="atLeast"/>
              <w:rPr>
                <w:rFonts w:hint="default" w:ascii="ＭＳ 明朝" w:hAnsi="ＭＳ 明朝" w:eastAsia="ＭＳ 明朝"/>
                <w:color w:val="auto"/>
                <w:kern w:val="0"/>
                <w:sz w:val="16"/>
              </w:rPr>
            </w:pP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widowControl w:val="1"/>
              <w:snapToGrid w:val="0"/>
              <w:spacing w:line="0" w:lineRule="atLeast"/>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tc>
        <w:tc>
          <w:tcPr>
            <w:tcW w:w="1785" w:type="dxa"/>
            <w:vAlign w:val="top"/>
          </w:tcPr>
          <w:p>
            <w:pPr>
              <w:pStyle w:val="0"/>
              <w:snapToGrid w:val="0"/>
              <w:rPr>
                <w:rFonts w:hint="default" w:ascii="ＭＳ 明朝" w:hAnsi="ＭＳ 明朝" w:eastAsia="ＭＳ 明朝"/>
                <w:color w:val="auto"/>
                <w:sz w:val="17"/>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snapToGrid w:val="0"/>
              <w:rPr>
                <w:rFonts w:hint="default" w:ascii="ＭＳ 明朝" w:hAnsi="ＭＳ 明朝" w:eastAsia="ＭＳ 明朝"/>
                <w:color w:val="auto"/>
                <w:sz w:val="17"/>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39</w:t>
            </w:r>
            <w:r>
              <w:rPr>
                <w:rFonts w:hint="default" w:ascii="ＭＳ 明朝" w:hAnsi="ＭＳ 明朝" w:eastAsia="ＭＳ 明朝"/>
                <w:color w:val="auto"/>
                <w:kern w:val="0"/>
                <w:sz w:val="16"/>
              </w:rPr>
              <w:t>条</w:t>
            </w: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widowControl w:val="1"/>
              <w:spacing w:line="0" w:lineRule="atLeast"/>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widowControl w:val="1"/>
              <w:spacing w:line="0" w:lineRule="atLeast"/>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snapToGrid w:val="0"/>
              <w:rPr>
                <w:rFonts w:hint="default" w:ascii="ＭＳ 明朝" w:hAnsi="ＭＳ 明朝" w:eastAsia="ＭＳ 明朝"/>
                <w:color w:val="auto"/>
                <w:sz w:val="17"/>
              </w:rPr>
            </w:pPr>
          </w:p>
          <w:p>
            <w:pPr>
              <w:pStyle w:val="0"/>
              <w:rPr>
                <w:rFonts w:hint="default" w:ascii="ＭＳ 明朝" w:hAnsi="ＭＳ 明朝" w:eastAsia="ＭＳ 明朝"/>
                <w:color w:val="auto"/>
                <w:sz w:val="17"/>
              </w:rPr>
            </w:pPr>
          </w:p>
        </w:tc>
      </w:tr>
    </w:tbl>
    <w:tbl>
      <w:tblPr>
        <w:tblStyle w:val="11"/>
        <w:tblW w:w="15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256"/>
        <w:gridCol w:w="7564"/>
        <w:gridCol w:w="5072"/>
        <w:gridCol w:w="1531"/>
      </w:tblGrid>
      <w:tr>
        <w:trPr>
          <w:gridAfter w:val="1"/>
          <w:wAfter w:w="1531" w:type="dxa"/>
          <w:trHeight w:val="20" w:hRule="atLeast"/>
          <w:tblHeader/>
        </w:trPr>
        <w:tc>
          <w:tcPr>
            <w:tcW w:w="13892"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auto"/>
                <w:kern w:val="0"/>
                <w:sz w:val="17"/>
              </w:rPr>
            </w:pPr>
            <w:r>
              <w:rPr>
                <w:rFonts w:hint="eastAsia" w:ascii="ＭＳ 明朝" w:hAnsi="ＭＳ 明朝" w:eastAsia="ＭＳ 明朝"/>
                <w:color w:val="auto"/>
                <w:kern w:val="0"/>
                <w:sz w:val="20"/>
              </w:rPr>
              <w:t>第２　人員に関する基準</w:t>
            </w:r>
          </w:p>
        </w:tc>
      </w:tr>
      <w:tr>
        <w:trPr>
          <w:trHeight w:val="20" w:hRule="atLeast"/>
          <w:tblHeader/>
        </w:trPr>
        <w:tc>
          <w:tcPr>
            <w:tcW w:w="125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6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5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5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256" w:type="dxa"/>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従業者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研修修了書</w:t>
            </w:r>
          </w:p>
        </w:tc>
        <w:tc>
          <w:tcPr>
            <w:tcW w:w="7564" w:type="dxa"/>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（１）（指定地域移行支援従事者・指定地域定着支援従事者）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指定一般相談支援事業者は、当該指定に係る事業所（指定一般相談支援事業所）ごとに専らその職務に従事する指定地域移行支援従事者又は指定地域定着支援従事者を置いているか。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ただし、指定一般相談支援の業務に支障がない場合は、当該指定一般相談支援事業所の他の職務に従事させ、又は他の事業所、施設等の職務に従事させることができるものとする。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530" w:leftChars="100" w:hanging="320" w:hangingChars="2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r>
              <w:rPr>
                <w:rFonts w:hint="eastAsia" w:ascii="ＭＳ ゴシック" w:hAnsi="ＭＳ ゴシック" w:eastAsia="ＭＳ ゴシック"/>
                <w:color w:val="auto"/>
                <w:kern w:val="0"/>
                <w:sz w:val="16"/>
              </w:rPr>
              <w:t>　　　　　　　　　　　　　　　　　　　　　　　　　　　　　　　　　　　　　　</w:t>
            </w:r>
          </w:p>
          <w:p>
            <w:pPr>
              <w:pStyle w:val="0"/>
              <w:widowControl w:val="1"/>
              <w:spacing w:line="0" w:lineRule="atLeast"/>
              <w:ind w:left="181" w:leftChars="48" w:hanging="80" w:hangingChars="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事業所ごと</w:t>
            </w:r>
            <w:r>
              <w:rPr>
                <w:rFonts w:hint="eastAsia" w:ascii="ＭＳ 明朝" w:hAnsi="ＭＳ 明朝" w:eastAsia="ＭＳ 明朝"/>
                <w:color w:val="auto"/>
                <w:kern w:val="0"/>
                <w:sz w:val="16"/>
              </w:rPr>
              <w:t>に必ず１人以上の指定地域移行支援従事者又は指定地域定着支援従事者を置くことを定めたものであるが、従事者は、原則として、サービス提供時間帯を通じて当該サービス以外の職務に従事させてはならない。</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この場合のサービス提供時間帯とは、指定地域移行支援従事者又は指定地域定着支援従事者の当</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該事業所における勤務時間をいうものであり、当該指定地域移行支援従事者又は指定地域定着支</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援従事者の常勤・非常勤の別を問わない。</w:t>
            </w:r>
          </w:p>
          <w:p>
            <w:pPr>
              <w:pStyle w:val="0"/>
              <w:widowControl w:val="1"/>
              <w:spacing w:line="0" w:lineRule="atLeast"/>
              <w:ind w:left="433" w:leftChars="206" w:firstLine="160" w:firstLineChars="100"/>
              <w:jc w:val="left"/>
              <w:rPr>
                <w:rFonts w:hint="default" w:ascii="ＭＳ 明朝" w:hAnsi="ＭＳ 明朝" w:eastAsia="ＭＳ 明朝"/>
                <w:color w:val="auto"/>
                <w:kern w:val="0"/>
                <w:sz w:val="16"/>
              </w:rPr>
            </w:pPr>
          </w:p>
          <w:p>
            <w:pPr>
              <w:pStyle w:val="0"/>
              <w:widowControl w:val="1"/>
              <w:spacing w:line="0" w:lineRule="atLeast"/>
              <w:ind w:left="208" w:leftChars="61" w:hanging="80" w:hangingChars="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ただし、指定地域移行支援又は指定地域定着支援の業務に支障がない場合においては、指定地域移行支援従事者又は指定地域定着支援従事者を当該指定地域移行支援事業所又は指定地域定着支援事業所の他の業務又は他の事業所・施設等の業務に従事させることができ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れは、例えば、指定地域移行支援のサービス提供時間帯において、指定地域移行支援の業務に支障がない場合は、当該指定地域移行支援事業所の管理者や、併設する事業所の業務等に従事することができることをいう。なお、指定特定相談支援事業所、指定障害児相談支援事業所又は指定自立生活援助事業所の業務と兼務する場合については、業務に支障がない場合として認め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（２）（相談支援専門員）</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430" w:leftChars="2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指定地域移行支援従事者又は指定地域定着支援従事者のうち一人以上は、</w:t>
            </w:r>
            <w:r>
              <w:rPr>
                <w:rFonts w:hint="default" w:ascii="ＭＳ 明朝" w:hAnsi="ＭＳ 明朝" w:eastAsia="ＭＳ 明朝"/>
                <w:color w:val="auto"/>
                <w:kern w:val="0"/>
                <w:sz w:val="16"/>
              </w:rPr>
              <w:t>「指定</w:t>
            </w:r>
            <w:r>
              <w:rPr>
                <w:rFonts w:hint="eastAsia" w:ascii="ＭＳ 明朝" w:hAnsi="ＭＳ 明朝" w:eastAsia="ＭＳ 明朝"/>
                <w:color w:val="auto"/>
                <w:kern w:val="0"/>
                <w:sz w:val="16"/>
              </w:rPr>
              <w:t>地域相談支援の提供に当たる者として厚生労働大臣が定めるもの」（平成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226</w:t>
            </w:r>
            <w:r>
              <w:rPr>
                <w:rFonts w:hint="default" w:ascii="ＭＳ 明朝" w:hAnsi="ＭＳ 明朝" w:eastAsia="ＭＳ 明朝"/>
                <w:color w:val="auto"/>
                <w:kern w:val="0"/>
                <w:sz w:val="16"/>
              </w:rPr>
              <w:t>号</w:t>
            </w:r>
            <w:r>
              <w:rPr>
                <w:rFonts w:hint="eastAsia" w:ascii="ＭＳ 明朝" w:hAnsi="ＭＳ 明朝" w:eastAsia="ＭＳ 明朝"/>
                <w:color w:val="auto"/>
                <w:kern w:val="0"/>
                <w:sz w:val="16"/>
              </w:rPr>
              <w:t>）により定められた、相談支援専門員を置いているか。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r>
              <w:rPr>
                <w:rFonts w:hint="eastAsia" w:ascii="ＭＳ ゴシック" w:hAnsi="ＭＳ ゴシック" w:eastAsia="ＭＳ ゴシック"/>
                <w:color w:val="auto"/>
                <w:kern w:val="0"/>
                <w:sz w:val="16"/>
              </w:rPr>
              <w:t>　　　　　　　　　　　　　　　　　　　　　　　　　　　　　　　　　　　　　</w:t>
            </w:r>
          </w:p>
          <w:p>
            <w:pPr>
              <w:pStyle w:val="0"/>
              <w:widowControl w:val="1"/>
              <w:spacing w:line="0" w:lineRule="atLeast"/>
              <w:ind w:left="420" w:leftChars="200" w:firstLine="0" w:firstLineChars="0"/>
              <w:rPr>
                <w:rFonts w:hint="default" w:ascii="ＭＳ 明朝" w:hAnsi="ＭＳ 明朝" w:eastAsia="ＭＳ 明朝"/>
                <w:color w:val="auto"/>
                <w:kern w:val="0"/>
                <w:sz w:val="16"/>
              </w:rPr>
            </w:pPr>
            <w:r>
              <w:rPr>
                <w:rFonts w:hint="default" w:ascii="ＭＳ 明朝" w:hAnsi="ＭＳ 明朝" w:eastAsia="ＭＳ 明朝"/>
                <w:color w:val="auto"/>
                <w:kern w:val="0"/>
                <w:sz w:val="16"/>
              </w:rPr>
              <w:t>指定地域移行支援従事者</w:t>
            </w:r>
            <w:r>
              <w:rPr>
                <w:rFonts w:hint="eastAsia" w:ascii="ＭＳ 明朝" w:hAnsi="ＭＳ 明朝" w:eastAsia="ＭＳ 明朝"/>
                <w:color w:val="auto"/>
                <w:kern w:val="0"/>
                <w:sz w:val="16"/>
              </w:rPr>
              <w:t>及び指定地域定着支援従事者</w:t>
            </w:r>
            <w:r>
              <w:rPr>
                <w:rFonts w:hint="default" w:ascii="ＭＳ 明朝" w:hAnsi="ＭＳ 明朝" w:eastAsia="ＭＳ 明朝"/>
                <w:color w:val="auto"/>
                <w:kern w:val="0"/>
                <w:sz w:val="16"/>
              </w:rPr>
              <w:t>のうち１人以上は、相談支援専門員でなければならない</w:t>
            </w:r>
            <w:r>
              <w:rPr>
                <w:rFonts w:hint="eastAsia" w:ascii="ＭＳ 明朝" w:hAnsi="ＭＳ 明朝" w:eastAsia="ＭＳ 明朝"/>
                <w:color w:val="auto"/>
                <w:kern w:val="0"/>
                <w:sz w:val="16"/>
              </w:rPr>
              <w:t>。</w:t>
            </w: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5072" w:type="dxa"/>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tc>
        <w:tc>
          <w:tcPr>
            <w:tcW w:w="1531" w:type="dxa"/>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準用</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256" w:type="dxa"/>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管理者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管理者の雇用形態が分かる書類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64" w:type="dxa"/>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１．指定一般相談支援事業者は、指定一般相談支援事業所ごとに専らその職務に従事する管理者を置いているか。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ただし、指定一般相談支援事業所の管理上支障がない場合は、当該一般相談支援事業所の他の職務に従事させ、又は他の事業所、施設等の職務に従事させることは差し支えない。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当該指定一般相談支援事業所の従業者としての職務に従事する場合</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当該指定一般相談支援事業所以外の他の事業所の管理者又は従業者としての職務に従事する場</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合であって、当該他の事業所の管理者又は従業者としての職務に従事する時間帯も、当該指定一般相談支援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出来る場合</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※留意事項　　　　　　　　　　　　　　　　　　　　　　　　　　　　　　　　　　　　　　</w:t>
            </w:r>
          </w:p>
          <w:p>
            <w:pPr>
              <w:pStyle w:val="0"/>
              <w:widowControl w:val="1"/>
              <w:spacing w:line="0" w:lineRule="atLeast"/>
              <w:ind w:left="452" w:leftChars="139"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管理者は、原則として専ら当該事業所の管理業務に従事するものとする。ただし、当該事業所の管理業務に支障がないときは、当該指定地域移行支援事業所又は指定地域定着支援事業所の他の業務や、併設する事業所の業務等を兼ねることができるものとする。</w:t>
            </w:r>
          </w:p>
          <w:p>
            <w:pPr>
              <w:pStyle w:val="0"/>
              <w:widowControl w:val="1"/>
              <w:spacing w:line="0" w:lineRule="atLeast"/>
              <w:ind w:left="740" w:leftChars="200" w:hanging="320" w:hangingChars="200"/>
              <w:jc w:val="left"/>
              <w:rPr>
                <w:rFonts w:hint="default" w:ascii="ＭＳ 明朝" w:hAnsi="ＭＳ 明朝" w:eastAsia="ＭＳ 明朝"/>
                <w:color w:val="auto"/>
                <w:kern w:val="0"/>
                <w:sz w:val="16"/>
              </w:rPr>
            </w:pPr>
          </w:p>
          <w:p>
            <w:pPr>
              <w:pStyle w:val="0"/>
              <w:widowControl w:val="1"/>
              <w:spacing w:line="0" w:lineRule="atLeast"/>
              <w:ind w:left="452" w:leftChars="139"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特定相談支援事業所、指定障害児相談支援事業所又は指定自立生活援助事業所の業務と兼務する場合については、管理業務に支障がない場合として認めるものとする。なお、管理者は、指定地域移行支援又は指定地域定着支援の従業者である必要はない。</w:t>
            </w:r>
          </w:p>
          <w:p>
            <w:pPr>
              <w:pStyle w:val="0"/>
              <w:widowControl w:val="1"/>
              <w:spacing w:line="0" w:lineRule="atLeast"/>
              <w:ind w:left="452" w:leftChars="139" w:hanging="160" w:hangingChars="100"/>
              <w:jc w:val="lef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（経過措置）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指定基準の施行の日（平成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月</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日）前に、地域移行支援に準ずる事業を行っていた事業所であって、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の相談支援専門員の配置が困難であると都道府県知事</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指定都市又は中核市にあっては、指定都市又は中核市の市長</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が認める場合は、当分の間、相談支援専門員を配置しないことができる</w:t>
            </w:r>
          </w:p>
          <w:p>
            <w:pPr>
              <w:pStyle w:val="0"/>
              <w:widowControl w:val="1"/>
              <w:spacing w:line="0" w:lineRule="atLeast"/>
              <w:rPr>
                <w:rFonts w:hint="default" w:ascii="ＭＳ 明朝" w:hAnsi="ＭＳ 明朝" w:eastAsia="ＭＳ 明朝"/>
                <w:color w:val="auto"/>
                <w:kern w:val="0"/>
                <w:sz w:val="16"/>
              </w:rPr>
            </w:pPr>
          </w:p>
        </w:tc>
        <w:tc>
          <w:tcPr>
            <w:tcW w:w="5072" w:type="dxa"/>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兼務</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有</w:t>
            </w:r>
            <w:r>
              <w:rPr>
                <w:rFonts w:hint="eastAsia" w:ascii="ＭＳ 明朝" w:hAnsi="ＭＳ 明朝" w:eastAsia="ＭＳ 明朝"/>
                <w:color w:val="auto"/>
                <w:kern w:val="0"/>
                <w:sz w:val="16"/>
              </w:rPr>
              <w:t>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兼務有りの場合：兼務する他の職種名</w:t>
            </w:r>
            <w:r>
              <w:rPr>
                <w:rFonts w:hint="eastAsia" w:ascii="ＭＳ 明朝" w:hAnsi="ＭＳ 明朝" w:eastAsia="ＭＳ 明朝"/>
                <w:color w:val="auto"/>
                <w:kern w:val="0"/>
                <w:sz w:val="16"/>
                <w:u w:val="single" w:color="auto"/>
              </w:rPr>
              <w:t>　　　　　　　　　　　　　　　　　　</w:t>
            </w:r>
          </w:p>
        </w:tc>
        <w:tc>
          <w:tcPr>
            <w:tcW w:w="1531" w:type="dxa"/>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準用</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附則第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条</w:t>
            </w:r>
          </w:p>
        </w:tc>
      </w:tr>
    </w:tbl>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bl>
      <w:tblPr>
        <w:tblStyle w:val="11"/>
        <w:tblW w:w="15451" w:type="dxa"/>
        <w:tblInd w:w="0" w:type="dxa"/>
        <w:tblLayout w:type="fixed"/>
        <w:tblCellMar>
          <w:left w:w="99" w:type="dxa"/>
          <w:right w:w="99" w:type="dxa"/>
        </w:tblCellMar>
        <w:tblLook w:firstRow="1" w:lastRow="0" w:firstColumn="1" w:lastColumn="0" w:noHBand="0" w:noVBand="1" w:val="04A0"/>
      </w:tblPr>
      <w:tblGrid>
        <w:gridCol w:w="1418"/>
        <w:gridCol w:w="7487"/>
        <w:gridCol w:w="4987"/>
        <w:gridCol w:w="1559"/>
      </w:tblGrid>
      <w:tr>
        <w:trPr>
          <w:trHeight w:val="20" w:hRule="atLeast"/>
          <w:tblHeader/>
        </w:trPr>
        <w:tc>
          <w:tcPr>
            <w:tcW w:w="8905"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第３　運営に関する基準</w:t>
            </w:r>
          </w:p>
        </w:tc>
        <w:tc>
          <w:tcPr>
            <w:tcW w:w="4987"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c>
          <w:tcPr>
            <w:tcW w:w="155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4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内容及び手続きの説明及び同意</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その他利用者に交付した書面</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指定一般相談支援事業者等は、支給決定障害者等が指定地域移行支援又は地域定着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サービスの提供の開始について当該利用申込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２．社会福祉法第７７条（利用契約の成立時の書面の交付）の規定に基づき書面の交付を行う場合は、利用者の障害の特性に応じた適切な配慮をしているか。</w:t>
            </w: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①説明状況</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全員に説明済み</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一部未終了（未終了者</w:t>
            </w:r>
            <w:r>
              <w:rPr>
                <w:rFonts w:hint="default" w:ascii="ＭＳ 明朝" w:hAnsi="ＭＳ 明朝" w:eastAsia="ＭＳ 明朝"/>
                <w:color w:val="auto"/>
                <w:kern w:val="0"/>
                <w:sz w:val="16"/>
                <w:u w:val="single" w:color="auto"/>
              </w:rPr>
              <w:t>　</w:t>
            </w:r>
            <w:r>
              <w:rPr>
                <w:rFonts w:hint="eastAsia" w:ascii="ＭＳ 明朝" w:hAnsi="ＭＳ 明朝" w:eastAsia="ＭＳ 明朝"/>
                <w:color w:val="auto"/>
                <w:kern w:val="0"/>
                <w:sz w:val="16"/>
                <w:u w:val="single" w:color="auto"/>
              </w:rPr>
              <w:t>　</w:t>
            </w:r>
            <w:r>
              <w:rPr>
                <w:rFonts w:hint="default" w:ascii="ＭＳ 明朝" w:hAnsi="ＭＳ 明朝" w:eastAsia="ＭＳ 明朝"/>
                <w:color w:val="auto"/>
                <w:kern w:val="0"/>
                <w:sz w:val="16"/>
                <w:u w:val="single" w:color="auto"/>
              </w:rPr>
              <w:t>　　人</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説明未済</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②重要事項説明書等への記載事項</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（運営規程の概要）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事業目的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運営方針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従業者職種・員数及び職務内容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営業日及び営業時間</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提供方法、内容並びに受領する費用及びその額　</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通常の事業の実施地域</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主たる対象とする障害の種類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虐待防止の措置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その他運営に関する重要事項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（その他の重要事項）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従業者の勤務体制　　　　　　　</w:t>
            </w:r>
          </w:p>
          <w:p>
            <w:pPr>
              <w:pStyle w:val="0"/>
              <w:widowControl w:val="1"/>
              <w:spacing w:line="0" w:lineRule="atLeast"/>
              <w:ind w:firstLine="240" w:firstLine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事故発生時の対応</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苦情処理体制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②書面交付状況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一部未交付（未交付者</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未交付</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③交付書面への記載事項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経営者の名称　　　　　　　　　　</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主たる事務所の所在地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提供するサービスの内容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利用者が支払うべき額に係る事項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サービス提供開始年月日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苦情受付窓口</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契約内容の報告等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契約内容報告書</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１．指定地域移行支援又は指定地域定着支援の利用に係る契約をしたときは、その旨を市町村に対し遅滞なく報告しているか。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条準用）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提供拒否の禁止</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正当な理由がなく</w:t>
            </w:r>
            <w:r>
              <w:rPr>
                <w:rFonts w:hint="eastAsia" w:ascii="ＭＳ 明朝" w:hAnsi="ＭＳ 明朝" w:eastAsia="ＭＳ 明朝"/>
                <w:color w:val="auto"/>
                <w:kern w:val="0"/>
                <w:sz w:val="16"/>
              </w:rPr>
              <w:t>、指定一般相談支援</w:t>
            </w:r>
            <w:r>
              <w:rPr>
                <w:rFonts w:hint="default" w:ascii="ＭＳ 明朝" w:hAnsi="ＭＳ 明朝" w:eastAsia="ＭＳ 明朝"/>
                <w:color w:val="auto"/>
                <w:kern w:val="0"/>
                <w:sz w:val="16"/>
              </w:rPr>
              <w:t>の提供を拒んでいないか。</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特に、障害支援区分や所得の多寡を理由にサービスの提供を拒否していないか。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正当な理由に該当するもの</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･当該事業所の現員からは利用申込に応じきれない場合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･利用申込者の入所又は入院する障害者支援施設等又は精神科病院、救護施設又は刑事施設等が当該事業所の通常の事業実施地域外である場合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･主たる対象とする障害に該当しない者から利用申込みがあった場合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･その他利用申込者に対し自ら適切な当該サービスを提供することが困難な場合</w:t>
            </w: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正当な理由により提供を拒否したことがある場合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理由：</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条準用）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連絡調整に対する協力</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１．指定一般相談支援の利用について市町村又は指定特定相談支援事業者が行う連絡調整に、できる限り協力しているか。</w:t>
            </w: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サービス提供困難時の対応【関連資料】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5" w:hanging="325" w:hangingChars="203"/>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当該事業所の通常の実施地域等を勘案し、利用申込者に対し自ら適切な指定一般相談支援を提供することが困難であると認めた場合は、適当な他の事業者等の紹介その他の必要な措置を速やかに講じているか。</w:t>
            </w: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　該当なし</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9</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受給資格の確認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受給者の写し</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１．指定一般相談支援の提供を求められた場合は、その者の提示する受給者証によって、支給対象者であること、支給決定の有無、支給決定の有効期間、支給量等を確かめているか。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eastAsia" w:ascii="ＭＳ 明朝" w:hAnsi="ＭＳ 明朝" w:eastAsia="ＭＳ 明朝"/>
                <w:color w:val="auto"/>
                <w:kern w:val="0"/>
                <w:sz w:val="16"/>
              </w:rPr>
              <w:t>45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地域相談支援給付決定の申請に係る援助</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１．事業者は、地域相談支援給付決定を受けていない者から利用の申込みがあった場合は、その者の意向を踏まえて速やかに地域相談支援給付決定の申請が行われるよう必要な援助を行っているか。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２．事業者は、地域相談支援給付決定に通常要すべき標準的な期間を考慮し、地域相談支援給付決定の有効期間の終了に伴う地域相談支援給付決定の申請について、必要な援助を行っているか。</w:t>
            </w: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11</w:t>
            </w:r>
            <w:r>
              <w:rPr>
                <w:rFonts w:hint="default" w:ascii="ＭＳ 明朝" w:hAnsi="ＭＳ 明朝" w:eastAsia="ＭＳ 明朝"/>
                <w:color w:val="auto"/>
                <w:kern w:val="0"/>
                <w:sz w:val="16"/>
              </w:rPr>
              <w:t>条準用）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心身の状況等の把握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１．事業者は、指定一般相談支援の提供に当たっては、利用者の心身の状況、その置かれている環境、他の保健医療サービス又は福祉サービスの利用状況等の把握に努めているか。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個人別記録への記載状況：　有　・　無</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12</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　指定障害福祉サービス事業者等との連携等【関連資料】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地域定着支援台帳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指定一般相談支援を提供するに当たっては、地域及び家庭との結びつきを重視した運営を行い、市町村、指定障害福祉サービス事業者等その他の保健医療サービス又は福祉サービスを提供する者との密接な連携に努め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指定一般相談支援の提供の終了に際しては、利用者又はその家族に対して適切な援助を行うとともに、市町村、指定障害福祉サービス事業者等その他の保健医療サービス又は福祉サービスを提供する者との密接な連携に努めているか。</w:t>
            </w: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条</w:t>
            </w:r>
            <w:r>
              <w:rPr>
                <w:rFonts w:hint="default" w:ascii="ＭＳ 明朝" w:hAnsi="ＭＳ 明朝" w:eastAsia="ＭＳ 明朝"/>
                <w:color w:val="auto"/>
                <w:kern w:val="0"/>
                <w:sz w:val="16"/>
              </w:rPr>
              <w:t>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　身分を証する書類</w:t>
            </w:r>
            <w:r>
              <w:rPr>
                <w:rFonts w:hint="eastAsia" w:ascii="ＭＳ 明朝" w:hAnsi="ＭＳ 明朝" w:eastAsia="ＭＳ 明朝"/>
                <w:color w:val="auto"/>
                <w:kern w:val="0"/>
                <w:sz w:val="16"/>
              </w:rPr>
              <w:t>の携行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１．従業者に身分を証する書類を携行させ、初回訪問時及び利用者又はその家族から求められたときは、これを提示すべき旨を指導しているか。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84" w:hanging="184" w:hangingChars="115"/>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この証書等には､当該事業所の名称､当該従業</w:t>
            </w:r>
            <w:r>
              <w:rPr>
                <w:rFonts w:hint="eastAsia" w:ascii="ＭＳ 明朝" w:hAnsi="ＭＳ 明朝" w:eastAsia="ＭＳ 明朝"/>
                <w:color w:val="auto"/>
                <w:kern w:val="0"/>
                <w:sz w:val="16"/>
              </w:rPr>
              <w:t>者の氏名を記載するものとし､当該従業者の写真の貼付や職能の記載を行うことが望ましい。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１．①指導状況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常に証書等が見えるように指示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求められたら提示できるように指示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未指示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事業所の名称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当該従業者の氏名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当該従業者の写真の添付</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当該事業者の職能</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14</w:t>
            </w:r>
            <w:r>
              <w:rPr>
                <w:rFonts w:hint="default" w:ascii="ＭＳ 明朝" w:hAnsi="ＭＳ 明朝" w:eastAsia="ＭＳ 明朝"/>
                <w:color w:val="auto"/>
                <w:kern w:val="0"/>
                <w:sz w:val="16"/>
              </w:rPr>
              <w:t>条準用）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　サービスの提供の記</w:t>
            </w:r>
            <w:r>
              <w:rPr>
                <w:rFonts w:hint="eastAsia" w:ascii="ＭＳ 明朝" w:hAnsi="ＭＳ 明朝" w:eastAsia="ＭＳ 明朝"/>
                <w:color w:val="auto"/>
                <w:kern w:val="0"/>
                <w:sz w:val="16"/>
              </w:rPr>
              <w:t>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サービス提供の記録</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１．事業者は、指定一般相談支援を提供した際は、当該指定一般相談支援の提供日、内容その他必要な事項を、当該指定一般相談支援の提供の都度記録しているか。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10" w:leftChars="100"/>
              <w:jc w:val="lef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及び事業者が、その時点での指定地域移行支援又は指定地域定着支援の利用状況等を把握できるようにするため、事業者は、指定一般相談支援を提供した際には、当該指定一般相談支援の提供日、提供した指定一般相談支援の具体的内容等の利用者へ伝達すべき必要な事項を、後日一括して記録するのではなく、指定一般相談支援の提供の都度記録しなければならない。</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２．上記による記録に際しては、給付決定障害者から当該指定一般相談支援を提供したことについて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確認を受けているか。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１．記録すべき内容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支援の</w:t>
            </w:r>
            <w:r>
              <w:rPr>
                <w:rFonts w:hint="default" w:ascii="ＭＳ 明朝" w:hAnsi="ＭＳ 明朝" w:eastAsia="ＭＳ 明朝"/>
                <w:color w:val="auto"/>
                <w:kern w:val="0"/>
                <w:sz w:val="16"/>
              </w:rPr>
              <w:t>提供日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支援</w:t>
            </w:r>
            <w:r>
              <w:rPr>
                <w:rFonts w:hint="default" w:ascii="ＭＳ 明朝" w:hAnsi="ＭＳ 明朝" w:eastAsia="ＭＳ 明朝"/>
                <w:color w:val="auto"/>
                <w:kern w:val="0"/>
                <w:sz w:val="16"/>
              </w:rPr>
              <w:t>の具体的内容</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15</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12</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事業者が</w:t>
            </w:r>
            <w:r>
              <w:rPr>
                <w:rFonts w:hint="default" w:ascii="ＭＳ 明朝" w:hAnsi="ＭＳ 明朝" w:eastAsia="ＭＳ 明朝"/>
                <w:color w:val="auto"/>
                <w:kern w:val="0"/>
                <w:sz w:val="16"/>
              </w:rPr>
              <w:t>支給決定障害者等に</w:t>
            </w:r>
            <w:r>
              <w:rPr>
                <w:rFonts w:hint="eastAsia" w:ascii="ＭＳ 明朝" w:hAnsi="ＭＳ 明朝" w:eastAsia="ＭＳ 明朝"/>
                <w:color w:val="auto"/>
                <w:kern w:val="0"/>
                <w:sz w:val="16"/>
              </w:rPr>
              <w:t>求めることのできる金銭の支払の範囲等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事業者が、指定一般相談支援を提供する給付決定障害者等に対して金銭の支払を求めることができるのは、当該金銭の使途が直接利用者の便益を向上させるものであって、当該給付決定障害者等に支払を求めることが適当であるものに限られ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上記により金銭の支払を求める際は、当該金銭の使途及び額並びに給付決定障害者に金銭の支払を求める理由について書面によって明らかにするとともに、給付決定障害者等対し説明を行い、その同意を得ている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w:t>
            </w:r>
            <w:r>
              <w:rPr>
                <w:rFonts w:hint="eastAsia" w:ascii="ＭＳ 明朝" w:hAnsi="ＭＳ 明朝" w:eastAsia="ＭＳ 明朝"/>
                <w:color w:val="auto"/>
                <w:kern w:val="0"/>
                <w:sz w:val="16"/>
              </w:rPr>
              <w:t>13</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までに掲げる支払については、この限</w:t>
            </w:r>
            <w:r>
              <w:rPr>
                <w:rFonts w:hint="eastAsia" w:ascii="ＭＳ 明朝" w:hAnsi="ＭＳ 明朝" w:eastAsia="ＭＳ 明朝"/>
                <w:color w:val="auto"/>
                <w:kern w:val="0"/>
                <w:sz w:val="16"/>
              </w:rPr>
              <w:t>りでない。）</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１．徴収する費用</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※あいまいな名目による不適切な費用の徴収を行っていないか。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２．書面交付状況</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契約書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同意書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16</w:t>
            </w:r>
            <w:r>
              <w:rPr>
                <w:rFonts w:hint="default" w:ascii="ＭＳ 明朝" w:hAnsi="ＭＳ 明朝" w:eastAsia="ＭＳ 明朝"/>
                <w:color w:val="auto"/>
                <w:kern w:val="0"/>
                <w:sz w:val="16"/>
              </w:rPr>
              <w:t>条準用）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13</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地域相談支援給付費の額等の受領</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請求書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領収書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１．事業者は、法定代理受領を行わない指定地域移行支援又は指定地域定着支援を提供した際は、地域相談支援給付決定障害者から支援につき障害者総合支援法第</w:t>
            </w:r>
            <w:r>
              <w:rPr>
                <w:rFonts w:hint="default" w:ascii="ＭＳ 明朝" w:hAnsi="ＭＳ 明朝" w:eastAsia="ＭＳ 明朝"/>
                <w:color w:val="auto"/>
                <w:kern w:val="0"/>
                <w:sz w:val="16"/>
              </w:rPr>
              <w:t>51</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14</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項に規定する</w:t>
            </w:r>
            <w:r>
              <w:rPr>
                <w:rFonts w:hint="eastAsia" w:ascii="ＭＳ 明朝" w:hAnsi="ＭＳ 明朝" w:eastAsia="ＭＳ 明朝"/>
                <w:color w:val="auto"/>
                <w:kern w:val="0"/>
                <w:sz w:val="16"/>
              </w:rPr>
              <w:t>主務</w:t>
            </w:r>
            <w:r>
              <w:rPr>
                <w:rFonts w:hint="default" w:ascii="ＭＳ 明朝" w:hAnsi="ＭＳ 明朝" w:eastAsia="ＭＳ 明朝"/>
                <w:color w:val="auto"/>
                <w:kern w:val="0"/>
                <w:sz w:val="16"/>
              </w:rPr>
              <w:t>大臣が定める基準により算定した費用の額</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その額が現に当該指定地域相談支援に要した費用の額を超えるときは、当該現に指定地域相談支援に要した費用の額</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の支払いを受</w:t>
            </w:r>
            <w:r>
              <w:rPr>
                <w:rFonts w:hint="eastAsia" w:ascii="ＭＳ 明朝" w:hAnsi="ＭＳ 明朝" w:eastAsia="ＭＳ 明朝"/>
                <w:color w:val="auto"/>
                <w:kern w:val="0"/>
                <w:sz w:val="16"/>
              </w:rPr>
              <w:t>けているか。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w:t>
            </w:r>
            <w:r>
              <w:rPr>
                <w:rFonts w:hint="default" w:ascii="ＭＳ 明朝" w:hAnsi="ＭＳ 明朝" w:eastAsia="ＭＳ 明朝"/>
                <w:color w:val="auto"/>
                <w:kern w:val="0"/>
                <w:sz w:val="16"/>
              </w:rPr>
              <w:t>指定一般相談支援事業者は、</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の支払を受ける額のほか、地域</w:t>
            </w:r>
            <w:r>
              <w:rPr>
                <w:rFonts w:hint="eastAsia" w:ascii="ＭＳ 明朝" w:hAnsi="ＭＳ 明朝" w:eastAsia="ＭＳ 明朝"/>
                <w:color w:val="auto"/>
                <w:kern w:val="0"/>
                <w:sz w:val="16"/>
              </w:rPr>
              <w:t>相談支援給付決定障害者の選定により通常の事業の実施地域以外の地域の利用者を訪問して指定地域移行支援又は指定地域定着支援を提供する場合は、それに要した交通費の額の支払いを地域相談支援給付決定障害者から受け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指定一般相談支援の提供に関して、地域相談支援給付決定障害者の選定により通常の事業の実施地域以外の地域の利用者を訪問して指定地域移行支援又は指定地域定着支援を行う場合、交通費</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移動に要する実</w:t>
            </w:r>
            <w:r>
              <w:rPr>
                <w:rFonts w:hint="eastAsia" w:ascii="ＭＳ 明朝" w:hAnsi="ＭＳ 明朝" w:eastAsia="ＭＳ 明朝"/>
                <w:color w:val="auto"/>
                <w:kern w:val="0"/>
                <w:sz w:val="16"/>
              </w:rPr>
              <w:t>費</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の支払を地域相談支援給付決定障害者から受けることが</w:t>
            </w:r>
            <w:r>
              <w:rPr>
                <w:rFonts w:hint="eastAsia" w:ascii="ＭＳ 明朝" w:hAnsi="ＭＳ 明朝" w:eastAsia="ＭＳ 明朝"/>
                <w:color w:val="auto"/>
                <w:kern w:val="0"/>
                <w:sz w:val="16"/>
              </w:rPr>
              <w:t>できる。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３．１及び２の費用の額の支払を受けた場合は、当該費用に係る領収証を当該費用の額を支払った地域相談支援給付決定障害者に対し交付しているか。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４．２の交通費については、あらかじめ、地域相談支援給付決定障害者に対し、その額について説明を行い、地域相談支援給付決定障害者の同意を得ているか。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17</w:t>
            </w:r>
            <w:r>
              <w:rPr>
                <w:rFonts w:hint="default" w:ascii="ＭＳ 明朝" w:hAnsi="ＭＳ 明朝" w:eastAsia="ＭＳ 明朝"/>
                <w:color w:val="auto"/>
                <w:kern w:val="0"/>
                <w:sz w:val="16"/>
              </w:rPr>
              <w:t>条準用）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地域相談支援給付費</w:t>
            </w:r>
            <w:r>
              <w:rPr>
                <w:rFonts w:hint="default" w:ascii="ＭＳ 明朝" w:hAnsi="ＭＳ 明朝" w:eastAsia="ＭＳ 明朝"/>
                <w:color w:val="auto"/>
                <w:kern w:val="0"/>
                <w:sz w:val="16"/>
              </w:rPr>
              <w:t>の額に</w:t>
            </w:r>
            <w:r>
              <w:rPr>
                <w:rFonts w:hint="eastAsia" w:ascii="ＭＳ 明朝" w:hAnsi="ＭＳ 明朝" w:eastAsia="ＭＳ 明朝"/>
                <w:color w:val="auto"/>
                <w:kern w:val="0"/>
                <w:sz w:val="16"/>
              </w:rPr>
              <w:t>係る通知等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通知の写し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サービス提供証明書の写し</w:t>
            </w:r>
          </w:p>
          <w:p>
            <w:pPr>
              <w:pStyle w:val="0"/>
              <w:widowControl w:val="1"/>
              <w:spacing w:line="0" w:lineRule="atLeast"/>
              <w:rPr>
                <w:rFonts w:hint="default" w:ascii="ＭＳ 明朝" w:hAnsi="ＭＳ 明朝" w:eastAsia="ＭＳ 明朝"/>
                <w:color w:val="auto"/>
                <w:kern w:val="0"/>
                <w:sz w:val="16"/>
              </w:rPr>
            </w:pP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5" w:hanging="325" w:hangingChars="203"/>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事業者は、法定代理受領により市町村から当該指定一般相談支援に係る地域相談支援給付費の支給を受けた場合は、給付決定障害者等に対し、当該給付決定障害者等に係る地域相談支援給付費の額を通知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5" w:leftChars="76" w:hanging="165" w:hangingChars="103"/>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事業者は、法定代理受領を行わない当該指定一般相談支援に係る費用の支払を受けた場合は、その提供したサービスの内容、費用の額その他必要と認められる事項を記載したサービス提供証明書を給付決定障害者等に対して交付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１．①通知状況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全員に通知済み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一部未通知（未通知人数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②利用者等への通知の控え：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該当なし</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18</w:t>
            </w:r>
            <w:r>
              <w:rPr>
                <w:rFonts w:hint="default" w:ascii="ＭＳ 明朝" w:hAnsi="ＭＳ 明朝" w:eastAsia="ＭＳ 明朝"/>
                <w:color w:val="auto"/>
                <w:kern w:val="0"/>
                <w:sz w:val="16"/>
              </w:rPr>
              <w:t>条準用）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指定地域移行支援</w:t>
            </w:r>
            <w:r>
              <w:rPr>
                <w:rFonts w:hint="default" w:ascii="ＭＳ 明朝" w:hAnsi="ＭＳ 明朝" w:eastAsia="ＭＳ 明朝"/>
                <w:color w:val="auto"/>
                <w:kern w:val="0"/>
                <w:sz w:val="16"/>
              </w:rPr>
              <w:t>の具体的取扱方針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【地域移行支援】【関連資料】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従業者が地域移行支援計画を作成していることが分かる書類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相談支援専門員が従業者に指導及び助言した記録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面接記録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利用者又はその家族に説明を行った記録（面接記録等）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１．指定地域移行支援の方針は、第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に規定する基本方針に基づき、次に掲げるところによるものとしているか。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指定地域移行支援事業所の管理者は、指定地域移行支援従事者に、基本相談支援に関する業務及び地域移行支援計画の作成その他指定地域移行支援に関する業務を担当させているか。</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指定地域移行支援事業所の管理者は、相談支援専門員に、相談支援専門員以外の指定地域移行支援従事者に対する技術的指導及び助言を行わせているか。</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③　指定地域移行支援事業者は、地域移行支援計画に基づき、利用者の心身の状況等に応じて、その者の支援を適切に行うとともに、指定地域移行支援の提供が漫然かつ画一的なものとならないよう配慮しているか。</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④　指定地域移行支援の提供に当たっては、利用者が自立した日常生活又は社会生活を営むことができるよう、利用者の意思決定の支援に配慮しているか。</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⑤　指定地域移行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⑤　　適　　・　　否</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　指定地域定着支援の具体的取扱方針</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【地域定着支援】【関連資料】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地域定着支援台帳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従業者が地域定着支援台帳を作成していることが分かる書類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相談支援専門員が従業者に指導及び助言した記録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面接記録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利用者又はその家族に説明を行った記録（面接記録等）</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１．指定地域定着支援の方針は、第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に規定する基本方針に基づき、次に掲げるところによるものとして</w:t>
            </w:r>
            <w:r>
              <w:rPr>
                <w:rFonts w:hint="eastAsia" w:ascii="ＭＳ 明朝" w:hAnsi="ＭＳ 明朝" w:eastAsia="ＭＳ 明朝"/>
                <w:color w:val="auto"/>
                <w:kern w:val="0"/>
                <w:sz w:val="16"/>
              </w:rPr>
              <w:t>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指定地域定着支援事業所の管理者は、指定地域定着支援従事者に、基本相談支援に関する業務及び地域定着支援台帳の作成その他指定地域定着支援に関する業務を担当させているか。</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指定地域定着支援事業所の管理者は、相談支援専門員に、相談支援専門員以外の指定地域定着支援従事者に対する技術的指導及び助言を行わせているか。</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③</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指定地域定着支援事業者は、利用者の心身の状況等に応じて、その者の支援を適切に行っているか。</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　指定地域定着支援の提供に当たっては、利用者が自立した日常生活又は社会生活を営むこと</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ができるよう、利用者の意思決定の支援に配慮しているか。</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⑤</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指定地域定着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p>
            <w:pPr>
              <w:pStyle w:val="0"/>
              <w:widowControl w:val="1"/>
              <w:spacing w:line="0" w:lineRule="atLeast"/>
              <w:ind w:left="480" w:hanging="480" w:hangingChars="300"/>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⑤　　適　　・　　否</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17</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地域移行支援計画</w:t>
            </w:r>
            <w:r>
              <w:rPr>
                <w:rFonts w:hint="default" w:ascii="ＭＳ 明朝" w:hAnsi="ＭＳ 明朝" w:eastAsia="ＭＳ 明朝"/>
                <w:color w:val="auto"/>
                <w:kern w:val="0"/>
                <w:sz w:val="16"/>
              </w:rPr>
              <w:t>等の</w:t>
            </w:r>
            <w:r>
              <w:rPr>
                <w:rFonts w:hint="eastAsia" w:ascii="ＭＳ 明朝" w:hAnsi="ＭＳ 明朝" w:eastAsia="ＭＳ 明朝"/>
                <w:color w:val="auto"/>
                <w:kern w:val="0"/>
                <w:sz w:val="16"/>
              </w:rPr>
              <w:t>作成等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【地域移行支援】【関連資料】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アセスメント及びモニタリングを実施したことが分かる記録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アセスメントを実施したことが分かる書類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面接記録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地域移行支援計画の原案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他サービスとの連携状況が分かる書類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計画作成会議の記録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利用者に交付した記録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８</w:t>
            </w:r>
            <w:r>
              <w:rPr>
                <w:rFonts w:hint="default" w:ascii="ＭＳ 明朝" w:hAnsi="ＭＳ 明朝" w:eastAsia="ＭＳ 明朝"/>
                <w:color w:val="auto"/>
                <w:kern w:val="0"/>
                <w:sz w:val="16"/>
              </w:rPr>
              <w:t>に掲げる確認資料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１．指定地域移行支援従事者は、利用者の意向、適性、障害の特性その他の事情を踏まえた地域移行支援計画を作成しているか。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※留意事項　　　　　　　　　　　　　　　　　　　　　　　　　　　　　　　　　　　　　　　</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地域移行支援計画は、利用者及びその家族の生活に対する意向、総合的な支援の方針、生活全般の質を向上させるための課題、指定地域移行支援の目標及びその達成時期、指定地域移行支援を提供する上での留意事項等を記載した書面であり、利用者の心身の状況、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支援する上での適切な支援内容の検討に基づいて立案されるものである。その際、指定地域移行支援従事者は、アセスメントの実施に当たっては、利用者が自ら意思を決定することに困難を抱える場合には、適切に意思決定の支援を行うため、当該利用者の意思及び選好並びに判断能力等について丁寧に把握しなければならない。</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（２）地域移行支援計画の様式については、事業所ごとに定めるもので差し支えない。</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地域移行支援計画の作成に当たっては、適切な方法により、利用者について、その心身の状況、その置かれている環境及び日常生活全般の状況等の評価を通じて利用者の希望する生活や課題等の把握（アセスメント）を行うとともに、利用者の自己決定の尊重及び意思決定の支援に配慮しつつ、利用者が地域において自立した日常生活又は社会生活を営むことができるように支援する上での適切な支援内容の検討を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指定地域移行支援従事者は、アセスメントに当たっては、利用者が自ら意思を決定することに困難を抱える場合には、適切に意思決定の支援を行うため、当該利用者の意思及び選好並びに判断能力等について丁寧に把握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w:t>
            </w:r>
            <w:r>
              <w:rPr>
                <w:rFonts w:hint="eastAsia" w:ascii="ＭＳ 明朝" w:hAnsi="ＭＳ 明朝" w:eastAsia="ＭＳ 明朝"/>
                <w:color w:val="auto"/>
                <w:kern w:val="0"/>
                <w:sz w:val="16"/>
              </w:rPr>
              <w:t>.</w:t>
            </w:r>
            <w:r>
              <w:rPr>
                <w:rFonts w:hint="eastAsia"/>
                <w:color w:val="auto"/>
              </w:rPr>
              <w:t xml:space="preserve"> </w:t>
            </w:r>
            <w:r>
              <w:rPr>
                <w:rFonts w:hint="eastAsia" w:ascii="ＭＳ 明朝" w:hAnsi="ＭＳ 明朝" w:eastAsia="ＭＳ 明朝"/>
                <w:color w:val="auto"/>
                <w:kern w:val="0"/>
                <w:sz w:val="16"/>
              </w:rPr>
              <w:t>指定地域移行支援従事者は、アセスメントに当たっては、利用者に面接しなければならない。この場合において、指定地域移行支援従事者は、面接の趣旨を利用者に対して十分に説明し、理解を得ているか。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５．指定地域移行支援従事者は、アセスメント及び支援内容の検討結果に基づき、利用者及びその家族の生活に対する意向、総合的な支援の方針、生活全般の質を向上させるための課題、地域移行支援の目標及びその達成時期並びに地域移行支援を提供する上での留意事項等を記載した地域移行支援計画の原案を作成しなければならない。この場合において、当該指定地域移行支援事業所が提供する指定地域移行支援以外の保健医療サービス又は福祉サービスとの連携も含めて地域移行支援計画の原案に位置付けるよう努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６．指定地域移行支援従事者は、計画作成会議（テレビ電話装置等の活用可能。）を開催し、当該利用者の生活に対する意向等を改めて確認するとともに、地域移行支援計画の原案の内容について意見を求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７．指定地域移行支援従事者は、地域移行支援計画の作成に当たっては、利用者又はその家族に対して説明し、文書により利用者の同意を得ているか。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８．指定地域移行支援従事者は、地域移行支援計画を作成した際には、当該地域移行支援計画を利用者及び当該利用者に対して指定計画相談支援を行う者に交付しているか。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指定地域移行支援従事者は、地域移行支援計画の作成後においても、適宜、地域移行支援計画の見直しを行い、必要に応じて地域移行支援計画の変更を行っているか。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１０．地域移行支援計画に変更があった場合、２</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８</w:t>
            </w:r>
            <w:r>
              <w:rPr>
                <w:rFonts w:hint="default" w:ascii="ＭＳ 明朝" w:hAnsi="ＭＳ 明朝" w:eastAsia="ＭＳ 明朝"/>
                <w:color w:val="auto"/>
                <w:kern w:val="0"/>
                <w:sz w:val="16"/>
              </w:rPr>
              <w:t>に準じて取り扱っているか。</w:t>
            </w:r>
            <w:r>
              <w:rPr>
                <w:rFonts w:hint="eastAsia" w:ascii="ＭＳ 明朝" w:hAnsi="ＭＳ 明朝" w:eastAsia="ＭＳ 明朝"/>
                <w:color w:val="auto"/>
                <w:kern w:val="0"/>
                <w:sz w:val="16"/>
              </w:rPr>
              <w:t>　</w:t>
            </w: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１．作成状況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全員作成済み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一部未作成（未作成人数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未作成</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５．適　　・　　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個別支援計画の記載事項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利用者及びその家族の生活に対する意向</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総合的な支援の方針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生活全般の質を向上させるための課題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地域移行支援の目標及びその達成時期</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地域移行支援を提供する上での留意事項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６．適　　・　　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会議の参加者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利用者の家族</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管理者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担当従事者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障害者支援施設等の担当者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精神科病院の担当者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救護施設等又は刑事施設等の担当者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相談支援専門員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７．適　　・　　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説明・同意状況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全員説明・同意済み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一部未説明・同意（未説明・同意人数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未説明・同意</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８．適　　・　　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未交付</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９．適　　・　　否</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計画見直し時期</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１０．適　　・　　否</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　地域定着台帳の作成等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【地域定着支援】【関連資料】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地域定着支援台帳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アセスメント及びモニタリングを実施したことが分かる書類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面接記録</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⑷に掲げる確認資料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w:t>
            </w:r>
            <w:r>
              <w:rPr>
                <w:rFonts w:hint="default" w:ascii="ＭＳ 明朝" w:hAnsi="ＭＳ 明朝" w:eastAsia="ＭＳ 明朝"/>
                <w:color w:val="auto"/>
                <w:kern w:val="0"/>
                <w:sz w:val="16"/>
              </w:rPr>
              <w:t>指定地域定着支援従事者は、利用者の心身の状況、その置か</w:t>
            </w:r>
            <w:r>
              <w:rPr>
                <w:rFonts w:hint="eastAsia" w:ascii="ＭＳ 明朝" w:hAnsi="ＭＳ 明朝" w:eastAsia="ＭＳ 明朝"/>
                <w:color w:val="auto"/>
                <w:kern w:val="0"/>
                <w:sz w:val="16"/>
              </w:rPr>
              <w:t>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地域定着支援台帳」）を作成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地域定着支援台帳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書面であり、その置かれている環境及び日常生活全般の状況等の評価を通じて利用者の希望する生活や課題等の把握（アセスメント）を行い、緊急時等に適切な対応を行うために作成するもの。</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（２）地域定着支援台帳の様式については、事業所ごとに定めるもので差し支えない。</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（３）指定地域定着支援従事者は、常に利用者の状況の変化に留意し、その把握に努め、当該地域定着支援台帳を見直し、必要に応じて当該地域定着支援台帳の変更を行う。</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328" w:hanging="328" w:hangingChars="2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２．地域定着支援台帳の作成に当たって、利用者の自己決定の尊重及び意思決定の支援に配慮しつつ、適切な方法によりアセスメントを行っているか。</w:t>
            </w:r>
          </w:p>
          <w:p>
            <w:pPr>
              <w:pStyle w:val="0"/>
              <w:widowControl w:val="1"/>
              <w:spacing w:line="0" w:lineRule="atLeast"/>
              <w:ind w:left="328" w:hanging="328" w:hangingChars="205"/>
              <w:rPr>
                <w:rFonts w:hint="default" w:ascii="ＭＳ 明朝" w:hAnsi="ＭＳ 明朝" w:eastAsia="ＭＳ 明朝"/>
                <w:color w:val="auto"/>
                <w:kern w:val="0"/>
                <w:sz w:val="16"/>
              </w:rPr>
            </w:pPr>
          </w:p>
          <w:p>
            <w:pPr>
              <w:pStyle w:val="0"/>
              <w:widowControl w:val="1"/>
              <w:spacing w:line="0" w:lineRule="atLeast"/>
              <w:ind w:left="328" w:hanging="328" w:hangingChars="2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指定地域定着支援従事者は、アセスメントに当たっては、利用者に面接して行わなければならない。この場合において、指定地域定着支援の職務に従事する者は、面接の趣旨を利用者に対して十分に説明し、理解を得ているか。</w:t>
            </w:r>
          </w:p>
          <w:p>
            <w:pPr>
              <w:pStyle w:val="0"/>
              <w:widowControl w:val="1"/>
              <w:spacing w:line="0" w:lineRule="atLeast"/>
              <w:ind w:left="328" w:hanging="328" w:hangingChars="205"/>
              <w:rPr>
                <w:rFonts w:hint="default" w:ascii="ＭＳ 明朝" w:hAnsi="ＭＳ 明朝" w:eastAsia="ＭＳ 明朝"/>
                <w:color w:val="auto"/>
                <w:kern w:val="0"/>
                <w:sz w:val="16"/>
              </w:rPr>
            </w:pPr>
          </w:p>
          <w:p>
            <w:pPr>
              <w:pStyle w:val="0"/>
              <w:widowControl w:val="1"/>
              <w:spacing w:line="0" w:lineRule="atLeast"/>
              <w:ind w:left="378" w:leftChars="100" w:hanging="168" w:hangingChars="1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指定地域定着支援従事者は、アセスメントに当たっては、利用者が自ら意思を決定することに困難を抱える場合には、適切に意思決定の支援を行うため、当該利用者の意思及び選好並びに判断力について丁寧に把握しているか。</w:t>
            </w:r>
          </w:p>
          <w:p>
            <w:pPr>
              <w:pStyle w:val="0"/>
              <w:widowControl w:val="1"/>
              <w:spacing w:line="0" w:lineRule="atLeast"/>
              <w:ind w:left="328" w:hanging="328" w:hangingChars="205"/>
              <w:rPr>
                <w:rFonts w:hint="default" w:ascii="ＭＳ 明朝" w:hAnsi="ＭＳ 明朝" w:eastAsia="ＭＳ 明朝"/>
                <w:color w:val="auto"/>
                <w:kern w:val="0"/>
                <w:sz w:val="16"/>
              </w:rPr>
            </w:pPr>
          </w:p>
          <w:p>
            <w:pPr>
              <w:pStyle w:val="0"/>
              <w:widowControl w:val="1"/>
              <w:spacing w:line="0" w:lineRule="atLeast"/>
              <w:ind w:left="328" w:hanging="328" w:hangingChars="2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５．指定地域定着支援従事者は、地域定着支援台帳の作成後においても、適宜、地域定着支援台帳の見直しを行い、必要に応じて地域定着支援台帳の変更を行っているか。</w:t>
            </w:r>
          </w:p>
          <w:p>
            <w:pPr>
              <w:pStyle w:val="0"/>
              <w:widowControl w:val="1"/>
              <w:spacing w:line="0" w:lineRule="atLeast"/>
              <w:ind w:left="328" w:hanging="328" w:hangingChars="205"/>
              <w:rPr>
                <w:rFonts w:hint="default" w:ascii="ＭＳ 明朝" w:hAnsi="ＭＳ 明朝" w:eastAsia="ＭＳ 明朝"/>
                <w:color w:val="auto"/>
                <w:kern w:val="0"/>
                <w:sz w:val="16"/>
              </w:rPr>
            </w:pPr>
          </w:p>
          <w:p>
            <w:pPr>
              <w:pStyle w:val="0"/>
              <w:widowControl w:val="1"/>
              <w:spacing w:line="0" w:lineRule="atLeast"/>
              <w:ind w:left="328" w:hanging="328" w:hangingChars="2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６．地域定着支援台帳に変更があった場合、</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⑷に準じて取り扱っているか。</w:t>
            </w: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１．①作成状況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全員作成済み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一部未作成（未作成人数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未作成</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②地域定着支援台帳の記載事項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利用者の心身の状況、置かれている環境</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緊急時において必要となる当該利用者の家族等</w:t>
            </w:r>
          </w:p>
          <w:p>
            <w:pPr>
              <w:pStyle w:val="0"/>
              <w:widowControl w:val="1"/>
              <w:spacing w:line="0" w:lineRule="atLeast"/>
              <w:ind w:left="0" w:leftChars="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当該利用者が利用する指定障害福祉サービス事業者等、医療機関その他の関係機関の連絡先</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４．適　　・　　否</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５．適　　・　　否</w:t>
            </w:r>
          </w:p>
          <w:p>
            <w:pPr>
              <w:pStyle w:val="0"/>
              <w:widowControl w:val="1"/>
              <w:spacing w:line="0" w:lineRule="atLeast"/>
              <w:ind w:firstLine="240" w:firstLine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台帳見直し時期</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６．適　　・　　否</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　地域における生活に移行するための活動に関する支援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【地域移行支援】【関連資料】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１．指定地域移行支援事業者は、利用者に対し、住居の確保その他の地域における生活に移行するための活動に関する相談、外出の際の同行、障害福祉サービス</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生活介護、自立訓練、就労移行支援及び就労継続支援に限る。</w:t>
            </w:r>
            <w:r>
              <w:rPr>
                <w:rFonts w:hint="eastAsia" w:ascii="ＭＳ 明朝" w:hAnsi="ＭＳ 明朝" w:eastAsia="ＭＳ 明朝"/>
                <w:color w:val="auto"/>
                <w:kern w:val="0"/>
                <w:sz w:val="16"/>
              </w:rPr>
              <w:t>20</w:t>
            </w:r>
            <w:r>
              <w:rPr>
                <w:rFonts w:hint="default" w:ascii="ＭＳ 明朝" w:hAnsi="ＭＳ 明朝" w:eastAsia="ＭＳ 明朝"/>
                <w:color w:val="auto"/>
                <w:kern w:val="0"/>
                <w:sz w:val="16"/>
              </w:rPr>
              <w:t>において同じ。</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の体験的な利用支援、体験的な宿泊支援その他の必要な支援を提供するに当たっては、利用者の心身の状況、その置かれている環境及び日常生活全般の状況等の的確な把握に努めているか。</w:t>
            </w:r>
            <w:r>
              <w:rPr>
                <w:rFonts w:hint="default" w:ascii="ＭＳ 明朝" w:hAnsi="ＭＳ 明朝" w:eastAsia="ＭＳ 明朝"/>
                <w:color w:val="auto"/>
                <w:kern w:val="0"/>
                <w:sz w:val="16"/>
              </w:rPr>
              <w:t xml:space="preserve">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２．指定地域移行支援事業者は、利用者に対して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の支援を提供するに当たっては、おおむね週に一回以上、利用者との対面により行っているか。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２．対面回数：</w:t>
            </w:r>
            <w:r>
              <w:rPr>
                <w:rFonts w:hint="eastAsia" w:ascii="ＭＳ 明朝" w:hAnsi="ＭＳ 明朝" w:eastAsia="ＭＳ 明朝"/>
                <w:color w:val="auto"/>
                <w:kern w:val="0"/>
                <w:sz w:val="16"/>
                <w:u w:val="single" w:color="auto"/>
              </w:rPr>
              <w:t>週　　　　回</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　障害福祉サービスの体験的な利用支援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【地域移行支援】【関連資料】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１．指定地域移行支援事業者は、障害福祉サービスの体験的な利用支援について、指定障害福祉サービス事業者等への委託により行っているか。</w:t>
            </w: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　体験的な宿泊支援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【地域移行支援】【関連資料】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１．指定地域移行支援事業者は、体験的な宿泊について、次に定める要件を満たす場所において行っているか。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①利用者が体験的な宿泊を行うために必要な広さの居室を有するとともに、体験的な宿泊に必要な設備及び備品等を備えていること</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②衛生的に管理されている場所であること</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２．体験的な宿泊支援について、指定障害福祉サービス事業者等への委託により行っているか。</w:t>
            </w: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　関係機関との連絡調整等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指定地域移行支援事業者は、指定地域移行支援を提供するに当たっては、市町村、指定障害福祉サービス事業者等その他の退院又は退所後の地域における生活に係る関係機関との連絡調整その他の便宜の供与を行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　常時の連絡体制の確保等</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１．指定地域定着支援事業者は、利用者の心身の状況及び障害の特性等に応じ、適切な方法により、当該利用者又はその家族との常時の連絡体制を確保しているか。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２．指定地域定着支援事業者は、適宜利用者の居宅への訪問等を行い、利用者の状況を把握しているか。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緊急の事態における支援等　【地域定着支援】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　</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指定地域定着支援事業者は、利用者の障害の特性に起因して生じた緊急の事態その他の緊急に支援が必要な事態が生じた場合には、速やかに当該利用者の居宅への訪問等による状況把握を行っているか。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210" w:leftChars="100" w:firstLine="0" w:firstLine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指定地域定着支援事業者は、１</w:t>
            </w:r>
            <w:r>
              <w:rPr>
                <w:rFonts w:hint="default" w:ascii="ＭＳ 明朝" w:hAnsi="ＭＳ 明朝" w:eastAsia="ＭＳ 明朝"/>
                <w:color w:val="auto"/>
                <w:kern w:val="0"/>
                <w:sz w:val="16"/>
              </w:rPr>
              <w:t>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３．指定地域定着支援事業者は、２</w:t>
            </w:r>
            <w:r>
              <w:rPr>
                <w:rFonts w:hint="default" w:ascii="ＭＳ 明朝" w:hAnsi="ＭＳ 明朝" w:eastAsia="ＭＳ 明朝"/>
                <w:color w:val="auto"/>
                <w:kern w:val="0"/>
                <w:sz w:val="16"/>
              </w:rPr>
              <w:t>の一時的な滞在による支援について、次に定める要件を満たす場所において行っているか。</w:t>
            </w:r>
            <w:r>
              <w:rPr>
                <w:rFonts w:hint="default" w:ascii="ＭＳ 明朝" w:hAnsi="ＭＳ 明朝" w:eastAsia="ＭＳ 明朝"/>
                <w:color w:val="auto"/>
                <w:kern w:val="0"/>
                <w:sz w:val="16"/>
              </w:rPr>
              <w:t xml:space="preserve"> </w:t>
            </w:r>
          </w:p>
          <w:p>
            <w:pPr>
              <w:pStyle w:val="0"/>
              <w:widowControl w:val="1"/>
              <w:spacing w:line="0" w:lineRule="atLeast"/>
              <w:ind w:left="690" w:leftChars="100" w:hanging="480" w:hangingChars="3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①</w:t>
            </w:r>
            <w:r>
              <w:rPr>
                <w:rFonts w:hint="default" w:ascii="ＭＳ 明朝" w:hAnsi="ＭＳ 明朝" w:eastAsia="ＭＳ 明朝"/>
                <w:color w:val="auto"/>
                <w:kern w:val="0"/>
                <w:sz w:val="16"/>
              </w:rPr>
              <w:t>　利用者が一時的な滞在を行うために必要な広さの区画を有するとともに、一時的な滞在に必要な設備及び備品等を備えていること。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②</w:t>
            </w:r>
            <w:r>
              <w:rPr>
                <w:rFonts w:hint="default" w:ascii="ＭＳ 明朝" w:hAnsi="ＭＳ 明朝" w:eastAsia="ＭＳ 明朝"/>
                <w:color w:val="auto"/>
                <w:kern w:val="0"/>
                <w:sz w:val="16"/>
              </w:rPr>
              <w:t>　衛生的に管理されている場所であること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４，指定地域定着支援事業者は、２</w:t>
            </w:r>
            <w:r>
              <w:rPr>
                <w:rFonts w:hint="default" w:ascii="ＭＳ 明朝" w:hAnsi="ＭＳ 明朝" w:eastAsia="ＭＳ 明朝"/>
                <w:color w:val="auto"/>
                <w:kern w:val="0"/>
                <w:sz w:val="16"/>
              </w:rPr>
              <w:t>の一時的な滞在による支援について、指定障害福祉サービス事業者等への委託により行うことができる。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538" w:leftChars="100" w:hanging="328" w:hangingChars="205"/>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緊急に支援が必要な事態が生じた場合、速やかに利用者の居宅訪問や電話等による状況把握を行い、利用者の状況に応じて必要な措置を講ずるべきである。</w:t>
            </w:r>
          </w:p>
          <w:p>
            <w:pPr>
              <w:pStyle w:val="0"/>
              <w:widowControl w:val="1"/>
              <w:spacing w:line="0" w:lineRule="atLeast"/>
              <w:ind w:left="210" w:leftChars="100"/>
              <w:jc w:val="lef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一時的な滞在による支援については、利用者への付き添いによる見守り等の支援を適切に行うこと。</w:t>
            </w:r>
          </w:p>
          <w:p>
            <w:pPr>
              <w:pStyle w:val="0"/>
              <w:widowControl w:val="1"/>
              <w:spacing w:line="0" w:lineRule="atLeast"/>
              <w:ind w:left="328" w:hanging="328" w:hangingChars="205"/>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一時的な滞在による支援については、指定地域定着支援事業者が当該事業所の宿直室等を確保して実施する他、他福祉サービス事業者等への委託により障害者支援施設や短期入所事業所等の空室を活用して行うことができ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４．適　　・　　否</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25</w:t>
            </w:r>
            <w:r>
              <w:rPr>
                <w:rFonts w:hint="eastAsia" w:ascii="ＭＳ 明朝" w:hAnsi="ＭＳ 明朝" w:eastAsia="ＭＳ 明朝"/>
                <w:color w:val="auto"/>
                <w:kern w:val="0"/>
                <w:sz w:val="16"/>
              </w:rPr>
              <w:t>　給付決定障害者に関する市町村への通知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指定地域移行支援を受けている地域相談支援給付決定障害者が偽りその他不正な行為によって地域相談支援給付費の支給を受け、又は受けようとしたときは、遅滞なく、意見を付してその旨を市町村に通知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　該当なし</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25</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26</w:t>
            </w:r>
            <w:r>
              <w:rPr>
                <w:rFonts w:hint="default" w:ascii="ＭＳ 明朝" w:hAnsi="ＭＳ 明朝" w:eastAsia="ＭＳ 明朝"/>
                <w:color w:val="auto"/>
                <w:kern w:val="0"/>
                <w:sz w:val="16"/>
              </w:rPr>
              <w:t>　管理者</w:t>
            </w:r>
            <w:r>
              <w:rPr>
                <w:rFonts w:hint="eastAsia" w:ascii="ＭＳ 明朝" w:hAnsi="ＭＳ 明朝" w:eastAsia="ＭＳ 明朝"/>
                <w:color w:val="auto"/>
                <w:kern w:val="0"/>
                <w:sz w:val="16"/>
              </w:rPr>
              <w:t>の責務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管理者は、当該指定地域移行支援従事者又は指定地域定着支援従事者その他の従業者の管理、指定地域移行支援又は指定地域定着支援の利用の申込みに係る調整、業務の実施状況の把握その他の管理を一元的に行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15" w:leftChars="150" w:firstLine="0" w:firstLine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２．管理者は、当該指定地域移行支援従事者又は指定地域定着支援従事者に平成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w:t>
            </w:r>
          </w:p>
          <w:p>
            <w:pPr>
              <w:pStyle w:val="0"/>
              <w:widowControl w:val="1"/>
              <w:spacing w:line="0" w:lineRule="atLeast"/>
              <w:ind w:left="315" w:leftChars="150"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令第</w:t>
            </w:r>
            <w:r>
              <w:rPr>
                <w:rFonts w:hint="default" w:ascii="ＭＳ 明朝" w:hAnsi="ＭＳ 明朝" w:eastAsia="ＭＳ 明朝"/>
                <w:color w:val="auto"/>
                <w:kern w:val="0"/>
                <w:sz w:val="16"/>
              </w:rPr>
              <w:t>27</w:t>
            </w:r>
            <w:r>
              <w:rPr>
                <w:rFonts w:hint="default" w:ascii="ＭＳ 明朝" w:hAnsi="ＭＳ 明朝" w:eastAsia="ＭＳ 明朝"/>
                <w:color w:val="auto"/>
                <w:kern w:val="0"/>
                <w:sz w:val="16"/>
              </w:rPr>
              <w:t>号「</w:t>
            </w:r>
            <w:r>
              <w:rPr>
                <w:rFonts w:hint="eastAsia" w:ascii="ＭＳ 明朝" w:hAnsi="ＭＳ 明朝" w:eastAsia="ＭＳ 明朝"/>
                <w:color w:val="auto"/>
                <w:kern w:val="0"/>
                <w:sz w:val="16"/>
              </w:rPr>
              <w:t>指定地域相談支援基準」の第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章</w:t>
            </w:r>
            <w:r>
              <w:rPr>
                <w:rFonts w:hint="eastAsia" w:ascii="ＭＳ 明朝" w:hAnsi="ＭＳ 明朝" w:eastAsia="ＭＳ 明朝"/>
                <w:color w:val="auto"/>
                <w:kern w:val="0"/>
                <w:sz w:val="16"/>
              </w:rPr>
              <w:t>又は第</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章の規定を遵守させるため必要な指揮命</w:t>
            </w:r>
          </w:p>
          <w:p>
            <w:pPr>
              <w:pStyle w:val="0"/>
              <w:widowControl w:val="1"/>
              <w:spacing w:line="0" w:lineRule="atLeast"/>
              <w:ind w:left="315" w:leftChars="15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令を行っているか。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２．指揮命令の伝達方法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朝礼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定例会議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26</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27</w:t>
            </w:r>
            <w:r>
              <w:rPr>
                <w:rFonts w:hint="default" w:ascii="ＭＳ 明朝" w:hAnsi="ＭＳ 明朝" w:eastAsia="ＭＳ 明朝"/>
                <w:color w:val="auto"/>
                <w:kern w:val="0"/>
                <w:sz w:val="16"/>
              </w:rPr>
              <w:t>　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事業者は、支援事業所ごとに、次の各号に掲げる事業の運営についての重要事項に関する運営規程を定めているか。</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①</w:t>
            </w:r>
            <w:r>
              <w:rPr>
                <w:rFonts w:hint="default" w:ascii="ＭＳ 明朝" w:hAnsi="ＭＳ 明朝" w:eastAsia="ＭＳ 明朝"/>
                <w:color w:val="auto"/>
                <w:kern w:val="0"/>
                <w:sz w:val="16"/>
              </w:rPr>
              <w:t>　事業の目的及び運営の方針</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②</w:t>
            </w:r>
            <w:r>
              <w:rPr>
                <w:rFonts w:hint="default" w:ascii="ＭＳ 明朝" w:hAnsi="ＭＳ 明朝" w:eastAsia="ＭＳ 明朝"/>
                <w:color w:val="auto"/>
                <w:kern w:val="0"/>
                <w:sz w:val="16"/>
              </w:rPr>
              <w:t>　従業者の職種、員数及び職務の内容</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③</w:t>
            </w:r>
            <w:r>
              <w:rPr>
                <w:rFonts w:hint="default" w:ascii="ＭＳ 明朝" w:hAnsi="ＭＳ 明朝" w:eastAsia="ＭＳ 明朝"/>
                <w:color w:val="auto"/>
                <w:kern w:val="0"/>
                <w:sz w:val="16"/>
              </w:rPr>
              <w:t>　営業日及び営業時間</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④</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当該サービス</w:t>
            </w:r>
            <w:r>
              <w:rPr>
                <w:rFonts w:hint="default" w:ascii="ＭＳ 明朝" w:hAnsi="ＭＳ 明朝" w:eastAsia="ＭＳ 明朝"/>
                <w:color w:val="auto"/>
                <w:kern w:val="0"/>
                <w:sz w:val="16"/>
              </w:rPr>
              <w:t>の提供方法及び内容並びに地域相談支援給付決定障害者から受領する費用及びその額</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⑤</w:t>
            </w:r>
            <w:r>
              <w:rPr>
                <w:rFonts w:hint="default" w:ascii="ＭＳ 明朝" w:hAnsi="ＭＳ 明朝" w:eastAsia="ＭＳ 明朝"/>
                <w:color w:val="auto"/>
                <w:kern w:val="0"/>
                <w:sz w:val="16"/>
              </w:rPr>
              <w:t>　通常の事業の実施地域</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⑥</w:t>
            </w:r>
            <w:r>
              <w:rPr>
                <w:rFonts w:hint="default" w:ascii="ＭＳ 明朝" w:hAnsi="ＭＳ 明朝" w:eastAsia="ＭＳ 明朝"/>
                <w:color w:val="auto"/>
                <w:kern w:val="0"/>
                <w:sz w:val="16"/>
              </w:rPr>
              <w:t>　事業の主たる対象とする障害の種類を定めた場合には当該障害の種類</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⑦</w:t>
            </w:r>
            <w:r>
              <w:rPr>
                <w:rFonts w:hint="default" w:ascii="ＭＳ 明朝" w:hAnsi="ＭＳ 明朝" w:eastAsia="ＭＳ 明朝"/>
                <w:color w:val="auto"/>
                <w:kern w:val="0"/>
                <w:sz w:val="16"/>
              </w:rPr>
              <w:t>　虐待の防止のための措置に関する事項</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⑧</w:t>
            </w:r>
            <w:r>
              <w:rPr>
                <w:rFonts w:hint="default" w:ascii="ＭＳ 明朝" w:hAnsi="ＭＳ 明朝" w:eastAsia="ＭＳ 明朝"/>
                <w:color w:val="auto"/>
                <w:kern w:val="0"/>
                <w:sz w:val="16"/>
              </w:rPr>
              <w:t>　その他運営に関する重要事項</w:t>
            </w: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１．重要事項の記載状況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事業の目的及び運営の方針</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従業者の職種､員数及び職務内容</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営業日及び営業時間</w:t>
            </w:r>
          </w:p>
          <w:p>
            <w:pPr>
              <w:pStyle w:val="0"/>
              <w:widowControl w:val="1"/>
              <w:spacing w:line="0" w:lineRule="atLeast"/>
              <w:ind w:left="0" w:leftChars="0" w:hanging="400" w:hangingChars="25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当該サービス</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提供方法及び</w:t>
            </w:r>
            <w:r>
              <w:rPr>
                <w:rFonts w:hint="default" w:ascii="ＭＳ 明朝" w:hAnsi="ＭＳ 明朝" w:eastAsia="ＭＳ 明朝"/>
                <w:color w:val="auto"/>
                <w:kern w:val="0"/>
                <w:sz w:val="16"/>
              </w:rPr>
              <w:t>内容並びに</w:t>
            </w:r>
            <w:r>
              <w:rPr>
                <w:rFonts w:hint="eastAsia" w:ascii="ＭＳ 明朝" w:hAnsi="ＭＳ 明朝" w:eastAsia="ＭＳ 明朝"/>
                <w:color w:val="auto"/>
                <w:kern w:val="0"/>
                <w:sz w:val="16"/>
              </w:rPr>
              <w:t>給付</w:t>
            </w:r>
            <w:r>
              <w:rPr>
                <w:rFonts w:hint="default" w:ascii="ＭＳ 明朝" w:hAnsi="ＭＳ 明朝" w:eastAsia="ＭＳ 明朝"/>
                <w:color w:val="auto"/>
                <w:kern w:val="0"/>
                <w:sz w:val="16"/>
              </w:rPr>
              <w:t>決定障害者等から受領する</w:t>
            </w:r>
            <w:r>
              <w:rPr>
                <w:rFonts w:hint="eastAsia" w:ascii="ＭＳ 明朝" w:hAnsi="ＭＳ 明朝" w:eastAsia="ＭＳ 明朝"/>
                <w:color w:val="auto"/>
                <w:kern w:val="0"/>
                <w:sz w:val="16"/>
              </w:rPr>
              <w:t>費用及びその額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通常の事業の実施地域</w:t>
            </w:r>
          </w:p>
          <w:p>
            <w:pPr>
              <w:pStyle w:val="0"/>
              <w:widowControl w:val="1"/>
              <w:spacing w:line="0" w:lineRule="atLeast"/>
              <w:ind w:left="0" w:leftChars="0" w:hanging="400" w:hanging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事業の主たる対象とする障害の種類を定めた場合には当該障害の種類</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虐待の防止のための措置に関する事項</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その他運営に関する重要事項</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27</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15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　勤務体制の確保等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勤務形態一覧表または雇用形態が分かる書類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委託契約書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業務報告書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研修計画、研修実施記録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就業環境が害されることを防止するための方針が分かる書類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１．事業者は、利用者に対し、適切な支援を提供できるよう、事業所ごとに、支援従事者その他の従業者の勤務の体制を定めているか。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240" w:firstLine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２．事業者は、事業所ごとに、事業所の支援従事者によって支援を提供しているか。</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地域移行支援</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w:t>
            </w:r>
            <w:r>
              <w:rPr>
                <w:rFonts w:hint="eastAsia" w:ascii="ＭＳ 明朝" w:hAnsi="ＭＳ 明朝" w:eastAsia="ＭＳ 明朝"/>
                <w:color w:val="auto"/>
                <w:kern w:val="0"/>
                <w:sz w:val="16"/>
              </w:rPr>
              <w:t>20</w:t>
            </w:r>
            <w:r>
              <w:rPr>
                <w:rFonts w:hint="default" w:ascii="ＭＳ 明朝" w:hAnsi="ＭＳ 明朝" w:eastAsia="ＭＳ 明朝"/>
                <w:color w:val="auto"/>
                <w:kern w:val="0"/>
                <w:sz w:val="16"/>
              </w:rPr>
              <w:t>及び</w:t>
            </w:r>
            <w:r>
              <w:rPr>
                <w:rFonts w:hint="eastAsia" w:ascii="ＭＳ 明朝" w:hAnsi="ＭＳ 明朝" w:eastAsia="ＭＳ 明朝"/>
                <w:color w:val="auto"/>
                <w:kern w:val="0"/>
                <w:sz w:val="16"/>
              </w:rPr>
              <w:t>21</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の規定により、指定障害福祉サービス事業者等への委託により行われる障害福祉サービスの体験的な利用支援及び体験的な宿泊支援並びに利用者の退院又は退所後の居住予定地が遠隔地にある場合における他の指定地域移行支援事業者への委託により行われる住居の確保及び関係機関との連絡調整その他の便宜の供与については、この限りでない。</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（地域定着支援）</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w:t>
            </w:r>
            <w:r>
              <w:rPr>
                <w:rFonts w:hint="eastAsia" w:ascii="ＭＳ 明朝" w:hAnsi="ＭＳ 明朝" w:eastAsia="ＭＳ 明朝"/>
                <w:color w:val="auto"/>
                <w:kern w:val="0"/>
                <w:sz w:val="16"/>
              </w:rPr>
              <w:t>24</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の規定により指定障害福祉サービス事業者等への委託により行われる一時的な滞</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在による支援については、この限りでない。</w:t>
            </w: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３．事業者は、２</w:t>
            </w:r>
            <w:r>
              <w:rPr>
                <w:rFonts w:hint="default" w:ascii="ＭＳ 明朝" w:hAnsi="ＭＳ 明朝" w:eastAsia="ＭＳ 明朝"/>
                <w:color w:val="auto"/>
                <w:kern w:val="0"/>
                <w:sz w:val="16"/>
              </w:rPr>
              <w:t>ただし書の規定により支援に係る業務の一部を他の事業者に行わせる場合にあっては、当該事業者の業務の実施状況について定期的に確認し、その結果等を記録しているか。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４．従業者の資質の向上のために、その研修の機会を確保しているか。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8" w:leftChars="89" w:hanging="141" w:hangingChars="88"/>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28</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154"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29</w:t>
            </w:r>
            <w:r>
              <w:rPr>
                <w:rFonts w:hint="eastAsia" w:ascii="ＭＳ 明朝" w:hAnsi="ＭＳ 明朝" w:eastAsia="ＭＳ 明朝"/>
                <w:color w:val="auto"/>
                <w:kern w:val="0"/>
                <w:sz w:val="16"/>
              </w:rPr>
              <w:t>　業務継続計画の策定等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研修及び訓練を実施したことが分かる書類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業務継続計画の見直しを検討したことが分かる書類</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8" w:leftChars="89" w:hanging="141" w:hangingChars="88"/>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日より義務化】</w:t>
            </w:r>
          </w:p>
          <w:p>
            <w:pPr>
              <w:pStyle w:val="0"/>
              <w:widowControl w:val="1"/>
              <w:spacing w:line="0" w:lineRule="atLeast"/>
              <w:ind w:left="328" w:leftChars="89" w:hanging="141" w:hangingChars="88"/>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１．感染症や非常災害の発生時において、利用者に対する指定地域移行支援又は指定地域定着支援の提供を継続的に実施するための、及び非常時の体制で早期の業務再開を図るための計画</w:t>
            </w:r>
            <w:r>
              <w:rPr>
                <w:rFonts w:hint="default" w:ascii="ＭＳ 明朝" w:hAnsi="ＭＳ 明朝" w:eastAsia="ＭＳ 明朝"/>
                <w:color w:val="auto"/>
                <w:kern w:val="0"/>
                <w:sz w:val="16"/>
              </w:rPr>
              <w:t>を策定し、当該業務継続計画に従い必要な措置を講じているか</w:t>
            </w:r>
            <w:r>
              <w:rPr>
                <w:rFonts w:hint="eastAsia" w:ascii="ＭＳ 明朝" w:hAnsi="ＭＳ 明朝" w:eastAsia="ＭＳ 明朝"/>
                <w:color w:val="auto"/>
                <w:kern w:val="0"/>
                <w:sz w:val="16"/>
              </w:rPr>
              <w:t>。</w:t>
            </w:r>
          </w:p>
          <w:p>
            <w:pPr>
              <w:pStyle w:val="0"/>
              <w:widowControl w:val="1"/>
              <w:spacing w:line="0" w:lineRule="atLeast"/>
              <w:ind w:left="328" w:leftChars="89" w:hanging="141" w:hangingChars="88"/>
              <w:rPr>
                <w:rFonts w:hint="default" w:ascii="ＭＳ 明朝" w:hAnsi="ＭＳ 明朝" w:eastAsia="ＭＳ 明朝"/>
                <w:color w:val="auto"/>
                <w:kern w:val="0"/>
                <w:sz w:val="16"/>
              </w:rPr>
            </w:pPr>
          </w:p>
          <w:p>
            <w:pPr>
              <w:pStyle w:val="0"/>
              <w:widowControl w:val="1"/>
              <w:spacing w:line="0" w:lineRule="atLeast"/>
              <w:ind w:left="328" w:leftChars="89" w:hanging="141" w:hangingChars="88"/>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２．従業者に対し、業務継続計画について周知するとともに、必要な研修及び訓練を定期的に実施しているか。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8" w:leftChars="89" w:hanging="141" w:hangingChars="88"/>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３．定期的に業務継続計画の見直しを行い、必要に応じて業務継続計画の変更を行っているか。</w:t>
            </w: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28</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30</w:t>
            </w:r>
            <w:r>
              <w:rPr>
                <w:rFonts w:hint="eastAsia" w:ascii="ＭＳ 明朝" w:hAnsi="ＭＳ 明朝" w:eastAsia="ＭＳ 明朝"/>
                <w:color w:val="auto"/>
                <w:kern w:val="0"/>
                <w:sz w:val="16"/>
              </w:rPr>
              <w:t>　設備及び備品等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１．事業を行うために必要な広さの区画を有するとともに、指定地域移行支援又は指定地域定着支援の提供に必要な設備及び備品等を備えているか。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eastAsia" w:ascii="ＭＳ 明朝" w:hAnsi="ＭＳ 明朝" w:eastAsia="ＭＳ 明朝"/>
                <w:color w:val="auto"/>
                <w:kern w:val="0"/>
                <w:sz w:val="16"/>
              </w:rPr>
              <w:t>29</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31</w:t>
            </w:r>
            <w:r>
              <w:rPr>
                <w:rFonts w:hint="default" w:ascii="ＭＳ 明朝" w:hAnsi="ＭＳ 明朝" w:eastAsia="ＭＳ 明朝"/>
                <w:color w:val="auto"/>
                <w:kern w:val="0"/>
                <w:sz w:val="16"/>
              </w:rPr>
              <w:t>　衛生管理等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衛生管理に関する書類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委員会議事録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感染症及び食中毒の予防及びまん延の防止のための研修及び訓練を実施したことが分かる書類指針</w:t>
            </w:r>
          </w:p>
          <w:p>
            <w:pPr>
              <w:pStyle w:val="0"/>
              <w:widowControl w:val="1"/>
              <w:spacing w:line="0" w:lineRule="atLeast"/>
              <w:rPr>
                <w:rFonts w:hint="default" w:ascii="ＭＳ 明朝" w:hAnsi="ＭＳ 明朝" w:eastAsia="ＭＳ 明朝"/>
                <w:color w:val="auto"/>
                <w:kern w:val="0"/>
                <w:sz w:val="16"/>
              </w:rPr>
            </w:pP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１．従業者の清潔の保持及び健康状態について、必要な管理を行っているか。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２．事業者は、事業所の設備及び備品等について、衛生的な管理に努めているか。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【令和</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日より義務化】</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３．支援事業所において感染症が発生し、又はまん延しないように、次に掲げる措置を講じているか。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469" w:leftChars="147"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事業所における感染症の予防及びまん延の防止のための対策を検討する委員会（テレビ電話装置等の活用可能。）を定期的に開催するとともに、その結果について、従業員に周知徹底を図っているか。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事業所における感染症の予防及びまん延の防止のための指針を整備しているか。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③　事業所において、従業者に対し、感染症の予防及びまん延の防止のための研修並びに感染症の予防及びまん延防止のための訓練を定期的に実施しているか。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ind w:left="65" w:leftChars="31"/>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３－①．適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３－②．適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３－③．適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0</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32</w:t>
            </w:r>
            <w:r>
              <w:rPr>
                <w:rFonts w:hint="default" w:ascii="ＭＳ 明朝" w:hAnsi="ＭＳ 明朝" w:eastAsia="ＭＳ 明朝"/>
                <w:color w:val="auto"/>
                <w:kern w:val="0"/>
                <w:sz w:val="16"/>
              </w:rPr>
              <w:t>　掲示</w:t>
            </w:r>
            <w:r>
              <w:rPr>
                <w:rFonts w:hint="eastAsia" w:ascii="ＭＳ 明朝" w:hAnsi="ＭＳ 明朝" w:eastAsia="ＭＳ 明朝"/>
                <w:color w:val="auto"/>
                <w:kern w:val="0"/>
                <w:sz w:val="16"/>
              </w:rPr>
              <w:t>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事業所の掲示物又は備え付け閲覧物</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公表していることが分かる書類</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事業所の見やすい場所に、運営規程の概要、基本相談支援及び地域移行支援又は地域定着支援の実施状況、指定地域移行支援従事者又は指定地域定着支援従事者の有する資格、経験年数及び勤務の体制その他の利用申込者のサービスの選択に資すると認められる重要事項を掲示しているか。</w:t>
            </w:r>
          </w:p>
          <w:p>
            <w:pPr>
              <w:pStyle w:val="0"/>
              <w:widowControl w:val="1"/>
              <w:spacing w:line="0" w:lineRule="atLeast"/>
              <w:ind w:left="328" w:leftChars="156"/>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又は、指定地域定着支援事業者は、これらの事項を記載した書面を当該指定地域定着支援事業所に備え付け、かつ、これをいつでも関係者に自由に閲覧させているか。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２．１に規定する重要事項の公表に努めているか。</w:t>
            </w: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１．掲示状況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運営規程の概要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基本相談支援及び地域移行支援又は地域定着支援の実施状況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従事者の有する資格</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経験年数及び勤務の体制</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公表方法（　　　　　　　　　　）</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33</w:t>
            </w:r>
            <w:r>
              <w:rPr>
                <w:rFonts w:hint="eastAsia" w:ascii="ＭＳ 明朝" w:hAnsi="ＭＳ 明朝" w:eastAsia="ＭＳ 明朝"/>
                <w:color w:val="auto"/>
                <w:kern w:val="0"/>
                <w:sz w:val="16"/>
              </w:rPr>
              <w:t>　秘密保持等【関連資料】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従業者及び管理者の秘密保持誓約書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従業者及び管理者の秘密保持誓約書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その他必要な措置を講じたことが分かる文書（就業規則等）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個人情報同意書</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１．事業所の従業者及び管理者は、正当な理由がなく、その業務上知り得た利用者又はその家族の秘密を漏らしていないか。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２．従業者及び管理者であった者が、正当な理由がなく、その業務上知り得た利用者又はその家族の秘密を漏らすことがないよう、必要な措置を講じているか。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※具体的には、従業者が、従業者でなくなった後においても、これらの秘密を保持すべき旨を、従業者の雇用時等に取り決めるなどの措置。</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３．計画作成会議等において、利用者又はその家族の個人情報を用いる場合は、あらかじめ文書により当該利用者又はその家族の同意を得ているか。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２．措置方法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雇用契約書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誓約書</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３．同意文書の状況</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契約書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重要事項説明書に添付</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同意書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34</w:t>
            </w:r>
            <w:r>
              <w:rPr>
                <w:rFonts w:hint="default" w:ascii="ＭＳ 明朝" w:hAnsi="ＭＳ 明朝" w:eastAsia="ＭＳ 明朝"/>
                <w:color w:val="auto"/>
                <w:kern w:val="0"/>
                <w:sz w:val="16"/>
              </w:rPr>
              <w:t>　情報の提供等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情報提供を行ったことが分かる書類（パンフレット等）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事業者のＨＰ画面・パンフレット</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１．指定当該サービスを利用しようとする者が、これを適切かつ円滑に利用することができるように、当該事業者が実施する事業の内容に関する情報の提供を行うよう努めているか。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２．当該事業者について広告をする場合においては、その内容が虚偽又は誇大なものとなっていないか。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１．情報提供方法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ホームページの作成</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広告の作成</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eastAsia" w:ascii="ＭＳ 明朝" w:hAnsi="ＭＳ 明朝" w:eastAsia="ＭＳ 明朝"/>
                <w:color w:val="auto"/>
                <w:kern w:val="0"/>
                <w:sz w:val="16"/>
              </w:rPr>
              <w:t>45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33</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35</w:t>
            </w:r>
            <w:r>
              <w:rPr>
                <w:rFonts w:hint="default" w:ascii="ＭＳ 明朝" w:hAnsi="ＭＳ 明朝" w:eastAsia="ＭＳ 明朝"/>
                <w:color w:val="auto"/>
                <w:kern w:val="0"/>
                <w:sz w:val="16"/>
              </w:rPr>
              <w:t>　利益供与等の禁止</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１．事業者は、指定</w:t>
            </w:r>
            <w:r>
              <w:rPr>
                <w:rFonts w:hint="default" w:ascii="ＭＳ 明朝" w:hAnsi="ＭＳ 明朝" w:eastAsia="ＭＳ 明朝"/>
                <w:color w:val="auto"/>
                <w:kern w:val="0"/>
                <w:sz w:val="16"/>
              </w:rPr>
              <w:t>特定相談支援事業者若しくは他の</w:t>
            </w:r>
            <w:r>
              <w:rPr>
                <w:rFonts w:hint="eastAsia" w:ascii="ＭＳ 明朝" w:hAnsi="ＭＳ 明朝" w:eastAsia="ＭＳ 明朝"/>
                <w:color w:val="auto"/>
                <w:kern w:val="0"/>
                <w:sz w:val="16"/>
              </w:rPr>
              <w:t>障害福祉サービスの事業を行う者等又はその従業者に対し、利用者又はその家族に対して当該指定地域移行支援事業者又は指定地域定着支援事業者を紹介することの対償として、金品その他の財産上の利益を供与し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事業者は、指定特定相談支援事業者若しくは他の障害福祉サービスの事業を行う者等又はその従業者から、利用者又はその家族を紹介することの対償として、金品その他の財産上の利益を収受していないか。</w:t>
            </w:r>
          </w:p>
          <w:p>
            <w:pPr>
              <w:pStyle w:val="0"/>
              <w:widowControl w:val="1"/>
              <w:spacing w:line="0" w:lineRule="atLeast"/>
              <w:ind w:leftChars="0" w:firstLineChars="0"/>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eastAsia" w:ascii="ＭＳ 明朝" w:hAnsi="ＭＳ 明朝" w:eastAsia="ＭＳ 明朝"/>
                <w:color w:val="auto"/>
                <w:kern w:val="0"/>
                <w:sz w:val="16"/>
              </w:rPr>
              <w:t>45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36</w:t>
            </w:r>
            <w:r>
              <w:rPr>
                <w:rFonts w:hint="default" w:ascii="ＭＳ 明朝" w:hAnsi="ＭＳ 明朝" w:eastAsia="ＭＳ 明朝"/>
                <w:color w:val="auto"/>
                <w:kern w:val="0"/>
                <w:sz w:val="16"/>
              </w:rPr>
              <w:t>　苦情解決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苦情受付簿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事業所の掲示物</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苦情者への対応記録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苦情対応マニュアル</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市町村からの指導または助言を受けた場合の改善したことが分かる書類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都道府県または市町村からの指導または助言を受けた場合の改善したことが分かる書類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都道府県等への報告書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運営適正化委員会の調査又はあっせんに協力したことが分かる資料</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１．提供した指定一般相談支援に関する利用者又はその家族からの苦情に迅速かつ適切に対応するために、苦情を受け付けるための窓口を設置する等の必要な措置を講じているか。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具体的には、相談窓口、苦情解決の体制及び手順等当該事業所における苦情を解決するために講ずる措置を講ずることをいう。概要については、利用申込者に指定一般相談支援内容を説明する文書に記載し、事業所に掲示することが望まし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２．苦情を受け付けた場合には、当該苦情の内容等を記録しているか。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３．提供したサービスに関し、法第</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項の規定により市町村が</w:t>
            </w:r>
            <w:r>
              <w:rPr>
                <w:rFonts w:hint="eastAsia" w:ascii="ＭＳ 明朝" w:hAnsi="ＭＳ 明朝" w:eastAsia="ＭＳ 明朝"/>
                <w:color w:val="auto"/>
                <w:kern w:val="0"/>
                <w:sz w:val="16"/>
              </w:rPr>
              <w:t>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４．提供したサービスに関し、法第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項の規定により都道府県</w:t>
            </w:r>
            <w:r>
              <w:rPr>
                <w:rFonts w:hint="eastAsia" w:ascii="ＭＳ 明朝" w:hAnsi="ＭＳ 明朝" w:eastAsia="ＭＳ 明朝"/>
                <w:color w:val="auto"/>
                <w:kern w:val="0"/>
                <w:sz w:val="16"/>
              </w:rPr>
              <w:t>知事が行う報告若しくは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５．提供したサービスに関し、その提供したサービスに関し、障害者総合支援法第</w:t>
            </w:r>
            <w:r>
              <w:rPr>
                <w:rFonts w:hint="default" w:ascii="ＭＳ 明朝" w:hAnsi="ＭＳ 明朝" w:eastAsia="ＭＳ 明朝"/>
                <w:color w:val="auto"/>
                <w:kern w:val="0"/>
                <w:sz w:val="16"/>
              </w:rPr>
              <w:t>51</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27</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都道府県知事又は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６．都道府県知事、市町村又は市町村長から求めがあった場合には、３から５までの改善の内容を都道府県知事、市町村又は市町村長に報告しているか。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w:t>
            </w:r>
            <w:r>
              <w:rPr>
                <w:rFonts w:hint="default" w:ascii="ＭＳ 明朝" w:hAnsi="ＭＳ 明朝" w:eastAsia="ＭＳ 明朝"/>
                <w:color w:val="auto"/>
                <w:kern w:val="0"/>
                <w:sz w:val="16"/>
              </w:rPr>
              <w:t>社会福祉法第</w:t>
            </w:r>
            <w:r>
              <w:rPr>
                <w:rFonts w:hint="default" w:ascii="ＭＳ 明朝" w:hAnsi="ＭＳ 明朝" w:eastAsia="ＭＳ 明朝"/>
                <w:color w:val="auto"/>
                <w:kern w:val="0"/>
                <w:sz w:val="16"/>
              </w:rPr>
              <w:t>83</w:t>
            </w:r>
            <w:r>
              <w:rPr>
                <w:rFonts w:hint="default" w:ascii="ＭＳ 明朝" w:hAnsi="ＭＳ 明朝" w:eastAsia="ＭＳ 明朝"/>
                <w:color w:val="auto"/>
                <w:kern w:val="0"/>
                <w:sz w:val="16"/>
              </w:rPr>
              <w:t>条に規定する運営適正化委員会が同法第</w:t>
            </w:r>
            <w:r>
              <w:rPr>
                <w:rFonts w:hint="default" w:ascii="ＭＳ 明朝" w:hAnsi="ＭＳ 明朝" w:eastAsia="ＭＳ 明朝"/>
                <w:color w:val="auto"/>
                <w:kern w:val="0"/>
                <w:sz w:val="16"/>
              </w:rPr>
              <w:t>85</w:t>
            </w:r>
            <w:r>
              <w:rPr>
                <w:rFonts w:hint="default" w:ascii="ＭＳ 明朝" w:hAnsi="ＭＳ 明朝" w:eastAsia="ＭＳ 明朝"/>
                <w:color w:val="auto"/>
                <w:kern w:val="0"/>
                <w:sz w:val="16"/>
              </w:rPr>
              <w:t>条の規</w:t>
            </w:r>
            <w:r>
              <w:rPr>
                <w:rFonts w:hint="eastAsia" w:ascii="ＭＳ 明朝" w:hAnsi="ＭＳ 明朝" w:eastAsia="ＭＳ 明朝"/>
                <w:color w:val="auto"/>
                <w:kern w:val="0"/>
                <w:sz w:val="16"/>
              </w:rPr>
              <w:t>定により行う調査又はあっせんにできる限り協力しているか。</w:t>
            </w: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１．措置状況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相談窓口の設置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説明文書の交付</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事業所内の掲示</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※苦情処理の体制</w:t>
            </w: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○苦情解決責任者</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○苦情受付担当者</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○第三者委員の設置：人数</w:t>
            </w:r>
            <w:r>
              <w:rPr>
                <w:rFonts w:hint="eastAsia" w:ascii="ＭＳ 明朝" w:hAnsi="ＭＳ 明朝" w:eastAsia="ＭＳ 明朝"/>
                <w:color w:val="auto"/>
                <w:kern w:val="0"/>
                <w:sz w:val="16"/>
                <w:u w:val="single" w:color="auto"/>
              </w:rPr>
              <w:t>　　　　　　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職業・役職等</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２．苦情受付状況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○苦情受付件数</w:t>
            </w:r>
            <w:r>
              <w:rPr>
                <w:rFonts w:hint="eastAsia" w:ascii="ＭＳ 明朝" w:hAnsi="ＭＳ 明朝" w:eastAsia="ＭＳ 明朝"/>
                <w:color w:val="auto"/>
                <w:kern w:val="0"/>
                <w:sz w:val="16"/>
                <w:u w:val="single" w:color="auto"/>
              </w:rPr>
              <w:t>　　　　　　　件</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○記録作成：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○解決結果の公表：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○公表方法：</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７．適　　・　　否　・　該当なし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eastAsia" w:ascii="ＭＳ 明朝" w:hAnsi="ＭＳ 明朝" w:eastAsia="ＭＳ 明朝"/>
                <w:color w:val="auto"/>
                <w:kern w:val="0"/>
                <w:sz w:val="16"/>
              </w:rPr>
              <w:t>45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35</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37</w:t>
            </w:r>
            <w:r>
              <w:rPr>
                <w:rFonts w:hint="default" w:ascii="ＭＳ 明朝" w:hAnsi="ＭＳ 明朝" w:eastAsia="ＭＳ 明朝"/>
                <w:color w:val="auto"/>
                <w:kern w:val="0"/>
                <w:sz w:val="16"/>
              </w:rPr>
              <w:t>　事故発生時の対応</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事故対応マニュアル</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都道府県、市町村、家族等への報告記録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事故の対応記録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ヒヤリハットの記録録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再発防止の検討記録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損害賠償を速やかに行ったことが分かる資料（賠償責任保険書類等）</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１．利用者に対する指定一般相談支援の提供により事故が発生した場合は、松江市、当該利用者の家族等に連絡を行うとともに、必要な措置を講じているか。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※あらかじめ対応方法を定めておくことや、</w:t>
            </w:r>
            <w:r>
              <w:rPr>
                <w:rFonts w:hint="default" w:ascii="ＭＳ 明朝" w:hAnsi="ＭＳ 明朝" w:eastAsia="ＭＳ 明朝"/>
                <w:color w:val="auto"/>
                <w:kern w:val="0"/>
                <w:sz w:val="16"/>
              </w:rPr>
              <w:t>AED</w:t>
            </w:r>
            <w:r>
              <w:rPr>
                <w:rFonts w:hint="default" w:ascii="ＭＳ 明朝" w:hAnsi="ＭＳ 明朝" w:eastAsia="ＭＳ 明朝"/>
                <w:color w:val="auto"/>
                <w:kern w:val="0"/>
                <w:sz w:val="16"/>
              </w:rPr>
              <w:t>の設置や救命講習等を受講する</w:t>
            </w:r>
            <w:r>
              <w:rPr>
                <w:rFonts w:hint="eastAsia" w:ascii="ＭＳ 明朝" w:hAnsi="ＭＳ 明朝" w:eastAsia="ＭＳ 明朝"/>
                <w:color w:val="auto"/>
                <w:kern w:val="0"/>
                <w:sz w:val="16"/>
              </w:rPr>
              <w:t>ことが望ましい。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２．事故の状況及び事故に際して採った</w:t>
            </w:r>
            <w:r>
              <w:rPr>
                <w:rFonts w:hint="default" w:ascii="ＭＳ 明朝" w:hAnsi="ＭＳ 明朝" w:eastAsia="ＭＳ 明朝"/>
                <w:color w:val="auto"/>
                <w:kern w:val="0"/>
                <w:sz w:val="16"/>
              </w:rPr>
              <w:t>処置について、記録してい</w:t>
            </w:r>
            <w:r>
              <w:rPr>
                <w:rFonts w:hint="eastAsia" w:ascii="ＭＳ 明朝" w:hAnsi="ＭＳ 明朝" w:eastAsia="ＭＳ 明朝"/>
                <w:color w:val="auto"/>
                <w:kern w:val="0"/>
                <w:sz w:val="16"/>
              </w:rPr>
              <w:t>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３．利用者に対する指定一般相談支援の提供により賠償すべき事故が発生した場合は、損害賠償を速やかに行っているか。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538" w:leftChars="100" w:hanging="328" w:hangingChars="205"/>
              <w:jc w:val="lef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１．発生状況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事例：</w:t>
            </w:r>
            <w:r>
              <w:rPr>
                <w:rFonts w:hint="eastAsia" w:ascii="ＭＳ 明朝" w:hAnsi="ＭＳ 明朝" w:eastAsia="ＭＳ 明朝"/>
                <w:color w:val="auto"/>
                <w:kern w:val="0"/>
                <w:sz w:val="16"/>
                <w:u w:val="single" w:color="auto"/>
              </w:rPr>
              <w:t>　　　　　　　</w:t>
            </w:r>
            <w:r>
              <w:rPr>
                <w:rFonts w:hint="default" w:ascii="ＭＳ 明朝" w:hAnsi="ＭＳ 明朝" w:eastAsia="ＭＳ 明朝"/>
                <w:color w:val="auto"/>
                <w:kern w:val="0"/>
                <w:sz w:val="16"/>
              </w:rPr>
              <w:t>件</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緊急連絡網の作成</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AED</w:t>
            </w:r>
            <w:r>
              <w:rPr>
                <w:rFonts w:hint="default" w:ascii="ＭＳ 明朝" w:hAnsi="ＭＳ 明朝" w:eastAsia="ＭＳ 明朝"/>
                <w:color w:val="auto"/>
                <w:kern w:val="0"/>
                <w:sz w:val="16"/>
              </w:rPr>
              <w:t>の設置</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救命講習等の受講</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損害賠償保険への加入：　</w:t>
            </w:r>
            <w:r>
              <w:rPr>
                <w:rFonts w:hint="default" w:ascii="ＭＳ 明朝" w:hAnsi="ＭＳ 明朝" w:eastAsia="ＭＳ 明朝"/>
                <w:color w:val="auto"/>
                <w:kern w:val="0"/>
                <w:sz w:val="16"/>
              </w:rPr>
              <w:t>有</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無</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eastAsia" w:ascii="ＭＳ 明朝" w:hAnsi="ＭＳ 明朝" w:eastAsia="ＭＳ 明朝"/>
                <w:color w:val="auto"/>
                <w:kern w:val="0"/>
                <w:sz w:val="16"/>
              </w:rPr>
              <w:t>45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38</w:t>
            </w:r>
            <w:r>
              <w:rPr>
                <w:rFonts w:hint="eastAsia" w:ascii="ＭＳ 明朝" w:hAnsi="ＭＳ 明朝" w:eastAsia="ＭＳ 明朝"/>
                <w:color w:val="auto"/>
                <w:kern w:val="0"/>
                <w:sz w:val="16"/>
              </w:rPr>
              <w:t>　虐待の防止【関連資料】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委員会議事録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研修を実施したことが分かる書類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担当者を配置していることが分かる書類</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【令和</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日から義務化】</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１．虐待の発生又はその再発を防止するため、次の各号に掲げる措置を講じているか。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虐待の防止のための対策を検討する委員会（テレビ電話装置等の活用可能。）を定期的に開催するとともに、その結果について、従業者に周知徹底を図っているか。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従業者に対し、虐待の防止のための研修を定期的に実施しているか。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③　①及び②に掲げる措置を適切に実施するための担当者を置いているか。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措置の状況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□虐待の防止のための対策を検討する委員会の開催及びその結</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果についての従業者への周知</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□虐待の防止のための研修の実施</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□措置を適切に実施するための担当者の配置</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（担当者名：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担当者名（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default" w:ascii="ＭＳ 明朝" w:hAnsi="ＭＳ 明朝" w:eastAsia="ＭＳ 明朝"/>
                <w:color w:val="auto"/>
                <w:kern w:val="0"/>
                <w:sz w:val="16"/>
              </w:rPr>
              <w:t>45</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36</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39</w:t>
            </w:r>
            <w:r>
              <w:rPr>
                <w:rFonts w:hint="default" w:ascii="ＭＳ 明朝" w:hAnsi="ＭＳ 明朝" w:eastAsia="ＭＳ 明朝"/>
                <w:color w:val="auto"/>
                <w:kern w:val="0"/>
                <w:sz w:val="16"/>
              </w:rPr>
              <w:t>　会計の区分</w:t>
            </w: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収支予算書・決算書等の会計書類</w:t>
            </w: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１．事業所ごとに経理を区分するとともに、指定地域移行支援又は指定地域定着支援の事業の会計をその他の事業の会計と区分しているか。　</w:t>
            </w: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eastAsia" w:ascii="ＭＳ 明朝" w:hAnsi="ＭＳ 明朝" w:eastAsia="ＭＳ 明朝"/>
                <w:color w:val="auto"/>
                <w:kern w:val="0"/>
                <w:sz w:val="16"/>
              </w:rPr>
              <w:t>45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40</w:t>
            </w:r>
            <w:r>
              <w:rPr>
                <w:rFonts w:hint="default" w:ascii="ＭＳ 明朝" w:hAnsi="ＭＳ 明朝" w:eastAsia="ＭＳ 明朝"/>
                <w:color w:val="auto"/>
                <w:kern w:val="0"/>
                <w:sz w:val="16"/>
              </w:rPr>
              <w:t>　記録の整備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職員名簿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設備・備品台帳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帳簿等の会計書類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左記①～⑤の記録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１．事業者は、従業者、設備、備品及び会計に関する諸記録を整備しているか。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２．事業者は、利用者に対する指定地域定着支援の提供に関する次に掲げる記録を整備し、当該指定地域定着支援を提供した日から</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年間保存しているか。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提供したサービスの提供に係る記録</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eastAsia" w:ascii="ＭＳ 明朝" w:hAnsi="ＭＳ 明朝" w:eastAsia="ＭＳ 明朝"/>
                <w:color w:val="auto"/>
                <w:kern w:val="0"/>
                <w:sz w:val="16"/>
              </w:rPr>
              <w:t>個別支援</w:t>
            </w:r>
            <w:r>
              <w:rPr>
                <w:rFonts w:hint="default" w:ascii="ＭＳ 明朝" w:hAnsi="ＭＳ 明朝" w:eastAsia="ＭＳ 明朝"/>
                <w:color w:val="auto"/>
                <w:kern w:val="0"/>
                <w:sz w:val="16"/>
              </w:rPr>
              <w:t>計画書等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市町村への通知に係る記録</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苦情の内容等に係る記録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事故の状況及び事故に際して採った処置についての記録</w:t>
            </w: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整備状況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従業者に関する記録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設備、備品に関する記録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会計に関する記録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２．整備状況</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提供したサービスの提供に係る記録</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eastAsia" w:ascii="ＭＳ 明朝" w:hAnsi="ＭＳ 明朝" w:eastAsia="ＭＳ 明朝"/>
                <w:color w:val="auto"/>
                <w:kern w:val="0"/>
                <w:sz w:val="16"/>
              </w:rPr>
              <w:t>個別支援</w:t>
            </w:r>
            <w:r>
              <w:rPr>
                <w:rFonts w:hint="default" w:ascii="ＭＳ 明朝" w:hAnsi="ＭＳ 明朝" w:eastAsia="ＭＳ 明朝"/>
                <w:color w:val="auto"/>
                <w:kern w:val="0"/>
                <w:sz w:val="16"/>
              </w:rPr>
              <w:t>計画書等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市町村への通知に係る記録</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苦情の内容等に係る記録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事故の状況及び事故に際して採った処置についての記録</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相談基準省令第</w:t>
            </w:r>
            <w:r>
              <w:rPr>
                <w:rFonts w:hint="eastAsia" w:ascii="ＭＳ 明朝" w:hAnsi="ＭＳ 明朝" w:eastAsia="ＭＳ 明朝"/>
                <w:color w:val="auto"/>
                <w:kern w:val="0"/>
                <w:sz w:val="16"/>
              </w:rPr>
              <w:t>45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41</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電磁的記録等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電磁的記録簿冊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sz w:val="16"/>
              </w:rPr>
            </w:pPr>
            <w:r>
              <w:rPr>
                <w:rFonts w:hint="eastAsia" w:ascii="ＭＳ 明朝" w:hAnsi="ＭＳ 明朝" w:eastAsia="ＭＳ 明朝"/>
                <w:color w:val="auto"/>
                <w:kern w:val="0"/>
                <w:sz w:val="16"/>
              </w:rPr>
              <w:t>１　</w:t>
            </w:r>
            <w:r>
              <w:rPr>
                <w:rFonts w:hint="eastAsia" w:ascii="ＭＳ 明朝" w:hAnsi="ＭＳ 明朝" w:eastAsia="ＭＳ 明朝"/>
                <w:color w:val="auto"/>
                <w:sz w:val="16"/>
              </w:rPr>
              <w:t>指定一般相談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sz w:val="16"/>
              </w:rPr>
            </w:pPr>
          </w:p>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sz w:val="16"/>
              </w:rPr>
            </w:pPr>
            <w:r>
              <w:rPr>
                <w:rFonts w:hint="eastAsia" w:ascii="ＭＳ 明朝" w:hAnsi="ＭＳ 明朝" w:eastAsia="ＭＳ 明朝"/>
                <w:color w:val="auto"/>
                <w:sz w:val="16"/>
              </w:rPr>
              <w:t>２　　指定一般相談支援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pPr>
              <w:pStyle w:val="0"/>
              <w:widowControl w:val="1"/>
              <w:spacing w:line="0" w:lineRule="atLeast"/>
              <w:rPr>
                <w:rFonts w:hint="default" w:ascii="ＭＳ 明朝" w:hAnsi="ＭＳ 明朝" w:eastAsia="ＭＳ 明朝"/>
                <w:color w:val="auto"/>
                <w:kern w:val="0"/>
                <w:sz w:val="16"/>
              </w:rPr>
            </w:pPr>
          </w:p>
        </w:tc>
        <w:tc>
          <w:tcPr>
            <w:tcW w:w="49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p>
            <w:pPr>
              <w:pStyle w:val="0"/>
              <w:widowControl w:val="1"/>
              <w:spacing w:line="0" w:lineRule="atLeast"/>
              <w:rPr>
                <w:rFonts w:hint="default" w:ascii="ＭＳ 明朝" w:hAnsi="ＭＳ 明朝" w:eastAsia="ＭＳ 明朝"/>
                <w:color w:val="auto"/>
                <w:kern w:val="0"/>
                <w:sz w:val="16"/>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46</w:t>
            </w:r>
            <w:r>
              <w:rPr>
                <w:rFonts w:hint="eastAsia" w:ascii="ＭＳ 明朝" w:hAnsi="ＭＳ 明朝" w:eastAsia="ＭＳ 明朝"/>
                <w:color w:val="auto"/>
                <w:kern w:val="0"/>
                <w:sz w:val="16"/>
              </w:rPr>
              <w:t>条</w:t>
            </w:r>
          </w:p>
        </w:tc>
      </w:tr>
    </w:tbl>
    <w:p>
      <w:pPr>
        <w:pStyle w:val="0"/>
        <w:rPr>
          <w:rFonts w:hint="default"/>
          <w:color w:val="auto"/>
        </w:rPr>
      </w:pPr>
    </w:p>
    <w:p>
      <w:pPr>
        <w:pStyle w:val="0"/>
        <w:widowControl w:val="1"/>
        <w:jc w:val="left"/>
        <w:rPr>
          <w:rFonts w:hint="default"/>
          <w:color w:val="auto"/>
        </w:rPr>
      </w:pPr>
      <w:r>
        <w:rPr>
          <w:rFonts w:hint="default"/>
          <w:color w:val="auto"/>
        </w:rPr>
        <w:br w:type="page"/>
      </w:r>
    </w:p>
    <w:tbl>
      <w:tblPr>
        <w:tblStyle w:val="11"/>
        <w:tblW w:w="15450" w:type="dxa"/>
        <w:tblInd w:w="0" w:type="dxa"/>
        <w:tblLayout w:type="fixed"/>
        <w:tblCellMar>
          <w:left w:w="99" w:type="dxa"/>
          <w:right w:w="99" w:type="dxa"/>
        </w:tblCellMar>
        <w:tblLook w:firstRow="1" w:lastRow="0" w:firstColumn="1" w:lastColumn="0" w:noHBand="0" w:noVBand="1" w:val="04A0"/>
      </w:tblPr>
      <w:tblGrid>
        <w:gridCol w:w="1418"/>
        <w:gridCol w:w="7512"/>
        <w:gridCol w:w="4395"/>
        <w:gridCol w:w="594"/>
        <w:gridCol w:w="1531"/>
      </w:tblGrid>
      <w:tr>
        <w:trPr>
          <w:gridAfter w:val="2"/>
          <w:wAfter w:w="2125" w:type="dxa"/>
          <w:trHeight w:val="20" w:hRule="atLeast"/>
          <w:tblHeader/>
        </w:trPr>
        <w:tc>
          <w:tcPr>
            <w:tcW w:w="13325"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第４　変更の届出等</w:t>
            </w: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１．指定一般相談支援事業者は、当該指定に係る一般相談支援事業所の名称及び所在地その他障害者総合支援法施行規則第</w:t>
            </w:r>
            <w:r>
              <w:rPr>
                <w:rFonts w:hint="default" w:ascii="ＭＳ 明朝" w:hAnsi="ＭＳ 明朝" w:eastAsia="ＭＳ 明朝"/>
                <w:color w:val="auto"/>
                <w:kern w:val="0"/>
                <w:sz w:val="16"/>
              </w:rPr>
              <w:t>34</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58</w:t>
            </w:r>
            <w:r>
              <w:rPr>
                <w:rFonts w:hint="default" w:ascii="ＭＳ 明朝" w:hAnsi="ＭＳ 明朝" w:eastAsia="ＭＳ 明朝"/>
                <w:color w:val="auto"/>
                <w:kern w:val="0"/>
                <w:sz w:val="16"/>
              </w:rPr>
              <w:t>で定める事項に変更があったとき、又は休止した当該指定地域相談支援の事業を再開したときは、</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日以内に、その旨を</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に届け出て</w:t>
            </w:r>
            <w:r>
              <w:rPr>
                <w:rFonts w:hint="eastAsia" w:ascii="ＭＳ 明朝" w:hAnsi="ＭＳ 明朝" w:eastAsia="ＭＳ 明朝"/>
                <w:color w:val="auto"/>
                <w:kern w:val="0"/>
                <w:sz w:val="16"/>
              </w:rPr>
              <w:t>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２．指定一般相談支援事業者は、当該指定地域相談支援の事業を廃止し、又は休止しようとするときは、その廃止又は休止の日の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月前までに、</w:t>
            </w:r>
            <w:r>
              <w:rPr>
                <w:rFonts w:hint="eastAsia" w:ascii="ＭＳ 明朝" w:hAnsi="ＭＳ 明朝" w:eastAsia="ＭＳ 明朝"/>
                <w:color w:val="auto"/>
                <w:kern w:val="0"/>
                <w:sz w:val="16"/>
              </w:rPr>
              <w:t>その旨を市長に届け出ているか。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法第</w:t>
            </w:r>
            <w:r>
              <w:rPr>
                <w:rFonts w:hint="eastAsia" w:ascii="ＭＳ 明朝" w:hAnsi="ＭＳ 明朝" w:eastAsia="ＭＳ 明朝"/>
                <w:color w:val="auto"/>
                <w:kern w:val="0"/>
                <w:sz w:val="16"/>
              </w:rPr>
              <w:t>46</w:t>
            </w:r>
            <w:r>
              <w:rPr>
                <w:rFonts w:hint="eastAsia" w:ascii="ＭＳ 明朝" w:hAnsi="ＭＳ 明朝" w:eastAsia="ＭＳ 明朝"/>
                <w:color w:val="auto"/>
                <w:kern w:val="0"/>
                <w:sz w:val="16"/>
              </w:rPr>
              <w:t>条</w:t>
            </w:r>
          </w:p>
        </w:tc>
      </w:tr>
    </w:tbl>
    <w:p>
      <w:pPr>
        <w:pStyle w:val="0"/>
        <w:rPr>
          <w:rFonts w:hint="default"/>
          <w:color w:val="auto"/>
        </w:rPr>
      </w:pPr>
    </w:p>
    <w:p>
      <w:pPr>
        <w:pStyle w:val="0"/>
        <w:rPr>
          <w:rFonts w:hint="default"/>
          <w:color w:val="auto"/>
        </w:rPr>
      </w:pPr>
    </w:p>
    <w:p>
      <w:pPr>
        <w:pStyle w:val="0"/>
        <w:rPr>
          <w:rFonts w:hint="default"/>
          <w:color w:val="auto"/>
        </w:rPr>
      </w:pPr>
    </w:p>
    <w:p>
      <w:pPr>
        <w:pStyle w:val="0"/>
        <w:widowControl w:val="1"/>
        <w:jc w:val="left"/>
        <w:rPr>
          <w:rFonts w:hint="default"/>
          <w:color w:val="auto"/>
        </w:rPr>
      </w:pPr>
      <w:r>
        <w:rPr>
          <w:rFonts w:hint="default"/>
          <w:color w:val="auto"/>
        </w:rPr>
        <w:br w:type="page"/>
      </w:r>
    </w:p>
    <w:tbl>
      <w:tblPr>
        <w:tblStyle w:val="11"/>
        <w:tblW w:w="15451" w:type="dxa"/>
        <w:tblInd w:w="0" w:type="dxa"/>
        <w:tblLayout w:type="fixed"/>
        <w:tblCellMar>
          <w:left w:w="99" w:type="dxa"/>
          <w:right w:w="99" w:type="dxa"/>
        </w:tblCellMar>
        <w:tblLook w:firstRow="1" w:lastRow="0" w:firstColumn="1" w:lastColumn="0" w:noHBand="0" w:noVBand="1" w:val="04A0"/>
      </w:tblPr>
      <w:tblGrid>
        <w:gridCol w:w="1418"/>
        <w:gridCol w:w="7512"/>
        <w:gridCol w:w="4989"/>
        <w:gridCol w:w="1532"/>
      </w:tblGrid>
      <w:tr>
        <w:trPr>
          <w:trHeight w:val="20" w:hRule="atLeast"/>
          <w:tblHeader/>
        </w:trPr>
        <w:tc>
          <w:tcPr>
            <w:tcW w:w="1545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第５－１　介護給付費等の算定及び取扱い（共通事項）</w:t>
            </w: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53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共通事項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（地域移行支援）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（地域定着支援）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情報公表未報告減算</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業務継続計画未策定減算</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虐待防止措置未実施減算</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85" w:leftChars="22" w:hanging="139" w:hangingChars="87"/>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１．指定地域相談支援に要する費用の額は、平成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124</w:t>
            </w:r>
            <w:r>
              <w:rPr>
                <w:rFonts w:hint="default" w:ascii="ＭＳ 明朝" w:hAnsi="ＭＳ 明朝" w:eastAsia="ＭＳ 明朝"/>
                <w:color w:val="auto"/>
                <w:kern w:val="0"/>
                <w:sz w:val="16"/>
              </w:rPr>
              <w:t>号「障害者の日常生活及び社会生活を総合的に支援するための法律に基づく指定地域相談支援に要する費用の額の算定に関する基準」の別表地域相談支援給付費単位数表により算定する単位数に、平成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539</w:t>
            </w:r>
            <w:r>
              <w:rPr>
                <w:rFonts w:hint="default" w:ascii="ＭＳ 明朝" w:hAnsi="ＭＳ 明朝" w:eastAsia="ＭＳ 明朝"/>
                <w:color w:val="auto"/>
                <w:kern w:val="0"/>
                <w:sz w:val="16"/>
              </w:rPr>
              <w:t>号「厚生労働大臣が定める一単位の単価」に定める一単位の単価を乗じて算定しているか。</w:t>
            </w:r>
          </w:p>
          <w:p>
            <w:pPr>
              <w:pStyle w:val="0"/>
              <w:widowControl w:val="1"/>
              <w:spacing w:line="0" w:lineRule="atLeast"/>
              <w:ind w:left="185" w:leftChars="88"/>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（ただし、その額が現に当該指定地域相談支援に要した費用の額を超えるときは、当該現に指定地域相談支援に要した費用の額となっているか。）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195"/>
              <w:spacing w:before="0" w:beforeLines="0" w:beforeAutospacing="0" w:after="0" w:afterLines="0" w:afterAutospacing="0" w:line="0" w:lineRule="atLeast"/>
              <w:ind w:left="185" w:leftChars="22" w:hanging="139" w:hangingChars="87"/>
              <w:rPr>
                <w:rFonts w:hint="default" w:ascii="ＭＳ 明朝" w:hAnsi="ＭＳ 明朝" w:eastAsia="ＭＳ 明朝"/>
                <w:color w:val="auto"/>
              </w:rPr>
            </w:pPr>
            <w:r>
              <w:rPr>
                <w:rFonts w:hint="eastAsia" w:ascii="ＭＳ 明朝" w:hAnsi="ＭＳ 明朝" w:eastAsia="ＭＳ 明朝"/>
                <w:color w:val="auto"/>
                <w:sz w:val="16"/>
              </w:rPr>
              <w:t>２．１</w:t>
            </w:r>
            <w:r>
              <w:rPr>
                <w:rFonts w:hint="default" w:ascii="ＭＳ 明朝" w:hAnsi="ＭＳ 明朝" w:eastAsia="ＭＳ 明朝"/>
                <w:color w:val="auto"/>
                <w:sz w:val="16"/>
              </w:rPr>
              <w:t>の規定により指定地域相談支援に要する費用の額を算定した場合において、その額に一円未満の端数があるときは、その端数金額は切り捨てて算定しているか。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【減算に関する取扱い】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３．情報公表対象サービス等情報に係る報告が適切に行われていない場合【情報公表未報告減算】</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（令和６年４月１日から適用）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分の５に相当する単位数を所定単位数から減算する。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※具体的な取扱い　　　　　　　　　　　　　　　　　　　　　　　　　　　　　　　　　　　　　</w:t>
            </w: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障害者総合支援法第</w:t>
            </w:r>
            <w:r>
              <w:rPr>
                <w:rFonts w:hint="eastAsia" w:ascii="ＭＳ 明朝" w:hAnsi="ＭＳ 明朝" w:eastAsia="ＭＳ 明朝"/>
                <w:color w:val="auto"/>
                <w:kern w:val="0"/>
                <w:sz w:val="16"/>
              </w:rPr>
              <w:t xml:space="preserve">76 </w:t>
            </w:r>
            <w:r>
              <w:rPr>
                <w:rFonts w:hint="eastAsia" w:ascii="ＭＳ 明朝" w:hAnsi="ＭＳ 明朝" w:eastAsia="ＭＳ 明朝"/>
                <w:color w:val="auto"/>
                <w:kern w:val="0"/>
                <w:sz w:val="16"/>
              </w:rPr>
              <w:t>条の３第１項</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の規定に基づく情報公表対象支援情報に係る報告を行っ</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ていない事実が生じた場合に、その翌月から報告を行っていない状況が解消されるに至った月ま</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で、当該事業所の利用者全員について、所定単位数から減算する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４．業務継続計画の策定等の取組が適切に行われていない場合【業務継続計画未策定減算】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（令和６年４月１日から適用）</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に相当する単位数を所定単位数から減算</w:t>
            </w:r>
          </w:p>
          <w:p>
            <w:pPr>
              <w:pStyle w:val="0"/>
              <w:widowControl w:val="1"/>
              <w:spacing w:line="0" w:lineRule="atLeast"/>
              <w:ind w:left="265" w:leftChars="50" w:hanging="160" w:hangingChars="100"/>
              <w:rPr>
                <w:rFonts w:hint="default" w:ascii="ＭＳ 明朝" w:hAnsi="ＭＳ 明朝" w:eastAsia="ＭＳ 明朝"/>
                <w:color w:val="auto"/>
                <w:kern w:val="0"/>
                <w:sz w:val="16"/>
                <w:shd w:val="pct15" w:color="auto" w:fill="FFFFFF"/>
              </w:rPr>
            </w:pPr>
          </w:p>
          <w:p>
            <w:pPr>
              <w:pStyle w:val="0"/>
              <w:widowControl w:val="1"/>
              <w:spacing w:line="0" w:lineRule="atLeast"/>
              <w:ind w:left="265" w:leftChars="5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※具体的な取扱い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業務継続計画の策定及び当該業務継続計画に従い必要な措置を講じていない事実が生じた場合に、その翌月（基準を満たさない事実が生じた月が月の初日である場合は当該月）から基準に満たない状況が解消されるに至った月まで、当該事業所の利用者全員について、所定単位数から減算す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【経過措置】</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令和</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31</w:t>
            </w:r>
            <w:r>
              <w:rPr>
                <w:rFonts w:hint="eastAsia" w:ascii="ＭＳ 明朝" w:hAnsi="ＭＳ 明朝" w:eastAsia="ＭＳ 明朝"/>
                <w:color w:val="auto"/>
                <w:kern w:val="0"/>
                <w:sz w:val="16"/>
              </w:rPr>
              <w:t>日までの間は、第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条の規定による改正後の障害児の日常生活及び社会生活を総合的に支援するための法律に基づく指定地域相談支援に要する費用の額の算定に関する基準別表地域相談支援給付費単位数表第１の１の注６と第</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の１の注</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の規定は適用しない。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eastAsia" w:ascii="ＭＳ ゴシック" w:hAnsi="ＭＳ ゴシック" w:eastAsia="ＭＳ ゴシック"/>
                <w:color w:val="auto"/>
                <w:kern w:val="0"/>
                <w:sz w:val="16"/>
              </w:rPr>
              <w:t>虐待の防止のための取組が適切に行われていない場合【虐待防止措置未実施減算】</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（令和６年４月１日から適用）</w:t>
            </w:r>
          </w:p>
          <w:p>
            <w:pPr>
              <w:pStyle w:val="0"/>
              <w:widowControl w:val="1"/>
              <w:spacing w:line="0" w:lineRule="atLeast"/>
              <w:ind w:firstLine="480" w:firstLineChars="300"/>
              <w:rPr>
                <w:rFonts w:hint="default" w:ascii="ＭＳ 明朝" w:hAnsi="ＭＳ 明朝" w:eastAsia="ＭＳ 明朝"/>
                <w:color w:val="auto"/>
                <w:kern w:val="0"/>
                <w:sz w:val="16"/>
              </w:rPr>
            </w:pP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分の１に相当する単位数を所定単位数から減算する。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※具体的な取扱い　　　　　　　　　　　　　　　　　　　　　　　　　　　　　　　　　　　　　</w:t>
            </w:r>
            <w:r>
              <w:rPr>
                <w:rFonts w:hint="eastAsia" w:ascii="ＭＳ 明朝" w:hAnsi="ＭＳ 明朝" w:eastAsia="ＭＳ 明朝"/>
                <w:color w:val="auto"/>
                <w:kern w:val="0"/>
                <w:sz w:val="16"/>
              </w:rPr>
              <w:t>　　　　　　　　　　　　　　　　　　　　　　　　　　　　　　　　　　　　　　　</w:t>
            </w:r>
          </w:p>
          <w:p>
            <w:pPr>
              <w:pStyle w:val="0"/>
              <w:widowControl w:val="1"/>
              <w:spacing w:line="0" w:lineRule="atLeast"/>
              <w:ind w:left="405" w:leftChars="-188"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以下のいずれかに該当する事実が生じた場合であって、速やかに計画を市長に提出した後、事実が生じた月から</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月後に改善計画に基づく改善状況を市長に報告することとし、事実が生じた月の翌月から改善が認められた月までの間について、利用者全員について所定単位数から減算しているか。</w:t>
            </w:r>
          </w:p>
          <w:p>
            <w:pPr>
              <w:pStyle w:val="0"/>
              <w:widowControl w:val="1"/>
              <w:spacing w:line="0" w:lineRule="atLeast"/>
              <w:ind w:left="210" w:leftChars="100"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虐待防止委員会を定期的に開催し</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、その結果について従業者に周知徹底を図ること</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p>
          <w:p>
            <w:pPr>
              <w:pStyle w:val="0"/>
              <w:widowControl w:val="1"/>
              <w:spacing w:line="0" w:lineRule="atLeast"/>
              <w:ind w:left="210" w:leftChars="100"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従業者に対し</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、虐待の防止のための研修を定期的に実施すること</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p>
          <w:p>
            <w:pPr>
              <w:pStyle w:val="0"/>
              <w:widowControl w:val="1"/>
              <w:spacing w:line="0" w:lineRule="atLeast"/>
              <w:ind w:firstLine="720" w:firstLineChars="4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上記措置を適切に実施するための担当者を置くこと</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p>
          <w:p>
            <w:pPr>
              <w:pStyle w:val="0"/>
              <w:widowControl w:val="1"/>
              <w:spacing w:line="0" w:lineRule="atLeast"/>
              <w:ind w:firstLine="720" w:firstLineChars="450"/>
              <w:rPr>
                <w:rFonts w:hint="default" w:ascii="ＭＳ 明朝" w:hAnsi="ＭＳ 明朝" w:eastAsia="ＭＳ 明朝"/>
                <w:color w:val="auto"/>
                <w:kern w:val="0"/>
                <w:sz w:val="16"/>
              </w:rPr>
            </w:pP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※複数の減算事由に該当する場合であっても、利用者全員について、所定単位数の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分の１に</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相当する単位数から減算する。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3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第一</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第二</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bl>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4989"/>
        <w:gridCol w:w="1479"/>
      </w:tblGrid>
      <w:tr>
        <w:trPr>
          <w:trHeight w:val="20" w:hRule="atLeast"/>
          <w:tblHeader/>
        </w:trPr>
        <w:tc>
          <w:tcPr>
            <w:tcW w:w="13919"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第５－２　介護給付費等の算定及び取扱い（地域移行支援）</w:t>
            </w: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30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地域移行支援サービス費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（１）地域移行支援サービス費（Ⅰ）及び地域移行支援サービス費（Ⅱ）については、平成</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114</w:t>
            </w:r>
            <w:r>
              <w:rPr>
                <w:rFonts w:hint="default" w:ascii="ＭＳ 明朝" w:hAnsi="ＭＳ 明朝" w:eastAsia="ＭＳ 明朝"/>
                <w:color w:val="auto"/>
                <w:kern w:val="0"/>
                <w:sz w:val="16"/>
              </w:rPr>
              <w:t>号「障害者の日常生活及び社会生活を総合的に支援するための法律に基づく地域相談支援に要する費用の額に関する基準に基づき厚生労働大臣が定める基準」に適合するものとして都道府県知事（指定都市又は中核市にあっては、指定都市又は中核市の市長。以下同じ。）に届け出た指定地域移行支援事業者が、地域相談支援給付決定障害者に対して指定地域移行支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月につき所定単位数を算定しているか。ただし、地域移行支</w:t>
            </w:r>
            <w:r>
              <w:rPr>
                <w:rFonts w:hint="eastAsia" w:ascii="ＭＳ 明朝" w:hAnsi="ＭＳ 明朝" w:eastAsia="ＭＳ 明朝"/>
                <w:color w:val="auto"/>
                <w:kern w:val="0"/>
                <w:sz w:val="16"/>
              </w:rPr>
              <w:t>援サービス費（Ⅰ）を算定している場合にあっては、地域移行支援サービス費（Ⅱ）は算定しない。</w:t>
            </w:r>
          </w:p>
          <w:p>
            <w:pPr>
              <w:pStyle w:val="0"/>
              <w:widowControl w:val="1"/>
              <w:spacing w:line="0" w:lineRule="atLeast"/>
              <w:ind w:left="640" w:hanging="640" w:hangingChars="4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（２）地域移行支援サービス費（Ⅲ）については、</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に規定する平成</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114</w:t>
            </w:r>
            <w:r>
              <w:rPr>
                <w:rFonts w:hint="default" w:ascii="ＭＳ 明朝" w:hAnsi="ＭＳ 明朝" w:eastAsia="ＭＳ 明朝"/>
                <w:color w:val="auto"/>
                <w:kern w:val="0"/>
                <w:sz w:val="16"/>
              </w:rPr>
              <w:t>号「障害者の日常生活及び社会生活を総合的に支援するための法律に基づく地域相談支援に要する費用の額に関する基準に基づき厚生労働大臣が定める基準」に適合するものとして都道府県知事に届け出た指定地域移行支援事業者以外の指定地域移行支援事業者が、地域相談支援給付決定障害者に対して指定地域移行支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（３）指定地域移行支援事業者が、第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16</w:t>
            </w:r>
            <w:r>
              <w:rPr>
                <w:rFonts w:hint="default" w:ascii="ＭＳ 明朝" w:hAnsi="ＭＳ 明朝" w:eastAsia="ＭＳ 明朝"/>
                <w:color w:val="auto"/>
                <w:kern w:val="0"/>
                <w:sz w:val="16"/>
              </w:rPr>
              <w:t>に定める基準を満たさないで、又は利用者との対面による支援（第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の規定による利用者との対面による支援をいう。）を</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日以上行わないで指定地域移行支援を行った場合には、所定単位数を算定していないか。</w:t>
            </w:r>
          </w:p>
          <w:p>
            <w:pPr>
              <w:pStyle w:val="0"/>
              <w:widowControl w:val="1"/>
              <w:spacing w:line="0" w:lineRule="atLeast"/>
              <w:rPr>
                <w:rFonts w:hint="default" w:ascii="ＭＳ 明朝" w:hAnsi="ＭＳ 明朝" w:eastAsia="ＭＳ 明朝"/>
                <w:color w:val="auto"/>
                <w:kern w:val="0"/>
                <w:sz w:val="16"/>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地域移行支援サービス費</w:t>
            </w:r>
            <w:r>
              <w:rPr>
                <w:rFonts w:hint="default" w:ascii="ＭＳ 明朝" w:hAnsi="ＭＳ 明朝" w:eastAsia="ＭＳ 明朝"/>
                <w:color w:val="auto"/>
                <w:kern w:val="0"/>
                <w:sz w:val="16"/>
              </w:rPr>
              <w:t>(Ⅰ)</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3,613</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地域移行支援サービス費</w:t>
            </w:r>
            <w:r>
              <w:rPr>
                <w:rFonts w:hint="default" w:ascii="ＭＳ 明朝" w:hAnsi="ＭＳ 明朝" w:eastAsia="ＭＳ 明朝"/>
                <w:color w:val="auto"/>
                <w:kern w:val="0"/>
                <w:sz w:val="16"/>
              </w:rPr>
              <w:t>(Ⅱ)</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3,157</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地域移行支援サービス費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Ⅲ</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2,422</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第１の１</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828"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特別地域加算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325" w:leftChars="155" w:firstLine="144" w:firstLineChars="90"/>
              <w:rPr>
                <w:rFonts w:hint="default" w:ascii="ＭＳ 明朝" w:hAnsi="ＭＳ 明朝" w:eastAsia="ＭＳ 明朝"/>
                <w:color w:val="auto"/>
                <w:kern w:val="0"/>
                <w:sz w:val="16"/>
              </w:rPr>
            </w:pPr>
          </w:p>
          <w:p>
            <w:pPr>
              <w:pStyle w:val="0"/>
              <w:widowControl w:val="1"/>
              <w:spacing w:line="0" w:lineRule="atLeast"/>
              <w:ind w:left="325" w:leftChars="155" w:firstLine="144" w:firstLineChars="9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176</w:t>
            </w:r>
            <w:r>
              <w:rPr>
                <w:rFonts w:hint="default" w:ascii="ＭＳ 明朝" w:hAnsi="ＭＳ 明朝" w:eastAsia="ＭＳ 明朝"/>
                <w:color w:val="auto"/>
                <w:kern w:val="0"/>
                <w:sz w:val="16"/>
              </w:rPr>
              <w:t>号「障害者の日常生活及び社会生活を総合的に支援するための法律に基づく障害指定福祉サービス等及び基準該当障害福祉サービスに要する費用の額の算定に関する基準等に基づき厚生労働大臣又はこども家庭庁長官及び厚生労働大臣が定める地域」に定める地域の精神科病院又は障害者支援施設等、救護施設等又は刑事施設等に入院、入所等している地域相談支援給付決定障害者に対して、指定地域移行支援を行った場合　</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に定める場合を除く。</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に、特別地域加算として、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回につき所定単位数の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に相当す</w:t>
            </w:r>
            <w:r>
              <w:rPr>
                <w:rFonts w:hint="eastAsia" w:ascii="ＭＳ 明朝" w:hAnsi="ＭＳ 明朝" w:eastAsia="ＭＳ 明朝"/>
                <w:color w:val="auto"/>
                <w:kern w:val="0"/>
                <w:sz w:val="16"/>
              </w:rPr>
              <w:t>る単位数を所定単位数に加算しているか。</w:t>
            </w:r>
          </w:p>
          <w:p>
            <w:pPr>
              <w:pStyle w:val="0"/>
              <w:widowControl w:val="1"/>
              <w:spacing w:line="0" w:lineRule="atLeast"/>
              <w:ind w:left="468" w:leftChars="22" w:hanging="422" w:hangingChars="264"/>
              <w:rPr>
                <w:rFonts w:hint="default" w:ascii="ＭＳ 明朝" w:hAnsi="ＭＳ 明朝" w:eastAsia="ＭＳ 明朝"/>
                <w:color w:val="auto"/>
                <w:kern w:val="0"/>
                <w:sz w:val="16"/>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第１の１注３</w:t>
            </w:r>
          </w:p>
        </w:tc>
      </w:tr>
      <w:tr>
        <w:trPr>
          <w:trHeight w:val="827"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ピアサポート体制加算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平成</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114</w:t>
            </w:r>
            <w:r>
              <w:rPr>
                <w:rFonts w:hint="default" w:ascii="ＭＳ 明朝" w:hAnsi="ＭＳ 明朝" w:eastAsia="ＭＳ 明朝"/>
                <w:color w:val="auto"/>
                <w:kern w:val="0"/>
                <w:sz w:val="16"/>
              </w:rPr>
              <w:t>号に規定する「障害者の日常生活及び社会生活を総合的に支援するための法律に基づく指定相談支援に要する費用の額の算定に関する基準に基づき厚生労働大臣が定める基準」第三号に適合しているものとして都道府県知事に届け出た指定地域移行支援事業所において、指定地域移行支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月につき所定単位数を加算しているか。</w:t>
            </w: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単位】</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第１の１の２</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初回加算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0" w:leftChars="-4" w:hanging="8" w:hangingChars="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指定地域移行支援事業者が、指定地域移行支援を行った場合に、指定地域移行支援の利用を開始した月について、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月につき所定単位数を加算しているか。</w:t>
            </w:r>
          </w:p>
          <w:p>
            <w:pPr>
              <w:pStyle w:val="0"/>
              <w:widowControl w:val="1"/>
              <w:spacing w:line="0" w:lineRule="atLeast"/>
              <w:ind w:left="0" w:leftChars="-4" w:hanging="8" w:hangingChars="5"/>
              <w:rPr>
                <w:rFonts w:hint="default" w:ascii="ＭＳ 明朝" w:hAnsi="ＭＳ 明朝" w:eastAsia="ＭＳ 明朝"/>
                <w:color w:val="auto"/>
                <w:kern w:val="0"/>
                <w:sz w:val="16"/>
              </w:rPr>
            </w:pPr>
          </w:p>
          <w:p>
            <w:pPr>
              <w:pStyle w:val="0"/>
              <w:widowControl w:val="1"/>
              <w:spacing w:line="0" w:lineRule="atLeast"/>
              <w:ind w:left="210" w:leftChars="96" w:hanging="8" w:hangingChars="5"/>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96" w:hanging="168" w:hangingChars="105"/>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サービスの利用の初期段階においては、病院や施設等を訪問し、地域相談支援給付決定障害者の生活状況の把握等を行うなど、特にアセスメント等に時間を要することから、サービスの利用開始月において算定できる。ただし、初回加算を算定した後、引き続き当該病院や施設等に入院、入所等している間に地域移行支援の給付決定が更新された場合や他の病院や施設等に転院、転所等して引き続き地域移行支援を利用する場合は、再度初回加算を算定することはできない。</w:t>
            </w:r>
          </w:p>
          <w:p>
            <w:pPr>
              <w:pStyle w:val="0"/>
              <w:widowControl w:val="1"/>
              <w:spacing w:line="0" w:lineRule="atLeast"/>
              <w:ind w:left="362" w:leftChars="96" w:hanging="160" w:hangingChars="100"/>
              <w:jc w:val="left"/>
              <w:rPr>
                <w:rFonts w:hint="default" w:ascii="ＭＳ 明朝" w:hAnsi="ＭＳ 明朝" w:eastAsia="ＭＳ 明朝"/>
                <w:color w:val="auto"/>
                <w:kern w:val="0"/>
                <w:sz w:val="16"/>
              </w:rPr>
            </w:pPr>
          </w:p>
          <w:p>
            <w:pPr>
              <w:pStyle w:val="0"/>
              <w:widowControl w:val="1"/>
              <w:spacing w:line="0" w:lineRule="atLeast"/>
              <w:ind w:left="362" w:leftChars="96"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初回加算を算定した後に病院や施設等を退院、退所等し、その後、再度病院や施設等に入院、入所等する場合は、当該退院、退所等した日から再度入院、入所等した日までの間が３月間以上経過している場合に限り再度初回加算を算定できる。ただし、指定地域移行支援事業者が変更となる場合はこの限りでない。</w:t>
            </w:r>
          </w:p>
          <w:p>
            <w:pPr>
              <w:pStyle w:val="0"/>
              <w:widowControl w:val="1"/>
              <w:spacing w:line="0" w:lineRule="atLeast"/>
              <w:rPr>
                <w:rFonts w:hint="default" w:ascii="ＭＳ 明朝" w:hAnsi="ＭＳ 明朝" w:eastAsia="ＭＳ 明朝"/>
                <w:color w:val="auto"/>
                <w:kern w:val="0"/>
                <w:sz w:val="16"/>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の３</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集中支援加算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leftChars="76" w:firstLine="26" w:firstLineChars="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地域相談支援給付決定障害者に対して、利用者との対面による支援を１月に６日以上実施した場合（第５－２の（３）に定める場合を除く。）に、１月につき所定単位数を加算しているか。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だだし、６の退院・退所月加算が算定される月は加算しない。</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の２</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退院・退所月加算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65" w:leftChars="5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（１）指定地域移行支援事業者が、地域相談支援給付決定障害者の精神科病院、障害者支援施設等、救護施設等又は刑事施設等からの退院又は退所等をする日が属する月</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翌月に退院、退所等することが確実に見込まれる場合であって、退院、退所等をする日が翌月の初日等であるときにあっては、退院、退所等をする日が属する月の前月</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に、指定地域移行支援を行った場合</w:t>
            </w:r>
            <w:r>
              <w:rPr>
                <w:rFonts w:hint="eastAsia" w:ascii="ＭＳ 明朝" w:hAnsi="ＭＳ 明朝" w:eastAsia="ＭＳ 明朝"/>
                <w:color w:val="auto"/>
                <w:kern w:val="0"/>
                <w:sz w:val="16"/>
              </w:rPr>
              <w:t>（第５－２の（３）に定める場合を除く。）</w:t>
            </w:r>
            <w:r>
              <w:rPr>
                <w:rFonts w:hint="default" w:ascii="ＭＳ 明朝" w:hAnsi="ＭＳ 明朝" w:eastAsia="ＭＳ 明朝"/>
                <w:color w:val="auto"/>
                <w:kern w:val="0"/>
                <w:sz w:val="16"/>
              </w:rPr>
              <w:t>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月につき所定単位数を加算しているか。　</w:t>
            </w:r>
          </w:p>
          <w:p>
            <w:pPr>
              <w:pStyle w:val="0"/>
              <w:widowControl w:val="1"/>
              <w:spacing w:line="0" w:lineRule="atLeast"/>
              <w:ind w:left="315" w:left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ただし、当該地域相談支援給付決定障害者が、退院、退所後等をした後に他の社会福祉施設等に入所する場合にあっては、加算しない。</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（２）退院・退所月加算を算定する地域相談支援給付決定障害者が、精神科病院に入院した日から起算して</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月以上</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年未満の期間内に当該精神科病院から退院した者である場合には、更に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月につき所定単位数に</w:t>
            </w:r>
            <w:r>
              <w:rPr>
                <w:rFonts w:hint="default" w:ascii="ＭＳ 明朝" w:hAnsi="ＭＳ 明朝" w:eastAsia="ＭＳ 明朝"/>
                <w:color w:val="auto"/>
                <w:kern w:val="0"/>
                <w:sz w:val="16"/>
              </w:rPr>
              <w:t>500</w:t>
            </w:r>
            <w:r>
              <w:rPr>
                <w:rFonts w:hint="default" w:ascii="ＭＳ 明朝" w:hAnsi="ＭＳ 明朝" w:eastAsia="ＭＳ 明朝"/>
                <w:color w:val="auto"/>
                <w:kern w:val="0"/>
                <w:sz w:val="16"/>
              </w:rPr>
              <w:t>単位を加算しているか。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2,700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w:t>
            </w:r>
            <w:r>
              <w:rPr>
                <w:rFonts w:hint="default" w:ascii="ＭＳ 明朝" w:hAnsi="ＭＳ 明朝" w:eastAsia="ＭＳ 明朝"/>
                <w:color w:val="auto"/>
                <w:kern w:val="0"/>
                <w:sz w:val="16"/>
              </w:rPr>
              <w:t>500</w:t>
            </w:r>
            <w:r>
              <w:rPr>
                <w:rFonts w:hint="eastAsia" w:ascii="ＭＳ 明朝" w:hAnsi="ＭＳ 明朝" w:eastAsia="ＭＳ 明朝"/>
                <w:color w:val="auto"/>
                <w:kern w:val="0"/>
                <w:sz w:val="16"/>
              </w:rPr>
              <w:t>単位】</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の３</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障害福祉サービスの体験利用加算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障害福祉サービスの体験利用加算（Ⅰ）については、指定地域移行支援事業者が、地域相談支援給付決定障害者に対して、障害福祉サービスの体験的な利用支援を提供した場合（第５－２の（３）に定める場合を除く。）</w:t>
            </w:r>
            <w:r>
              <w:rPr>
                <w:rFonts w:hint="default" w:ascii="ＭＳ 明朝" w:hAnsi="ＭＳ 明朝" w:eastAsia="ＭＳ 明朝"/>
                <w:color w:val="auto"/>
                <w:kern w:val="0"/>
                <w:sz w:val="16"/>
              </w:rPr>
              <w:t>に体験的な利用支援の提供を開始した日から起算して</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日以内の期間について、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障害福祉サービスの体験利用加算（Ⅱ）については、指定地域移行支援事業者が、地域相談支援給付決定障害者に対して、障害福祉サービスの体験的な利用支援を提供した場合に、体験的な利用支援の提供を開始した日から起算して</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日以上</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日以内の期間について、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（３）平成</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114</w:t>
            </w:r>
            <w:r>
              <w:rPr>
                <w:rFonts w:hint="default" w:ascii="ＭＳ 明朝" w:hAnsi="ＭＳ 明朝" w:eastAsia="ＭＳ 明朝"/>
                <w:color w:val="auto"/>
                <w:kern w:val="0"/>
                <w:sz w:val="16"/>
              </w:rPr>
              <w:t>号「障害者の日常生活及び社会生活を総合的に支援するための法律に基づく地域相談支援に要する費用の額に関する基準に基づき厚生労働大臣が定める基準」第四号に適合しているものとして都道府県知事に届け出た指定地域移行支援事業所において、障害福祉サービスの体験利用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）又は障害福祉サービスの体験利用加算（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）を算定する場合に、更に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日につき所定単位数に</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単位を加算しているか。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障害福祉サービスの体験利用加算（Ⅰ）　【</w:t>
            </w:r>
            <w:r>
              <w:rPr>
                <w:rFonts w:hint="default"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障害福祉サービスの体験利用加算（Ⅱ）　【</w:t>
            </w:r>
            <w:r>
              <w:rPr>
                <w:rFonts w:hint="default" w:ascii="ＭＳ 明朝" w:hAnsi="ＭＳ 明朝" w:eastAsia="ＭＳ 明朝"/>
                <w:color w:val="auto"/>
                <w:kern w:val="0"/>
                <w:sz w:val="16"/>
              </w:rPr>
              <w:t>250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単位】</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の４</w:t>
            </w:r>
          </w:p>
        </w:tc>
      </w:tr>
      <w:tr>
        <w:trPr>
          <w:trHeight w:val="215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体験宿泊加算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１．体験宿泊加算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については、指定地域移行支援事業者が、地域相談支援給付決定障害者に対して、体験的な宿泊支援</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に規定する体験的な宿泊支援のうち単身での生活に向けたものをいう。</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を提供した場合</w:t>
            </w:r>
            <w:r>
              <w:rPr>
                <w:rFonts w:hint="eastAsia" w:ascii="ＭＳ 明朝" w:hAnsi="ＭＳ 明朝" w:eastAsia="ＭＳ 明朝"/>
                <w:color w:val="auto"/>
                <w:kern w:val="0"/>
                <w:sz w:val="16"/>
              </w:rPr>
              <w:t>（第５－２の（２）及び（３）に定める場合を除く。）</w:t>
            </w:r>
            <w:r>
              <w:rPr>
                <w:rFonts w:hint="default" w:ascii="ＭＳ 明朝" w:hAnsi="ＭＳ 明朝" w:eastAsia="ＭＳ 明朝"/>
                <w:color w:val="auto"/>
                <w:kern w:val="0"/>
                <w:sz w:val="16"/>
              </w:rPr>
              <w:t>体験宿泊加算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及び体験宿泊加算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を合計して</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日を限度として、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２．体験宿泊加算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については、指定地域移行支援事業者が、地域相談支援給付決定障害者に対して、体験的な宿泊支援を提供し、かつ、当該地域相談支援給付決定障害者の心身の状況に応じ、当該地域相談支援給付決定障害者に対して夜間及び深夜の時間帯を通じて必要な見守り等の支援を行った場合</w:t>
            </w:r>
            <w:r>
              <w:rPr>
                <w:rFonts w:hint="eastAsia" w:ascii="ＭＳ 明朝" w:hAnsi="ＭＳ 明朝" w:eastAsia="ＭＳ 明朝"/>
                <w:color w:val="auto"/>
                <w:kern w:val="0"/>
                <w:sz w:val="16"/>
              </w:rPr>
              <w:t>（第５－２の（３）に定める場合を除く。）</w:t>
            </w:r>
            <w:r>
              <w:rPr>
                <w:rFonts w:hint="default" w:ascii="ＭＳ 明朝" w:hAnsi="ＭＳ 明朝" w:eastAsia="ＭＳ 明朝"/>
                <w:color w:val="auto"/>
                <w:kern w:val="0"/>
                <w:sz w:val="16"/>
              </w:rPr>
              <w:t>に、体験宿泊加算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及び体験宿泊加算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を合計して</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日を限度として、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（３）平成</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114</w:t>
            </w:r>
            <w:r>
              <w:rPr>
                <w:rFonts w:hint="default" w:ascii="ＭＳ 明朝" w:hAnsi="ＭＳ 明朝" w:eastAsia="ＭＳ 明朝"/>
                <w:color w:val="auto"/>
                <w:kern w:val="0"/>
                <w:sz w:val="16"/>
              </w:rPr>
              <w:t>号「障害者の日常生活及び社会生活を総合的に支援するための法律に基づく地域相談支援に要する費用の額に関する基準に基づき厚生労働大臣が定める基準」第五号に適合しているものとして都道府県知事に届け出た指定地域移行支援事業所において、イの体験宿泊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）又はロの体験宿泊加算（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）を算定する場合に、更に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日につき所定単位数に</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単位を加算しているか。</w:t>
            </w: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体験宿泊加算（Ⅰ）【</w:t>
            </w:r>
            <w:r>
              <w:rPr>
                <w:rFonts w:hint="default" w:ascii="ＭＳ 明朝" w:hAnsi="ＭＳ 明朝" w:eastAsia="ＭＳ 明朝"/>
                <w:color w:val="auto"/>
                <w:kern w:val="0"/>
                <w:sz w:val="16"/>
              </w:rPr>
              <w:t>300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体験宿泊加算（Ⅱ）【</w:t>
            </w:r>
            <w:r>
              <w:rPr>
                <w:rFonts w:hint="default" w:ascii="ＭＳ 明朝" w:hAnsi="ＭＳ 明朝" w:eastAsia="ＭＳ 明朝"/>
                <w:color w:val="auto"/>
                <w:kern w:val="0"/>
                <w:sz w:val="16"/>
              </w:rPr>
              <w:t>700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追加【５０単位】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の５</w:t>
            </w:r>
          </w:p>
          <w:p>
            <w:pPr>
              <w:pStyle w:val="0"/>
              <w:widowControl w:val="1"/>
              <w:spacing w:line="0" w:lineRule="atLeast"/>
              <w:rPr>
                <w:rFonts w:hint="default" w:ascii="ＭＳ 明朝" w:hAnsi="ＭＳ 明朝" w:eastAsia="ＭＳ 明朝"/>
                <w:color w:val="auto"/>
                <w:kern w:val="0"/>
                <w:sz w:val="16"/>
              </w:rPr>
            </w:pPr>
          </w:p>
        </w:tc>
      </w:tr>
      <w:tr>
        <w:trPr>
          <w:trHeight w:val="126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居住支援連携体制加算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114</w:t>
            </w:r>
            <w:r>
              <w:rPr>
                <w:rFonts w:hint="default" w:ascii="ＭＳ 明朝" w:hAnsi="ＭＳ 明朝" w:eastAsia="ＭＳ 明朝"/>
                <w:color w:val="auto"/>
                <w:kern w:val="0"/>
                <w:sz w:val="16"/>
              </w:rPr>
              <w:t>号「障害者の日常生活及び社会生活を総合的に支援するための法律に基づく地域相談支援に要する費用の額に関する基準に基づき厚生労働大臣が定める基準」第六号に適合しているものとして都道府県知事に届け出た指定地域移行支援事業所において、住宅確保要配慮者居住支援法人又は住宅確保要配慮者居住支援協議会に対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回以上、利用者の住宅の確保及び居住の支援に必要な情報を共有した場合に、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r>
              <w:rPr>
                <w:rFonts w:hint="eastAsia" w:ascii="ＭＳ 明朝" w:hAnsi="ＭＳ 明朝" w:eastAsia="ＭＳ 明朝"/>
                <w:color w:val="auto"/>
                <w:kern w:val="0"/>
                <w:sz w:val="16"/>
              </w:rPr>
              <w:t>か。</w:t>
            </w:r>
          </w:p>
          <w:p>
            <w:pPr>
              <w:pStyle w:val="0"/>
              <w:widowControl w:val="1"/>
              <w:spacing w:line="0" w:lineRule="atLeast"/>
              <w:rPr>
                <w:rFonts w:hint="default" w:ascii="ＭＳ 明朝" w:hAnsi="ＭＳ 明朝" w:eastAsia="ＭＳ 明朝"/>
                <w:color w:val="auto"/>
                <w:kern w:val="0"/>
                <w:sz w:val="16"/>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35</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６</w:t>
            </w:r>
          </w:p>
        </w:tc>
      </w:tr>
      <w:tr>
        <w:trPr>
          <w:trHeight w:val="1381"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10 </w:t>
            </w:r>
            <w:r>
              <w:rPr>
                <w:rFonts w:hint="eastAsia" w:ascii="ＭＳ 明朝" w:hAnsi="ＭＳ 明朝" w:eastAsia="ＭＳ 明朝"/>
                <w:color w:val="auto"/>
                <w:kern w:val="0"/>
                <w:sz w:val="16"/>
              </w:rPr>
              <w:t>地域居住支援体制強化推進加算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指定地域移行支援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事業所において、当該利用者</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人につき</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月に</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回を限度として所定単位数を加算しているか。</w:t>
            </w:r>
          </w:p>
          <w:p>
            <w:pPr>
              <w:pStyle w:val="0"/>
              <w:widowControl w:val="1"/>
              <w:spacing w:line="0" w:lineRule="atLeast"/>
              <w:rPr>
                <w:rFonts w:hint="default" w:ascii="ＭＳ 明朝" w:hAnsi="ＭＳ 明朝" w:eastAsia="ＭＳ 明朝"/>
                <w:color w:val="auto"/>
                <w:kern w:val="0"/>
                <w:sz w:val="16"/>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500</w:t>
            </w:r>
            <w:r>
              <w:rPr>
                <w:rFonts w:hint="eastAsia" w:ascii="ＭＳ 明朝" w:hAnsi="ＭＳ 明朝" w:eastAsia="ＭＳ 明朝"/>
                <w:color w:val="auto"/>
                <w:kern w:val="0"/>
                <w:sz w:val="16"/>
              </w:rPr>
              <w:t>単位】</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７</w:t>
            </w:r>
          </w:p>
        </w:tc>
      </w:tr>
    </w:tbl>
    <w:p>
      <w:pPr>
        <w:pStyle w:val="0"/>
        <w:rPr>
          <w:rFonts w:hint="default"/>
          <w:color w:val="auto"/>
        </w:rPr>
      </w:pPr>
    </w:p>
    <w:p>
      <w:pPr>
        <w:pStyle w:val="0"/>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4989"/>
        <w:gridCol w:w="1479"/>
      </w:tblGrid>
      <w:tr>
        <w:trPr>
          <w:trHeight w:val="20" w:hRule="atLeast"/>
          <w:tblHeader/>
        </w:trPr>
        <w:tc>
          <w:tcPr>
            <w:tcW w:w="13919"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第５－３　介護給付費等の算定及び取扱い（地域定着支援）</w:t>
            </w: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地域定着支援サービス費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（１）体制確保費については、指定地域定着支援事業者が、地域相談支援給付決定障害者に対して</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、指定地域定着支援として、常時の連絡体制の確保等</w:t>
            </w:r>
            <w:r>
              <w:rPr>
                <w:rFonts w:hint="default" w:ascii="ＭＳ 明朝" w:hAnsi="ＭＳ 明朝" w:eastAsia="ＭＳ 明朝"/>
                <w:color w:val="auto"/>
                <w:kern w:val="0"/>
                <w:sz w:val="16"/>
              </w:rPr>
              <w:t>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月につき所定単位数を算定しているか。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緊急時支援費（Ⅰ）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速やかに利用者の居宅等への訪問又は一時的な滞在による支援</w:t>
            </w:r>
            <w:r>
              <w:rPr>
                <w:rFonts w:hint="default" w:ascii="ＭＳ 明朝" w:hAnsi="ＭＳ 明朝" w:eastAsia="ＭＳ 明朝"/>
                <w:color w:val="auto"/>
                <w:kern w:val="0"/>
                <w:sz w:val="16"/>
              </w:rPr>
              <w:t>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（３）平成</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114</w:t>
            </w:r>
            <w:r>
              <w:rPr>
                <w:rFonts w:hint="default" w:ascii="ＭＳ 明朝" w:hAnsi="ＭＳ 明朝" w:eastAsia="ＭＳ 明朝"/>
                <w:color w:val="auto"/>
                <w:kern w:val="0"/>
                <w:sz w:val="16"/>
              </w:rPr>
              <w:t>号に規定する「厚生労働大臣が定める基準」第七号に適合しているものとして都道府県知事に届け出た指定地域定着支援事業所において、緊急時支援費（</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を算定する場合に、更に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日につき所定単位数に</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単位を加算しているか。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緊急時支援費（Ⅱ）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深夜（午後</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時から午前</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時までの時間をいう。）に電話による相談援助を行った場合に、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日につき所定単位数を算定しているか。ただし、この場合において、緊急時支援費（</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）を算定している場合は、算定しない。</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（５）指定地域定着支援事業者が、相談基準省令第４２条第３項又は第４３条第２項</w:t>
            </w:r>
            <w:r>
              <w:rPr>
                <w:rFonts w:hint="default" w:ascii="ＭＳ 明朝" w:hAnsi="ＭＳ 明朝" w:eastAsia="ＭＳ 明朝"/>
                <w:color w:val="auto"/>
                <w:kern w:val="0"/>
                <w:sz w:val="16"/>
              </w:rPr>
              <w:t>に定める基準を満たさないで指定地域定着支援を行った場合には、所定単位数を算定していないか。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体制確保費</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体制確保費　　　　　【</w:t>
            </w:r>
            <w:r>
              <w:rPr>
                <w:rFonts w:hint="default" w:ascii="ＭＳ 明朝" w:hAnsi="ＭＳ 明朝" w:eastAsia="ＭＳ 明朝"/>
                <w:color w:val="auto"/>
                <w:kern w:val="0"/>
                <w:sz w:val="16"/>
              </w:rPr>
              <w:t>315</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緊急時支援具</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緊急時支援費（Ⅰ）　【</w:t>
            </w:r>
            <w:r>
              <w:rPr>
                <w:rFonts w:hint="default" w:ascii="ＭＳ 明朝" w:hAnsi="ＭＳ 明朝" w:eastAsia="ＭＳ 明朝"/>
                <w:color w:val="auto"/>
                <w:kern w:val="0"/>
                <w:sz w:val="16"/>
              </w:rPr>
              <w:t>734</w:t>
            </w:r>
            <w:r>
              <w:rPr>
                <w:rFonts w:hint="eastAsia" w:ascii="ＭＳ 明朝" w:hAnsi="ＭＳ 明朝" w:eastAsia="ＭＳ 明朝"/>
                <w:color w:val="auto"/>
                <w:kern w:val="0"/>
                <w:sz w:val="16"/>
              </w:rPr>
              <w:t>単位】</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緊急時支援費（Ⅱ）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98</w:t>
            </w:r>
            <w:r>
              <w:rPr>
                <w:rFonts w:hint="eastAsia" w:ascii="ＭＳ 明朝" w:hAnsi="ＭＳ 明朝" w:eastAsia="ＭＳ 明朝"/>
                <w:color w:val="auto"/>
                <w:kern w:val="0"/>
                <w:sz w:val="16"/>
              </w:rPr>
              <w:t>単位】</w:t>
            </w:r>
          </w:p>
          <w:p>
            <w:pPr>
              <w:pStyle w:val="0"/>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479" w:type="dxa"/>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第２</w:t>
            </w:r>
          </w:p>
          <w:p>
            <w:pPr>
              <w:pStyle w:val="0"/>
              <w:widowControl w:val="1"/>
              <w:spacing w:line="0" w:lineRule="atLeast"/>
              <w:rPr>
                <w:rFonts w:hint="default" w:ascii="ＭＳ 明朝" w:hAnsi="ＭＳ 明朝" w:eastAsia="ＭＳ 明朝"/>
                <w:color w:val="auto"/>
                <w:kern w:val="0"/>
                <w:sz w:val="16"/>
              </w:rPr>
            </w:pPr>
          </w:p>
        </w:tc>
      </w:tr>
      <w:tr>
        <w:trPr>
          <w:trHeight w:val="409"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特別地域加算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176</w:t>
            </w:r>
            <w:r>
              <w:rPr>
                <w:rFonts w:hint="default" w:ascii="ＭＳ 明朝" w:hAnsi="ＭＳ 明朝" w:eastAsia="ＭＳ 明朝"/>
                <w:color w:val="auto"/>
                <w:kern w:val="0"/>
                <w:sz w:val="16"/>
              </w:rPr>
              <w:t>号「厚生労働大臣が定める地域」に定める地域に居住している利用者に対して、指定地域定着支援を行った場合</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に定める場合を除く。</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に、特別地域加算として、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回につき所定単位数の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に相当する単位数を所定単位数に加算しているか。</w:t>
            </w: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第２</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１の注４</w:t>
            </w:r>
          </w:p>
        </w:tc>
      </w:tr>
      <w:tr>
        <w:trPr>
          <w:trHeight w:val="409"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地域生活支援拠点等機能強化加算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114</w:t>
            </w:r>
            <w:r>
              <w:rPr>
                <w:rFonts w:hint="default" w:ascii="ＭＳ 明朝" w:hAnsi="ＭＳ 明朝" w:eastAsia="ＭＳ 明朝"/>
                <w:color w:val="auto"/>
                <w:kern w:val="0"/>
                <w:sz w:val="16"/>
              </w:rPr>
              <w:t>号に規定する「厚生労働大臣又はこども家庭庁長官及び厚生労働大臣が定める基準」第七号に適合しているものとして都道府県知事に届け出た指定地域定着支援事業所において、指定地域定着支援を行った場合に、地域生活支援拠点機能強化加算として、所定単位数に</w:t>
            </w:r>
            <w:r>
              <w:rPr>
                <w:rFonts w:hint="default" w:ascii="ＭＳ 明朝" w:hAnsi="ＭＳ 明朝" w:eastAsia="ＭＳ 明朝"/>
                <w:color w:val="auto"/>
                <w:kern w:val="0"/>
                <w:sz w:val="16"/>
              </w:rPr>
              <w:t>500</w:t>
            </w:r>
            <w:r>
              <w:rPr>
                <w:rFonts w:hint="default" w:ascii="ＭＳ 明朝" w:hAnsi="ＭＳ 明朝" w:eastAsia="ＭＳ 明朝"/>
                <w:color w:val="auto"/>
                <w:kern w:val="0"/>
                <w:sz w:val="16"/>
              </w:rPr>
              <w:t>単位を加算しているか。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ただし、平成</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114</w:t>
            </w:r>
            <w:r>
              <w:rPr>
                <w:rFonts w:hint="default" w:ascii="ＭＳ 明朝" w:hAnsi="ＭＳ 明朝" w:eastAsia="ＭＳ 明朝"/>
                <w:color w:val="auto"/>
                <w:kern w:val="0"/>
                <w:sz w:val="16"/>
              </w:rPr>
              <w:t>号第２号の２のイの</w:t>
            </w:r>
            <w:r>
              <w:rPr>
                <w:rFonts w:hint="eastAsia" w:ascii="ＭＳ 明朝" w:hAnsi="ＭＳ 明朝" w:eastAsia="ＭＳ 明朝"/>
                <w:color w:val="auto"/>
                <w:kern w:val="0"/>
                <w:sz w:val="16"/>
              </w:rPr>
              <w:t>⑷に規定する拠点コーディネーター１人につき、当該指定地域移行支援事業所並びに平成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年厚生労働省令第</w:t>
            </w:r>
            <w:r>
              <w:rPr>
                <w:rFonts w:hint="default" w:ascii="ＭＳ 明朝" w:hAnsi="ＭＳ 明朝" w:eastAsia="ＭＳ 明朝"/>
                <w:color w:val="auto"/>
                <w:kern w:val="0"/>
                <w:sz w:val="16"/>
              </w:rPr>
              <w:t>171</w:t>
            </w:r>
            <w:r>
              <w:rPr>
                <w:rFonts w:hint="default" w:ascii="ＭＳ 明朝" w:hAnsi="ＭＳ 明朝" w:eastAsia="ＭＳ 明朝"/>
                <w:color w:val="auto"/>
                <w:kern w:val="0"/>
                <w:sz w:val="16"/>
              </w:rPr>
              <w:t>号「障害者の日常生活及び社会生活を総合的に支援するための法律に基づく指定福祉サービスの事業等の人員、設備及び運営に関する基準」第</w:t>
            </w:r>
            <w:r>
              <w:rPr>
                <w:rFonts w:hint="default" w:ascii="ＭＳ 明朝" w:hAnsi="ＭＳ 明朝" w:eastAsia="ＭＳ 明朝"/>
                <w:color w:val="auto"/>
                <w:kern w:val="0"/>
                <w:sz w:val="16"/>
              </w:rPr>
              <w:t>206</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14</w:t>
            </w:r>
            <w:r>
              <w:rPr>
                <w:rFonts w:hint="default" w:ascii="ＭＳ 明朝" w:hAnsi="ＭＳ 明朝" w:eastAsia="ＭＳ 明朝"/>
                <w:color w:val="auto"/>
                <w:kern w:val="0"/>
                <w:sz w:val="16"/>
              </w:rPr>
              <w:t>第１項に規定される当該指定地域移行支援事業所と相互に連携して運営される指定自立支援援助事業者、指定地域定着支援事業者、法第</w:t>
            </w:r>
            <w:r>
              <w:rPr>
                <w:rFonts w:hint="default" w:ascii="ＭＳ 明朝" w:hAnsi="ＭＳ 明朝" w:eastAsia="ＭＳ 明朝"/>
                <w:color w:val="auto"/>
                <w:kern w:val="0"/>
                <w:sz w:val="16"/>
              </w:rPr>
              <w:t>51</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号に来てされる指定特定相談支援事業者及び昭和</w:t>
            </w:r>
            <w:r>
              <w:rPr>
                <w:rFonts w:hint="default" w:ascii="ＭＳ 明朝" w:hAnsi="ＭＳ 明朝" w:eastAsia="ＭＳ 明朝"/>
                <w:color w:val="auto"/>
                <w:kern w:val="0"/>
                <w:sz w:val="16"/>
              </w:rPr>
              <w:t>22</w:t>
            </w:r>
            <w:r>
              <w:rPr>
                <w:rFonts w:hint="default" w:ascii="ＭＳ 明朝" w:hAnsi="ＭＳ 明朝" w:eastAsia="ＭＳ 明朝"/>
                <w:color w:val="auto"/>
                <w:kern w:val="0"/>
                <w:sz w:val="16"/>
              </w:rPr>
              <w:t>年法律第</w:t>
            </w:r>
            <w:r>
              <w:rPr>
                <w:rFonts w:hint="default" w:ascii="ＭＳ 明朝" w:hAnsi="ＭＳ 明朝" w:eastAsia="ＭＳ 明朝"/>
                <w:color w:val="auto"/>
                <w:kern w:val="0"/>
                <w:sz w:val="16"/>
              </w:rPr>
              <w:t>164</w:t>
            </w:r>
            <w:r>
              <w:rPr>
                <w:rFonts w:hint="default" w:ascii="ＭＳ 明朝" w:hAnsi="ＭＳ 明朝" w:eastAsia="ＭＳ 明朝"/>
                <w:color w:val="auto"/>
                <w:kern w:val="0"/>
                <w:sz w:val="16"/>
              </w:rPr>
              <w:t>号「児童福祉法」第</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26</w:t>
            </w:r>
            <w:r>
              <w:rPr>
                <w:rFonts w:hint="default" w:ascii="ＭＳ 明朝" w:hAnsi="ＭＳ 明朝" w:eastAsia="ＭＳ 明朝"/>
                <w:color w:val="auto"/>
                <w:kern w:val="0"/>
                <w:sz w:val="16"/>
              </w:rPr>
              <w:t>」第１項第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号に規定する指定障害児相談支援事業者の事業所の単位において、１月につき</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回を限度とする。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第２</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１の注</w:t>
            </w:r>
            <w:r>
              <w:rPr>
                <w:rFonts w:hint="eastAsia" w:ascii="ＭＳ 明朝" w:hAnsi="ＭＳ 明朝" w:eastAsia="ＭＳ 明朝"/>
                <w:color w:val="auto"/>
                <w:kern w:val="0"/>
                <w:sz w:val="16"/>
              </w:rPr>
              <w:t>5</w:t>
            </w:r>
          </w:p>
        </w:tc>
      </w:tr>
      <w:tr>
        <w:trPr>
          <w:trHeight w:val="408"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ピアサポート体制加算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leftChars="76" w:firstLine="168" w:firstLineChars="105"/>
              <w:rPr>
                <w:rFonts w:hint="default" w:ascii="ＭＳ 明朝" w:hAnsi="ＭＳ 明朝" w:eastAsia="ＭＳ 明朝"/>
                <w:strike w:val="1"/>
                <w:color w:val="auto"/>
                <w:kern w:val="0"/>
                <w:sz w:val="16"/>
              </w:rPr>
            </w:pPr>
          </w:p>
          <w:p>
            <w:pPr>
              <w:pStyle w:val="0"/>
              <w:widowControl w:val="1"/>
              <w:spacing w:line="0" w:lineRule="atLeast"/>
              <w:ind w:left="160" w:leftChars="76" w:firstLine="168" w:firstLineChars="1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114</w:t>
            </w:r>
            <w:r>
              <w:rPr>
                <w:rFonts w:hint="default" w:ascii="ＭＳ 明朝" w:hAnsi="ＭＳ 明朝" w:eastAsia="ＭＳ 明朝"/>
                <w:color w:val="auto"/>
                <w:kern w:val="0"/>
                <w:sz w:val="16"/>
              </w:rPr>
              <w:t>号に規定する「厚生労働大臣が定める基準」第八号に適合しているものとして</w:t>
            </w:r>
            <w:r>
              <w:rPr>
                <w:rFonts w:hint="eastAsia" w:ascii="ＭＳ 明朝" w:hAnsi="ＭＳ 明朝" w:eastAsia="ＭＳ 明朝"/>
                <w:color w:val="auto"/>
                <w:kern w:val="0"/>
                <w:sz w:val="16"/>
              </w:rPr>
              <w:t>、市長に届け出た指定地域定着支援事業所において、指定地域定着支援を行った場合に、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月につき所定単位数を加算しているか。</w:t>
            </w:r>
          </w:p>
          <w:p>
            <w:pPr>
              <w:pStyle w:val="0"/>
              <w:widowControl w:val="1"/>
              <w:spacing w:line="0" w:lineRule="atLeast"/>
              <w:ind w:left="160" w:leftChars="76" w:firstLine="168" w:firstLineChars="105"/>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ind w:firstLine="480" w:firstLineChars="3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単位】</w:t>
            </w:r>
          </w:p>
          <w:p>
            <w:pPr>
              <w:pStyle w:val="0"/>
              <w:widowControl w:val="1"/>
              <w:spacing w:line="0" w:lineRule="atLeast"/>
              <w:ind w:firstLine="480" w:firstLineChars="30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第２</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２</w:t>
            </w:r>
          </w:p>
        </w:tc>
      </w:tr>
      <w:tr>
        <w:trPr>
          <w:trHeight w:val="408"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日常生活支援情報提供加算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leftChars="76" w:firstLine="168" w:firstLineChars="105"/>
              <w:rPr>
                <w:rFonts w:hint="default" w:ascii="ＭＳ 明朝" w:hAnsi="ＭＳ 明朝" w:eastAsia="ＭＳ 明朝"/>
                <w:color w:val="auto"/>
                <w:kern w:val="0"/>
                <w:sz w:val="16"/>
              </w:rPr>
            </w:pPr>
          </w:p>
          <w:p>
            <w:pPr>
              <w:pStyle w:val="0"/>
              <w:widowControl w:val="1"/>
              <w:spacing w:line="0" w:lineRule="atLeast"/>
              <w:ind w:left="160" w:leftChars="76" w:firstLine="168" w:firstLineChars="1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地域定着支援事業所の利用者のうち、精神科病院等に通院する者について、当該利用者の自立した日常生活を維持するために必要と認められる場合において、当該指定地域定着支援事業所の従業者が、あらかじめ当該利用者の同意を得て、当該精神科病院等の職員に対して、当該利用者の心身の状況、生活環境等の当該利用者の自立した日常生活の維持に必要な情報を提供した場合に、当該利用者</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人につき</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月に</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回を限度として所定単位数を加算しているか。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ind w:firstLine="480" w:firstLineChars="3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第２</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３</w:t>
            </w:r>
          </w:p>
        </w:tc>
      </w:tr>
      <w:tr>
        <w:trPr>
          <w:trHeight w:val="296"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居住支援連携体制加算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leftChars="76" w:firstLine="168" w:firstLineChars="105"/>
              <w:rPr>
                <w:rFonts w:hint="default" w:ascii="ＭＳ 明朝" w:hAnsi="ＭＳ 明朝" w:eastAsia="ＭＳ 明朝"/>
                <w:color w:val="auto"/>
                <w:kern w:val="0"/>
                <w:sz w:val="16"/>
              </w:rPr>
            </w:pPr>
            <w:r>
              <w:rPr>
                <w:rFonts w:hint="default" w:ascii="ＭＳ 明朝" w:hAnsi="ＭＳ 明朝" w:eastAsia="ＭＳ 明朝"/>
                <w:color w:val="auto"/>
                <w:kern w:val="0"/>
                <w:sz w:val="16"/>
              </w:rPr>
              <w:t>平成</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114</w:t>
            </w:r>
            <w:r>
              <w:rPr>
                <w:rFonts w:hint="default" w:ascii="ＭＳ 明朝" w:hAnsi="ＭＳ 明朝" w:eastAsia="ＭＳ 明朝"/>
                <w:color w:val="auto"/>
                <w:kern w:val="0"/>
                <w:sz w:val="16"/>
              </w:rPr>
              <w:t>号に規定する「厚生労働大臣が定める基準」第六号に適合しているものとして都道府県知事に届け出た指定地域定着支援事業所において、住宅確保要配慮者居住支援法人又は住宅確保要配慮者居住支援協議会に対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回以上、利用者の住宅の確保及び居住の支援に必要な情報を共有した場合に、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ind w:firstLine="480" w:firstLineChars="3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35</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第２</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４</w:t>
            </w:r>
          </w:p>
        </w:tc>
      </w:tr>
      <w:tr>
        <w:trPr>
          <w:trHeight w:val="29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地域居住支援体制強化推進加算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【関連資料】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leftChars="76" w:firstLine="168" w:firstLineChars="1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地域定着支援事業所の従業者が、当該指定地域定着支援事業所の利用者の同意を得て、当該利用者に対して、住宅確保要配慮者居住支援法人と共同して、居宅における生活上必要な説明及び指導を行った上で、協議会又は保健、医療及び福祉関係者による協議</w:t>
            </w:r>
            <w:bookmarkStart w:id="0" w:name="_GoBack"/>
            <w:bookmarkEnd w:id="0"/>
            <w:r>
              <w:rPr>
                <w:rFonts w:hint="eastAsia" w:ascii="ＭＳ 明朝" w:hAnsi="ＭＳ 明朝" w:eastAsia="ＭＳ 明朝"/>
                <w:color w:val="auto"/>
                <w:kern w:val="0"/>
                <w:sz w:val="16"/>
              </w:rPr>
              <w:t>の場に対し、当該説明及び指導の内容並びの住宅の確保及び居住の支援に係る課題を報告した場合に、当該指定地域定着支援事業所において、当該利用者</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人につき</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月に</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回を限度として所定単位数を加算しているか。</w:t>
            </w:r>
          </w:p>
          <w:p>
            <w:pPr>
              <w:pStyle w:val="0"/>
              <w:widowControl w:val="1"/>
              <w:spacing w:line="0" w:lineRule="atLeast"/>
              <w:rPr>
                <w:rFonts w:hint="default" w:ascii="ＭＳ 明朝" w:hAnsi="ＭＳ 明朝" w:eastAsia="ＭＳ 明朝"/>
                <w:color w:val="auto"/>
                <w:kern w:val="0"/>
                <w:sz w:val="16"/>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ind w:firstLine="480" w:firstLineChars="3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500</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第２</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５</w:t>
            </w:r>
          </w:p>
        </w:tc>
      </w:tr>
    </w:tbl>
    <w:p>
      <w:pPr>
        <w:pStyle w:val="0"/>
        <w:tabs>
          <w:tab w:val="left" w:leader="none" w:pos="5445"/>
        </w:tabs>
        <w:rPr>
          <w:rFonts w:hint="default"/>
        </w:rPr>
      </w:pPr>
    </w:p>
    <w:sectPr>
      <w:footerReference r:id="rId5" w:type="default"/>
      <w:pgSz w:w="16838" w:h="11906" w:orient="landscape"/>
      <w:pgMar w:top="720" w:right="720" w:bottom="720" w:left="720"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29307582"/>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96"/>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basedOn w:val="10"/>
    <w:next w:val="21"/>
    <w:link w:val="0"/>
    <w:uiPriority w:val="0"/>
    <w:rPr>
      <w:color w:val="0563C1"/>
      <w:u w:val="single" w:color="auto"/>
    </w:rPr>
  </w:style>
  <w:style w:type="character" w:styleId="22">
    <w:name w:val="FollowedHyperlink"/>
    <w:basedOn w:val="10"/>
    <w:next w:val="22"/>
    <w:link w:val="0"/>
    <w:uiPriority w:val="0"/>
    <w:rPr>
      <w:color w:val="954F72"/>
      <w:u w:val="single" w:color="auto"/>
    </w:rPr>
  </w:style>
  <w:style w:type="paragraph" w:styleId="23" w:customStyle="1">
    <w:name w:val="msonormal"/>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customStyle="1">
    <w:name w:val="font5"/>
    <w:basedOn w:val="0"/>
    <w:next w:val="24"/>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20"/>
    </w:rPr>
  </w:style>
  <w:style w:type="paragraph" w:styleId="25" w:customStyle="1">
    <w:name w:val="font6"/>
    <w:basedOn w:val="0"/>
    <w:next w:val="25"/>
    <w:link w:val="0"/>
    <w:uiPriority w:val="0"/>
    <w:pPr>
      <w:widowControl w:val="1"/>
      <w:spacing w:before="100" w:beforeLines="0" w:beforeAutospacing="1" w:after="100" w:afterLines="0" w:afterAutospacing="1"/>
      <w:jc w:val="left"/>
    </w:pPr>
    <w:rPr>
      <w:rFonts w:ascii="ＭＳ 明朝" w:hAnsi="ＭＳ 明朝" w:eastAsia="ＭＳ 明朝"/>
      <w:color w:val="000000"/>
      <w:kern w:val="0"/>
    </w:rPr>
  </w:style>
  <w:style w:type="paragraph" w:styleId="26" w:customStyle="1">
    <w:name w:val="font7"/>
    <w:basedOn w:val="0"/>
    <w:next w:val="26"/>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8"/>
    </w:rPr>
  </w:style>
  <w:style w:type="paragraph" w:styleId="27" w:customStyle="1">
    <w:name w:val="font8"/>
    <w:basedOn w:val="0"/>
    <w:next w:val="27"/>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6"/>
    </w:rPr>
  </w:style>
  <w:style w:type="paragraph" w:styleId="28" w:customStyle="1">
    <w:name w:val="font9"/>
    <w:basedOn w:val="0"/>
    <w:next w:val="28"/>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2"/>
    </w:rPr>
  </w:style>
  <w:style w:type="paragraph" w:styleId="29" w:customStyle="1">
    <w:name w:val="font10"/>
    <w:basedOn w:val="0"/>
    <w:next w:val="29"/>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4"/>
    </w:rPr>
  </w:style>
  <w:style w:type="paragraph" w:styleId="30" w:customStyle="1">
    <w:name w:val="font11"/>
    <w:basedOn w:val="0"/>
    <w:next w:val="30"/>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4"/>
    </w:rPr>
  </w:style>
  <w:style w:type="paragraph" w:styleId="31" w:customStyle="1">
    <w:name w:val="font12"/>
    <w:basedOn w:val="0"/>
    <w:next w:val="31"/>
    <w:link w:val="0"/>
    <w:uiPriority w:val="0"/>
    <w:pPr>
      <w:widowControl w:val="1"/>
      <w:spacing w:before="100" w:beforeLines="0" w:beforeAutospacing="1" w:after="100" w:afterLines="0" w:afterAutospacing="1"/>
      <w:jc w:val="left"/>
    </w:pPr>
    <w:rPr>
      <w:rFonts w:ascii="游ゴシック" w:hAnsi="游ゴシック" w:eastAsia="游ゴシック"/>
      <w:kern w:val="0"/>
      <w:sz w:val="12"/>
    </w:rPr>
  </w:style>
  <w:style w:type="paragraph" w:styleId="32" w:customStyle="1">
    <w:name w:val="xl65"/>
    <w:basedOn w:val="0"/>
    <w:next w:val="32"/>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33" w:customStyle="1">
    <w:name w:val="xl66"/>
    <w:basedOn w:val="0"/>
    <w:next w:val="33"/>
    <w:link w:val="0"/>
    <w:uiPriority w:val="0"/>
    <w:pPr>
      <w:widowControl w:val="1"/>
      <w:spacing w:before="100" w:beforeLines="0" w:beforeAutospacing="1" w:after="100" w:afterLines="0" w:afterAutospacing="1"/>
      <w:jc w:val="center"/>
    </w:pPr>
    <w:rPr>
      <w:rFonts w:ascii="ＭＳ 明朝" w:hAnsi="ＭＳ 明朝" w:eastAsia="ＭＳ 明朝"/>
      <w:kern w:val="0"/>
      <w:sz w:val="24"/>
    </w:rPr>
  </w:style>
  <w:style w:type="paragraph" w:styleId="34" w:customStyle="1">
    <w:name w:val="xl67"/>
    <w:basedOn w:val="0"/>
    <w:next w:val="34"/>
    <w:link w:val="0"/>
    <w:uiPriority w:val="0"/>
    <w:pPr>
      <w:widowControl w:val="1"/>
      <w:pBdr>
        <w:top w:val="single" w:color="auto" w:sz="8" w:space="0"/>
        <w:left w:val="single" w:color="auto" w:sz="8"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5" w:customStyle="1">
    <w:name w:val="xl68"/>
    <w:basedOn w:val="0"/>
    <w:next w:val="35"/>
    <w:link w:val="0"/>
    <w:uiPriority w:val="0"/>
    <w:pPr>
      <w:widowControl w:val="1"/>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6" w:customStyle="1">
    <w:name w:val="xl69"/>
    <w:basedOn w:val="0"/>
    <w:next w:val="36"/>
    <w:link w:val="0"/>
    <w:uiPriority w:val="0"/>
    <w:pPr>
      <w:widowControl w:val="1"/>
      <w:pBdr>
        <w:top w:val="single" w:color="auto" w:sz="8"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7" w:customStyle="1">
    <w:name w:val="xl70"/>
    <w:basedOn w:val="0"/>
    <w:next w:val="37"/>
    <w:link w:val="0"/>
    <w:uiPriority w:val="0"/>
    <w:pPr>
      <w:widowControl w:val="1"/>
      <w:pBdr>
        <w:top w:val="single" w:color="auto" w:sz="8" w:space="0"/>
        <w:bottom w:val="single" w:color="auto" w:sz="8" w:space="0"/>
        <w:right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8" w:customStyle="1">
    <w:name w:val="xl71"/>
    <w:basedOn w:val="0"/>
    <w:next w:val="38"/>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39" w:customStyle="1">
    <w:name w:val="xl72"/>
    <w:basedOn w:val="0"/>
    <w:next w:val="3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40" w:customStyle="1">
    <w:name w:val="xl73"/>
    <w:basedOn w:val="0"/>
    <w:next w:val="40"/>
    <w:link w:val="0"/>
    <w:uiPriority w:val="0"/>
    <w:pPr>
      <w:widowControl w:val="1"/>
      <w:spacing w:before="100" w:beforeLines="0" w:beforeAutospacing="1" w:after="100" w:afterLines="0" w:afterAutospacing="1"/>
      <w:jc w:val="left"/>
    </w:pPr>
    <w:rPr>
      <w:rFonts w:ascii="ＭＳ 明朝" w:hAnsi="ＭＳ 明朝" w:eastAsia="ＭＳ 明朝"/>
      <w:kern w:val="0"/>
      <w:sz w:val="20"/>
    </w:rPr>
  </w:style>
  <w:style w:type="paragraph" w:styleId="41" w:customStyle="1">
    <w:name w:val="xl74"/>
    <w:basedOn w:val="0"/>
    <w:next w:val="41"/>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42" w:customStyle="1">
    <w:name w:val="xl75"/>
    <w:basedOn w:val="0"/>
    <w:next w:val="42"/>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43" w:customStyle="1">
    <w:name w:val="xl76"/>
    <w:basedOn w:val="0"/>
    <w:next w:val="43"/>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44" w:customStyle="1">
    <w:name w:val="xl77"/>
    <w:basedOn w:val="0"/>
    <w:next w:val="44"/>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rPr>
  </w:style>
  <w:style w:type="paragraph" w:styleId="45" w:customStyle="1">
    <w:name w:val="xl78"/>
    <w:basedOn w:val="0"/>
    <w:next w:val="45"/>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46" w:customStyle="1">
    <w:name w:val="xl79"/>
    <w:basedOn w:val="0"/>
    <w:next w:val="46"/>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47" w:customStyle="1">
    <w:name w:val="xl80"/>
    <w:basedOn w:val="0"/>
    <w:next w:val="47"/>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4"/>
    </w:rPr>
  </w:style>
  <w:style w:type="paragraph" w:styleId="48" w:customStyle="1">
    <w:name w:val="xl81"/>
    <w:basedOn w:val="0"/>
    <w:next w:val="48"/>
    <w:link w:val="0"/>
    <w:uiPriority w:val="0"/>
    <w:pPr>
      <w:widowControl w:val="1"/>
      <w:pBdr>
        <w:lef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49" w:customStyle="1">
    <w:name w:val="xl82"/>
    <w:basedOn w:val="0"/>
    <w:next w:val="49"/>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0" w:customStyle="1">
    <w:name w:val="xl83"/>
    <w:basedOn w:val="0"/>
    <w:next w:val="50"/>
    <w:link w:val="0"/>
    <w:uiPriority w:val="0"/>
    <w:pPr>
      <w:widowControl w:val="1"/>
      <w:pBdr>
        <w:left w:val="single" w:color="auto"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51" w:customStyle="1">
    <w:name w:val="xl84"/>
    <w:basedOn w:val="0"/>
    <w:next w:val="51"/>
    <w:link w:val="0"/>
    <w:uiPriority w:val="0"/>
    <w:pPr>
      <w:widowControl w:val="1"/>
      <w:pBdr>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2" w:customStyle="1">
    <w:name w:val="xl85"/>
    <w:basedOn w:val="0"/>
    <w:next w:val="52"/>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53" w:customStyle="1">
    <w:name w:val="xl86"/>
    <w:basedOn w:val="0"/>
    <w:next w:val="53"/>
    <w:link w:val="0"/>
    <w:uiPriority w:val="0"/>
    <w:pPr>
      <w:widowControl w:val="1"/>
      <w:pBdr>
        <w:left w:val="single" w:color="auto" w:sz="8" w:space="0"/>
        <w:bottom w:val="dotted" w:color="000000"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4" w:customStyle="1">
    <w:name w:val="xl87"/>
    <w:basedOn w:val="0"/>
    <w:next w:val="54"/>
    <w:link w:val="0"/>
    <w:uiPriority w:val="0"/>
    <w:pPr>
      <w:widowControl w:val="1"/>
      <w:pBdr>
        <w:left w:val="single" w:color="auto" w:sz="4" w:space="0"/>
        <w:bottom w:val="dotted" w:color="000000"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5" w:customStyle="1">
    <w:name w:val="xl88"/>
    <w:basedOn w:val="0"/>
    <w:next w:val="55"/>
    <w:link w:val="0"/>
    <w:uiPriority w:val="0"/>
    <w:pPr>
      <w:widowControl w:val="1"/>
      <w:pBdr>
        <w:bottom w:val="dotted" w:color="000000"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6" w:customStyle="1">
    <w:name w:val="xl89"/>
    <w:basedOn w:val="0"/>
    <w:next w:val="56"/>
    <w:link w:val="0"/>
    <w:uiPriority w:val="0"/>
    <w:pPr>
      <w:widowControl w:val="1"/>
      <w:pBdr>
        <w:left w:val="single" w:color="auto" w:sz="4" w:space="0"/>
        <w:bottom w:val="dotted" w:color="000000"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57" w:customStyle="1">
    <w:name w:val="xl90"/>
    <w:basedOn w:val="0"/>
    <w:next w:val="57"/>
    <w:link w:val="0"/>
    <w:uiPriority w:val="0"/>
    <w:pPr>
      <w:widowControl w:val="1"/>
      <w:pBdr>
        <w:bottom w:val="dotted" w:color="000000"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8" w:customStyle="1">
    <w:name w:val="xl91"/>
    <w:basedOn w:val="0"/>
    <w:next w:val="58"/>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59" w:customStyle="1">
    <w:name w:val="xl92"/>
    <w:basedOn w:val="0"/>
    <w:next w:val="59"/>
    <w:link w:val="0"/>
    <w:uiPriority w:val="0"/>
    <w:pPr>
      <w:widowControl w:val="1"/>
      <w:spacing w:before="100" w:beforeLines="0" w:beforeAutospacing="1" w:after="100" w:afterLines="0" w:afterAutospacing="1"/>
      <w:jc w:val="left"/>
    </w:pPr>
    <w:rPr>
      <w:rFonts w:ascii="ＭＳ 明朝" w:hAnsi="ＭＳ 明朝" w:eastAsia="ＭＳ 明朝"/>
      <w:kern w:val="0"/>
      <w:sz w:val="18"/>
    </w:rPr>
  </w:style>
  <w:style w:type="paragraph" w:styleId="60" w:customStyle="1">
    <w:name w:val="xl93"/>
    <w:basedOn w:val="0"/>
    <w:next w:val="60"/>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1" w:customStyle="1">
    <w:name w:val="xl94"/>
    <w:basedOn w:val="0"/>
    <w:next w:val="61"/>
    <w:link w:val="0"/>
    <w:uiPriority w:val="0"/>
    <w:pPr>
      <w:widowControl w:val="1"/>
      <w:pBdr>
        <w:left w:val="single" w:color="auto" w:sz="8"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62" w:customStyle="1">
    <w:name w:val="xl95"/>
    <w:basedOn w:val="0"/>
    <w:next w:val="62"/>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3" w:customStyle="1">
    <w:name w:val="xl96"/>
    <w:basedOn w:val="0"/>
    <w:next w:val="63"/>
    <w:link w:val="0"/>
    <w:uiPriority w:val="0"/>
    <w:pPr>
      <w:widowControl w:val="1"/>
      <w:pBdr>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4" w:customStyle="1">
    <w:name w:val="xl97"/>
    <w:basedOn w:val="0"/>
    <w:next w:val="64"/>
    <w:link w:val="0"/>
    <w:uiPriority w:val="0"/>
    <w:pPr>
      <w:widowControl w:val="1"/>
      <w:pBdr>
        <w:left w:val="single" w:color="auto" w:sz="4" w:space="0"/>
        <w:bottom w:val="dotted" w:color="auto"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65" w:customStyle="1">
    <w:name w:val="xl98"/>
    <w:basedOn w:val="0"/>
    <w:next w:val="65"/>
    <w:link w:val="0"/>
    <w:uiPriority w:val="0"/>
    <w:pPr>
      <w:widowControl w:val="1"/>
      <w:pBdr>
        <w:bottom w:val="dotted" w:color="auto"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6" w:customStyle="1">
    <w:name w:val="xl99"/>
    <w:basedOn w:val="0"/>
    <w:next w:val="66"/>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rPr>
  </w:style>
  <w:style w:type="paragraph" w:styleId="67" w:customStyle="1">
    <w:name w:val="xl100"/>
    <w:basedOn w:val="0"/>
    <w:next w:val="67"/>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68" w:customStyle="1">
    <w:name w:val="xl101"/>
    <w:basedOn w:val="0"/>
    <w:next w:val="68"/>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69" w:customStyle="1">
    <w:name w:val="xl102"/>
    <w:basedOn w:val="0"/>
    <w:next w:val="69"/>
    <w:link w:val="0"/>
    <w:uiPriority w:val="0"/>
    <w:pPr>
      <w:widowControl w:val="1"/>
      <w:pBdr>
        <w:top w:val="single" w:color="auto" w:sz="8"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0" w:customStyle="1">
    <w:name w:val="xl103"/>
    <w:basedOn w:val="0"/>
    <w:next w:val="70"/>
    <w:link w:val="0"/>
    <w:uiPriority w:val="0"/>
    <w:pPr>
      <w:widowControl w:val="1"/>
      <w:pBdr>
        <w:top w:val="single" w:color="auto" w:sz="8"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1" w:customStyle="1">
    <w:name w:val="xl104"/>
    <w:basedOn w:val="0"/>
    <w:next w:val="71"/>
    <w:link w:val="0"/>
    <w:uiPriority w:val="0"/>
    <w:pPr>
      <w:widowControl w:val="1"/>
      <w:pBdr>
        <w:top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2" w:customStyle="1">
    <w:name w:val="xl105"/>
    <w:basedOn w:val="0"/>
    <w:next w:val="72"/>
    <w:link w:val="0"/>
    <w:uiPriority w:val="0"/>
    <w:pPr>
      <w:widowControl w:val="1"/>
      <w:pBdr>
        <w:top w:val="single" w:color="auto" w:sz="8" w:space="0"/>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73" w:customStyle="1">
    <w:name w:val="xl106"/>
    <w:basedOn w:val="0"/>
    <w:next w:val="73"/>
    <w:link w:val="0"/>
    <w:uiPriority w:val="0"/>
    <w:pPr>
      <w:widowControl w:val="1"/>
      <w:pBdr>
        <w:top w:val="single" w:color="auto" w:sz="8"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4" w:customStyle="1">
    <w:name w:val="xl107"/>
    <w:basedOn w:val="0"/>
    <w:next w:val="74"/>
    <w:link w:val="0"/>
    <w:uiPriority w:val="0"/>
    <w:pPr>
      <w:widowControl w:val="1"/>
      <w:pBdr>
        <w:top w:val="single" w:color="auto" w:sz="8"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5" w:customStyle="1">
    <w:name w:val="xl108"/>
    <w:basedOn w:val="0"/>
    <w:next w:val="75"/>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6" w:customStyle="1">
    <w:name w:val="xl109"/>
    <w:basedOn w:val="0"/>
    <w:next w:val="76"/>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77" w:customStyle="1">
    <w:name w:val="xl110"/>
    <w:basedOn w:val="0"/>
    <w:next w:val="77"/>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78" w:customStyle="1">
    <w:name w:val="xl111"/>
    <w:basedOn w:val="0"/>
    <w:next w:val="78"/>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9" w:customStyle="1">
    <w:name w:val="xl112"/>
    <w:basedOn w:val="0"/>
    <w:next w:val="79"/>
    <w:link w:val="0"/>
    <w:uiPriority w:val="0"/>
    <w:pPr>
      <w:widowControl w:val="1"/>
      <w:pBdr>
        <w:left w:val="single" w:color="auto" w:sz="8" w:space="0"/>
        <w:bottom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80" w:customStyle="1">
    <w:name w:val="xl113"/>
    <w:basedOn w:val="0"/>
    <w:next w:val="80"/>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1" w:customStyle="1">
    <w:name w:val="xl114"/>
    <w:basedOn w:val="0"/>
    <w:next w:val="81"/>
    <w:link w:val="0"/>
    <w:uiPriority w:val="0"/>
    <w:pPr>
      <w:widowControl w:val="1"/>
      <w:pBdr>
        <w:bottom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2" w:customStyle="1">
    <w:name w:val="xl115"/>
    <w:basedOn w:val="0"/>
    <w:next w:val="82"/>
    <w:link w:val="0"/>
    <w:uiPriority w:val="0"/>
    <w:pPr>
      <w:widowControl w:val="1"/>
      <w:pBdr>
        <w:left w:val="single" w:color="auto" w:sz="4" w:space="0"/>
        <w:bottom w:val="single" w:color="auto" w:sz="8" w:space="0"/>
      </w:pBdr>
      <w:spacing w:before="100" w:beforeLines="0" w:beforeAutospacing="1" w:after="100" w:afterLines="0" w:afterAutospacing="1"/>
      <w:jc w:val="center"/>
    </w:pPr>
    <w:rPr>
      <w:rFonts w:ascii="ＭＳ 明朝" w:hAnsi="ＭＳ 明朝" w:eastAsia="ＭＳ 明朝"/>
      <w:kern w:val="0"/>
      <w:sz w:val="20"/>
    </w:rPr>
  </w:style>
  <w:style w:type="paragraph" w:styleId="83" w:customStyle="1">
    <w:name w:val="xl116"/>
    <w:basedOn w:val="0"/>
    <w:next w:val="83"/>
    <w:link w:val="0"/>
    <w:uiPriority w:val="0"/>
    <w:pPr>
      <w:widowControl w:val="1"/>
      <w:pBdr>
        <w:left w:val="dotted" w:color="auto" w:sz="4" w:space="0"/>
        <w:bottom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4" w:customStyle="1">
    <w:name w:val="xl117"/>
    <w:basedOn w:val="0"/>
    <w:next w:val="84"/>
    <w:link w:val="0"/>
    <w:uiPriority w:val="0"/>
    <w:pPr>
      <w:widowControl w:val="1"/>
      <w:pBdr>
        <w:bottom w:val="single" w:color="auto" w:sz="8"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5" w:customStyle="1">
    <w:name w:val="xl118"/>
    <w:basedOn w:val="0"/>
    <w:next w:val="85"/>
    <w:link w:val="0"/>
    <w:uiPriority w:val="0"/>
    <w:pPr>
      <w:widowControl w:val="1"/>
      <w:spacing w:before="100" w:beforeLines="0" w:beforeAutospacing="1" w:after="100" w:afterLines="0" w:afterAutospacing="1"/>
      <w:jc w:val="left"/>
    </w:pPr>
    <w:rPr>
      <w:rFonts w:ascii="ＭＳ 明朝" w:hAnsi="ＭＳ 明朝" w:eastAsia="ＭＳ 明朝"/>
      <w:kern w:val="0"/>
      <w:sz w:val="16"/>
    </w:rPr>
  </w:style>
  <w:style w:type="paragraph" w:styleId="86" w:customStyle="1">
    <w:name w:val="xl119"/>
    <w:basedOn w:val="0"/>
    <w:next w:val="86"/>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87" w:customStyle="1">
    <w:name w:val="xl120"/>
    <w:basedOn w:val="0"/>
    <w:next w:val="87"/>
    <w:link w:val="0"/>
    <w:uiPriority w:val="0"/>
    <w:pPr>
      <w:widowControl w:val="1"/>
      <w:pBdr>
        <w:left w:val="single" w:color="auto" w:sz="8"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8" w:customStyle="1">
    <w:name w:val="xl121"/>
    <w:basedOn w:val="0"/>
    <w:next w:val="88"/>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9" w:customStyle="1">
    <w:name w:val="xl122"/>
    <w:basedOn w:val="0"/>
    <w:next w:val="89"/>
    <w:link w:val="0"/>
    <w:uiPriority w:val="0"/>
    <w:pPr>
      <w:widowControl w:val="1"/>
      <w:pBdr>
        <w:left w:val="single" w:color="auto" w:sz="4" w:space="0"/>
        <w:bottom w:val="dotted"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90" w:customStyle="1">
    <w:name w:val="xl123"/>
    <w:basedOn w:val="0"/>
    <w:next w:val="90"/>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1" w:customStyle="1">
    <w:name w:val="xl124"/>
    <w:basedOn w:val="0"/>
    <w:next w:val="91"/>
    <w:link w:val="0"/>
    <w:uiPriority w:val="0"/>
    <w:pPr>
      <w:widowControl w:val="1"/>
      <w:pBdr>
        <w:bottom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92" w:customStyle="1">
    <w:name w:val="xl125"/>
    <w:basedOn w:val="0"/>
    <w:next w:val="92"/>
    <w:link w:val="0"/>
    <w:uiPriority w:val="0"/>
    <w:pPr>
      <w:widowControl w:val="1"/>
      <w:pBdr>
        <w:top w:val="dotted" w:color="auto" w:sz="4"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93" w:customStyle="1">
    <w:name w:val="xl126"/>
    <w:basedOn w:val="0"/>
    <w:next w:val="93"/>
    <w:link w:val="0"/>
    <w:uiPriority w:val="0"/>
    <w:pPr>
      <w:widowControl w:val="1"/>
      <w:pBdr>
        <w:top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4" w:customStyle="1">
    <w:name w:val="xl127"/>
    <w:basedOn w:val="0"/>
    <w:next w:val="94"/>
    <w:link w:val="0"/>
    <w:uiPriority w:val="0"/>
    <w:pPr>
      <w:widowControl w:val="1"/>
      <w:pBdr>
        <w:top w:val="dotted" w:color="auto" w:sz="4" w:space="0"/>
        <w:lef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5" w:customStyle="1">
    <w:name w:val="xl128"/>
    <w:basedOn w:val="0"/>
    <w:next w:val="95"/>
    <w:link w:val="0"/>
    <w:uiPriority w:val="0"/>
    <w:pPr>
      <w:widowControl w:val="1"/>
      <w:pBdr>
        <w:top w:val="dotted" w:color="auto" w:sz="4" w:space="0"/>
        <w:left w:val="dotted" w:color="auto" w:sz="4" w:space="0"/>
      </w:pBdr>
      <w:spacing w:before="100" w:beforeLines="0" w:beforeAutospacing="1" w:after="100" w:afterLines="0" w:afterAutospacing="1"/>
      <w:jc w:val="left"/>
    </w:pPr>
    <w:rPr>
      <w:rFonts w:ascii="ＭＳ 明朝" w:hAnsi="ＭＳ 明朝" w:eastAsia="ＭＳ 明朝"/>
      <w:i w:val="1"/>
      <w:kern w:val="0"/>
      <w:sz w:val="20"/>
    </w:rPr>
  </w:style>
  <w:style w:type="paragraph" w:styleId="96" w:customStyle="1">
    <w:name w:val="xl129"/>
    <w:basedOn w:val="0"/>
    <w:next w:val="96"/>
    <w:link w:val="0"/>
    <w:uiPriority w:val="0"/>
    <w:pPr>
      <w:widowControl w:val="1"/>
      <w:pBdr>
        <w:top w:val="dotted" w:color="auto" w:sz="4" w:space="0"/>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97" w:customStyle="1">
    <w:name w:val="xl130"/>
    <w:basedOn w:val="0"/>
    <w:next w:val="97"/>
    <w:link w:val="0"/>
    <w:uiPriority w:val="0"/>
    <w:pPr>
      <w:widowControl w:val="1"/>
      <w:pBdr>
        <w:left w:val="dotted" w:color="auto" w:sz="4" w:space="0"/>
      </w:pBdr>
      <w:spacing w:before="100" w:beforeLines="0" w:beforeAutospacing="1" w:after="100" w:afterLines="0" w:afterAutospacing="1"/>
      <w:jc w:val="left"/>
    </w:pPr>
    <w:rPr>
      <w:rFonts w:ascii="ＭＳ 明朝" w:hAnsi="ＭＳ 明朝" w:eastAsia="ＭＳ 明朝"/>
      <w:i w:val="1"/>
      <w:kern w:val="0"/>
      <w:sz w:val="20"/>
    </w:rPr>
  </w:style>
  <w:style w:type="paragraph" w:styleId="98" w:customStyle="1">
    <w:name w:val="xl131"/>
    <w:basedOn w:val="0"/>
    <w:next w:val="98"/>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99" w:customStyle="1">
    <w:name w:val="xl132"/>
    <w:basedOn w:val="0"/>
    <w:next w:val="99"/>
    <w:link w:val="0"/>
    <w:uiPriority w:val="0"/>
    <w:pPr>
      <w:widowControl w:val="1"/>
      <w:pBdr>
        <w:lef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0" w:customStyle="1">
    <w:name w:val="xl133"/>
    <w:basedOn w:val="0"/>
    <w:next w:val="100"/>
    <w:link w:val="0"/>
    <w:uiPriority w:val="0"/>
    <w:pPr>
      <w:widowControl w:val="1"/>
      <w:pBdr>
        <w:left w:val="single" w:color="auto" w:sz="4"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1" w:customStyle="1">
    <w:name w:val="xl134"/>
    <w:basedOn w:val="0"/>
    <w:next w:val="101"/>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102" w:customStyle="1">
    <w:name w:val="xl135"/>
    <w:basedOn w:val="0"/>
    <w:next w:val="102"/>
    <w:link w:val="0"/>
    <w:uiPriority w:val="0"/>
    <w:pPr>
      <w:widowControl w:val="1"/>
      <w:pBdr>
        <w:top w:val="dotted" w:color="auto" w:sz="4"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03" w:customStyle="1">
    <w:name w:val="xl136"/>
    <w:basedOn w:val="0"/>
    <w:next w:val="103"/>
    <w:link w:val="0"/>
    <w:uiPriority w:val="0"/>
    <w:pPr>
      <w:widowControl w:val="1"/>
      <w:pBdr>
        <w:top w:val="dotted" w:color="auto" w:sz="4" w:space="0"/>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04" w:customStyle="1">
    <w:name w:val="xl137"/>
    <w:basedOn w:val="0"/>
    <w:next w:val="104"/>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5" w:customStyle="1">
    <w:name w:val="xl138"/>
    <w:basedOn w:val="0"/>
    <w:next w:val="105"/>
    <w:link w:val="0"/>
    <w:uiPriority w:val="0"/>
    <w:pPr>
      <w:widowControl w:val="1"/>
      <w:pBdr>
        <w:top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06" w:customStyle="1">
    <w:name w:val="xl139"/>
    <w:basedOn w:val="0"/>
    <w:next w:val="106"/>
    <w:link w:val="0"/>
    <w:uiPriority w:val="0"/>
    <w:pPr>
      <w:widowControl w:val="1"/>
      <w:pBdr>
        <w:left w:val="single" w:color="auto" w:sz="8" w:space="0"/>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107" w:customStyle="1">
    <w:name w:val="xl140"/>
    <w:basedOn w:val="0"/>
    <w:next w:val="107"/>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8" w:customStyle="1">
    <w:name w:val="xl141"/>
    <w:basedOn w:val="0"/>
    <w:next w:val="108"/>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09" w:customStyle="1">
    <w:name w:val="xl142"/>
    <w:basedOn w:val="0"/>
    <w:next w:val="109"/>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0" w:customStyle="1">
    <w:name w:val="xl143"/>
    <w:basedOn w:val="0"/>
    <w:next w:val="110"/>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1" w:customStyle="1">
    <w:name w:val="xl144"/>
    <w:basedOn w:val="0"/>
    <w:next w:val="111"/>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12" w:customStyle="1">
    <w:name w:val="xl145"/>
    <w:basedOn w:val="0"/>
    <w:next w:val="112"/>
    <w:link w:val="0"/>
    <w:uiPriority w:val="0"/>
    <w:pPr>
      <w:widowControl w:val="1"/>
      <w:pBdr>
        <w:bottom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13" w:customStyle="1">
    <w:name w:val="xl146"/>
    <w:basedOn w:val="0"/>
    <w:next w:val="113"/>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4" w:customStyle="1">
    <w:name w:val="xl147"/>
    <w:basedOn w:val="0"/>
    <w:next w:val="114"/>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4"/>
    </w:rPr>
  </w:style>
  <w:style w:type="paragraph" w:styleId="115" w:customStyle="1">
    <w:name w:val="xl148"/>
    <w:basedOn w:val="0"/>
    <w:next w:val="115"/>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6" w:customStyle="1">
    <w:name w:val="xl149"/>
    <w:basedOn w:val="0"/>
    <w:next w:val="116"/>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7" w:customStyle="1">
    <w:name w:val="xl150"/>
    <w:basedOn w:val="0"/>
    <w:next w:val="11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18" w:customStyle="1">
    <w:name w:val="xl151"/>
    <w:basedOn w:val="0"/>
    <w:next w:val="118"/>
    <w:link w:val="0"/>
    <w:uiPriority w:val="0"/>
    <w:pPr>
      <w:widowControl w:val="1"/>
      <w:spacing w:before="100" w:beforeLines="0" w:beforeAutospacing="1" w:after="100" w:afterLines="0" w:afterAutospacing="1"/>
      <w:jc w:val="left"/>
    </w:pPr>
    <w:rPr>
      <w:rFonts w:ascii="ＭＳ 明朝" w:hAnsi="ＭＳ 明朝" w:eastAsia="ＭＳ 明朝"/>
      <w:kern w:val="0"/>
      <w:sz w:val="16"/>
    </w:rPr>
  </w:style>
  <w:style w:type="paragraph" w:styleId="119" w:customStyle="1">
    <w:name w:val="xl152"/>
    <w:basedOn w:val="0"/>
    <w:next w:val="119"/>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20" w:customStyle="1">
    <w:name w:val="xl153"/>
    <w:basedOn w:val="0"/>
    <w:next w:val="120"/>
    <w:link w:val="0"/>
    <w:uiPriority w:val="0"/>
    <w:pPr>
      <w:widowControl w:val="1"/>
      <w:pBdr>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21" w:customStyle="1">
    <w:name w:val="xl154"/>
    <w:basedOn w:val="0"/>
    <w:next w:val="121"/>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22" w:customStyle="1">
    <w:name w:val="xl155"/>
    <w:basedOn w:val="0"/>
    <w:next w:val="122"/>
    <w:link w:val="0"/>
    <w:uiPriority w:val="0"/>
    <w:pPr>
      <w:widowControl w:val="1"/>
      <w:pBdr>
        <w:bottom w:val="single" w:color="auto" w:sz="8"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23" w:customStyle="1">
    <w:name w:val="xl156"/>
    <w:basedOn w:val="0"/>
    <w:next w:val="123"/>
    <w:link w:val="0"/>
    <w:uiPriority w:val="0"/>
    <w:pPr>
      <w:widowControl w:val="1"/>
      <w:pBdr>
        <w:top w:val="single" w:color="000000" w:sz="8" w:space="0"/>
        <w:left w:val="single" w:color="auto" w:sz="8" w:space="0"/>
      </w:pBdr>
      <w:spacing w:before="100" w:beforeLines="0" w:beforeAutospacing="1" w:after="100" w:afterLines="0" w:afterAutospacing="1"/>
      <w:jc w:val="left"/>
    </w:pPr>
    <w:rPr>
      <w:rFonts w:ascii="ＭＳ 明朝" w:hAnsi="ＭＳ 明朝" w:eastAsia="ＭＳ 明朝"/>
      <w:kern w:val="0"/>
      <w:sz w:val="18"/>
    </w:rPr>
  </w:style>
  <w:style w:type="paragraph" w:styleId="124" w:customStyle="1">
    <w:name w:val="xl157"/>
    <w:basedOn w:val="0"/>
    <w:next w:val="124"/>
    <w:link w:val="0"/>
    <w:uiPriority w:val="0"/>
    <w:pPr>
      <w:widowControl w:val="1"/>
      <w:pBdr>
        <w:top w:val="single" w:color="auto" w:sz="8" w:space="0"/>
        <w:left w:val="single"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5" w:customStyle="1">
    <w:name w:val="xl158"/>
    <w:basedOn w:val="0"/>
    <w:next w:val="125"/>
    <w:link w:val="0"/>
    <w:uiPriority w:val="0"/>
    <w:pPr>
      <w:widowControl w:val="1"/>
      <w:pBdr>
        <w:top w:val="single" w:color="000000" w:sz="8" w:space="0"/>
      </w:pBdr>
      <w:spacing w:before="100" w:beforeLines="0" w:beforeAutospacing="1" w:after="100" w:afterLines="0" w:afterAutospacing="1"/>
      <w:jc w:val="left"/>
    </w:pPr>
    <w:rPr>
      <w:rFonts w:ascii="ＭＳ 明朝" w:hAnsi="ＭＳ 明朝" w:eastAsia="ＭＳ 明朝"/>
      <w:kern w:val="0"/>
      <w:sz w:val="16"/>
    </w:rPr>
  </w:style>
  <w:style w:type="paragraph" w:styleId="126" w:customStyle="1">
    <w:name w:val="xl159"/>
    <w:basedOn w:val="0"/>
    <w:next w:val="126"/>
    <w:link w:val="0"/>
    <w:uiPriority w:val="0"/>
    <w:pPr>
      <w:widowControl w:val="1"/>
      <w:pBdr>
        <w:top w:val="single" w:color="auto" w:sz="8" w:space="0"/>
        <w:lef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7" w:customStyle="1">
    <w:name w:val="xl160"/>
    <w:basedOn w:val="0"/>
    <w:next w:val="127"/>
    <w:link w:val="0"/>
    <w:uiPriority w:val="0"/>
    <w:pPr>
      <w:widowControl w:val="1"/>
      <w:pBdr>
        <w:top w:val="single" w:color="auto" w:sz="8" w:space="0"/>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8" w:customStyle="1">
    <w:name w:val="xl161"/>
    <w:basedOn w:val="0"/>
    <w:next w:val="128"/>
    <w:link w:val="0"/>
    <w:uiPriority w:val="0"/>
    <w:pPr>
      <w:widowControl w:val="1"/>
      <w:pBdr>
        <w:top w:val="single" w:color="000000" w:sz="8"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29" w:customStyle="1">
    <w:name w:val="xl162"/>
    <w:basedOn w:val="0"/>
    <w:next w:val="129"/>
    <w:link w:val="0"/>
    <w:uiPriority w:val="0"/>
    <w:pPr>
      <w:widowControl w:val="1"/>
      <w:pBdr>
        <w:left w:val="single"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0" w:customStyle="1">
    <w:name w:val="xl163"/>
    <w:basedOn w:val="0"/>
    <w:next w:val="130"/>
    <w:link w:val="0"/>
    <w:uiPriority w:val="0"/>
    <w:pPr>
      <w:widowControl w:val="1"/>
      <w:pBdr>
        <w:left w:val="single" w:color="000000" w:sz="4" w:space="0"/>
      </w:pBdr>
      <w:spacing w:before="100" w:beforeLines="0" w:beforeAutospacing="1" w:after="100" w:afterLines="0" w:afterAutospacing="1"/>
      <w:jc w:val="center"/>
    </w:pPr>
    <w:rPr>
      <w:rFonts w:ascii="ＭＳ 明朝" w:hAnsi="ＭＳ 明朝" w:eastAsia="ＭＳ 明朝"/>
      <w:kern w:val="0"/>
      <w:sz w:val="20"/>
    </w:rPr>
  </w:style>
  <w:style w:type="paragraph" w:styleId="131" w:customStyle="1">
    <w:name w:val="xl164"/>
    <w:basedOn w:val="0"/>
    <w:next w:val="131"/>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20"/>
    </w:rPr>
  </w:style>
  <w:style w:type="paragraph" w:styleId="132" w:customStyle="1">
    <w:name w:val="xl165"/>
    <w:basedOn w:val="0"/>
    <w:next w:val="132"/>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18"/>
    </w:rPr>
  </w:style>
  <w:style w:type="paragraph" w:styleId="133" w:customStyle="1">
    <w:name w:val="xl166"/>
    <w:basedOn w:val="0"/>
    <w:next w:val="133"/>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4" w:customStyle="1">
    <w:name w:val="xl167"/>
    <w:basedOn w:val="0"/>
    <w:next w:val="134"/>
    <w:link w:val="0"/>
    <w:uiPriority w:val="0"/>
    <w:pPr>
      <w:widowControl w:val="1"/>
      <w:pBdr>
        <w:left w:val="single" w:color="000000" w:sz="4" w:space="0"/>
      </w:pBdr>
      <w:spacing w:before="100" w:beforeLines="0" w:beforeAutospacing="1" w:after="100" w:afterLines="0" w:afterAutospacing="1"/>
      <w:jc w:val="left"/>
    </w:pPr>
    <w:rPr>
      <w:rFonts w:ascii="ＭＳ 明朝" w:hAnsi="ＭＳ 明朝" w:eastAsia="ＭＳ 明朝"/>
      <w:kern w:val="0"/>
      <w:sz w:val="20"/>
    </w:rPr>
  </w:style>
  <w:style w:type="paragraph" w:styleId="135" w:customStyle="1">
    <w:name w:val="xl168"/>
    <w:basedOn w:val="0"/>
    <w:next w:val="135"/>
    <w:link w:val="0"/>
    <w:uiPriority w:val="0"/>
    <w:pPr>
      <w:widowControl w:val="1"/>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6" w:customStyle="1">
    <w:name w:val="xl169"/>
    <w:basedOn w:val="0"/>
    <w:next w:val="136"/>
    <w:link w:val="0"/>
    <w:uiPriority w:val="0"/>
    <w:pPr>
      <w:widowControl w:val="1"/>
      <w:pBdr>
        <w:lef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7" w:customStyle="1">
    <w:name w:val="xl170"/>
    <w:basedOn w:val="0"/>
    <w:next w:val="137"/>
    <w:link w:val="0"/>
    <w:uiPriority w:val="0"/>
    <w:pPr>
      <w:widowControl w:val="1"/>
      <w:pBdr>
        <w:left w:val="dotted" w:color="000000" w:sz="4" w:space="0"/>
        <w:right w:val="single" w:color="000000"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38" w:customStyle="1">
    <w:name w:val="xl171"/>
    <w:basedOn w:val="0"/>
    <w:next w:val="138"/>
    <w:link w:val="0"/>
    <w:uiPriority w:val="0"/>
    <w:pPr>
      <w:widowControl w:val="1"/>
      <w:pBdr>
        <w:right w:val="single" w:color="auto" w:sz="8" w:space="0"/>
      </w:pBdr>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9" w:customStyle="1">
    <w:name w:val="xl172"/>
    <w:basedOn w:val="0"/>
    <w:next w:val="139"/>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140" w:customStyle="1">
    <w:name w:val="xl173"/>
    <w:basedOn w:val="0"/>
    <w:next w:val="140"/>
    <w:link w:val="0"/>
    <w:uiPriority w:val="0"/>
    <w:pPr>
      <w:widowControl w:val="1"/>
      <w:pBdr>
        <w:left w:val="single" w:color="auto" w:sz="4" w:space="0"/>
        <w:right w:val="dotted"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41" w:customStyle="1">
    <w:name w:val="xl174"/>
    <w:basedOn w:val="0"/>
    <w:next w:val="141"/>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42" w:customStyle="1">
    <w:name w:val="xl175"/>
    <w:basedOn w:val="0"/>
    <w:next w:val="142"/>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color w:val="FF0000"/>
      <w:kern w:val="0"/>
      <w:sz w:val="20"/>
    </w:rPr>
  </w:style>
  <w:style w:type="paragraph" w:styleId="143" w:customStyle="1">
    <w:name w:val="xl176"/>
    <w:basedOn w:val="0"/>
    <w:next w:val="143"/>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color w:val="FF0000"/>
      <w:kern w:val="0"/>
      <w:sz w:val="20"/>
    </w:rPr>
  </w:style>
  <w:style w:type="paragraph" w:styleId="144" w:customStyle="1">
    <w:name w:val="xl177"/>
    <w:basedOn w:val="0"/>
    <w:next w:val="144"/>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45" w:customStyle="1">
    <w:name w:val="xl178"/>
    <w:basedOn w:val="0"/>
    <w:next w:val="145"/>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46" w:customStyle="1">
    <w:name w:val="xl179"/>
    <w:basedOn w:val="0"/>
    <w:next w:val="146"/>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4"/>
    </w:rPr>
  </w:style>
  <w:style w:type="paragraph" w:styleId="147" w:customStyle="1">
    <w:name w:val="xl180"/>
    <w:basedOn w:val="0"/>
    <w:next w:val="147"/>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148" w:customStyle="1">
    <w:name w:val="xl181"/>
    <w:basedOn w:val="0"/>
    <w:next w:val="148"/>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49" w:customStyle="1">
    <w:name w:val="xl182"/>
    <w:basedOn w:val="0"/>
    <w:next w:val="14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50" w:customStyle="1">
    <w:name w:val="xl183"/>
    <w:basedOn w:val="0"/>
    <w:next w:val="150"/>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151" w:customStyle="1">
    <w:name w:val="xl184"/>
    <w:basedOn w:val="0"/>
    <w:next w:val="151"/>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kern w:val="0"/>
      <w:sz w:val="24"/>
    </w:rPr>
  </w:style>
  <w:style w:type="paragraph" w:styleId="152" w:customStyle="1">
    <w:name w:val="xl185"/>
    <w:basedOn w:val="0"/>
    <w:next w:val="152"/>
    <w:link w:val="0"/>
    <w:uiPriority w:val="0"/>
    <w:pPr>
      <w:widowControl w:val="1"/>
      <w:pBdr>
        <w:left w:val="single" w:color="auto" w:sz="4" w:space="0"/>
        <w:right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53" w:customStyle="1">
    <w:name w:val="xl186"/>
    <w:basedOn w:val="0"/>
    <w:next w:val="153"/>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54" w:customStyle="1">
    <w:name w:val="xl187"/>
    <w:basedOn w:val="0"/>
    <w:next w:val="154"/>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55" w:customStyle="1">
    <w:name w:val="xl188"/>
    <w:basedOn w:val="0"/>
    <w:next w:val="15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156" w:customStyle="1">
    <w:name w:val="xl189"/>
    <w:basedOn w:val="0"/>
    <w:next w:val="156"/>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57" w:customStyle="1">
    <w:name w:val="xl190"/>
    <w:basedOn w:val="0"/>
    <w:next w:val="15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8"/>
    </w:rPr>
  </w:style>
  <w:style w:type="paragraph" w:styleId="158" w:customStyle="1">
    <w:name w:val="xl191"/>
    <w:basedOn w:val="0"/>
    <w:next w:val="158"/>
    <w:link w:val="0"/>
    <w:uiPriority w:val="0"/>
    <w:pPr>
      <w:widowControl w:val="1"/>
      <w:spacing w:before="100" w:beforeLines="0" w:beforeAutospacing="1" w:after="100" w:afterLines="0" w:afterAutospacing="1"/>
      <w:jc w:val="left"/>
    </w:pPr>
    <w:rPr>
      <w:rFonts w:ascii="ＭＳ 明朝" w:hAnsi="ＭＳ 明朝" w:eastAsia="ＭＳ 明朝"/>
      <w:kern w:val="0"/>
      <w:sz w:val="20"/>
    </w:rPr>
  </w:style>
  <w:style w:type="paragraph" w:styleId="159" w:customStyle="1">
    <w:name w:val="xl192"/>
    <w:basedOn w:val="0"/>
    <w:next w:val="159"/>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60" w:customStyle="1">
    <w:name w:val="xl193"/>
    <w:basedOn w:val="0"/>
    <w:next w:val="160"/>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61" w:customStyle="1">
    <w:name w:val="xl194"/>
    <w:basedOn w:val="0"/>
    <w:next w:val="161"/>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62" w:customStyle="1">
    <w:name w:val="xl195"/>
    <w:basedOn w:val="0"/>
    <w:next w:val="162"/>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3" w:customStyle="1">
    <w:name w:val="xl196"/>
    <w:basedOn w:val="0"/>
    <w:next w:val="163"/>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4" w:customStyle="1">
    <w:name w:val="xl197"/>
    <w:basedOn w:val="0"/>
    <w:next w:val="164"/>
    <w:link w:val="0"/>
    <w:uiPriority w:val="0"/>
    <w:pPr>
      <w:widowControl w:val="1"/>
      <w:spacing w:before="100" w:beforeLines="0" w:beforeAutospacing="1" w:after="100" w:afterLines="0" w:afterAutospacing="1"/>
      <w:jc w:val="left"/>
      <w:textAlignment w:val="bottom"/>
    </w:pPr>
    <w:rPr>
      <w:rFonts w:ascii="ＭＳ 明朝" w:hAnsi="ＭＳ 明朝" w:eastAsia="ＭＳ 明朝"/>
      <w:kern w:val="0"/>
      <w:sz w:val="20"/>
    </w:rPr>
  </w:style>
  <w:style w:type="paragraph" w:styleId="165" w:customStyle="1">
    <w:name w:val="xl198"/>
    <w:basedOn w:val="0"/>
    <w:next w:val="16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ＭＳ 明朝" w:hAnsi="ＭＳ 明朝" w:eastAsia="ＭＳ 明朝"/>
      <w:kern w:val="0"/>
      <w:sz w:val="20"/>
    </w:rPr>
  </w:style>
  <w:style w:type="paragraph" w:styleId="166" w:customStyle="1">
    <w:name w:val="xl199"/>
    <w:basedOn w:val="0"/>
    <w:next w:val="166"/>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67" w:customStyle="1">
    <w:name w:val="xl200"/>
    <w:basedOn w:val="0"/>
    <w:next w:val="167"/>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8" w:customStyle="1">
    <w:name w:val="xl201"/>
    <w:basedOn w:val="0"/>
    <w:next w:val="16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69" w:customStyle="1">
    <w:name w:val="xl202"/>
    <w:basedOn w:val="0"/>
    <w:next w:val="169"/>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70" w:customStyle="1">
    <w:name w:val="xl203"/>
    <w:basedOn w:val="0"/>
    <w:next w:val="170"/>
    <w:link w:val="0"/>
    <w:uiPriority w:val="0"/>
    <w:pPr>
      <w:widowControl w:val="1"/>
      <w:pBdr>
        <w:left w:val="dotted"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71" w:customStyle="1">
    <w:name w:val="xl204"/>
    <w:basedOn w:val="0"/>
    <w:next w:val="171"/>
    <w:link w:val="0"/>
    <w:uiPriority w:val="0"/>
    <w:pPr>
      <w:widowControl w:val="1"/>
      <w:spacing w:before="100" w:beforeLines="0" w:beforeAutospacing="1" w:after="100" w:afterLines="0" w:afterAutospacing="1"/>
      <w:jc w:val="left"/>
    </w:pPr>
    <w:rPr>
      <w:rFonts w:ascii="ＭＳ 明朝" w:hAnsi="ＭＳ 明朝" w:eastAsia="ＭＳ 明朝"/>
      <w:kern w:val="0"/>
      <w:sz w:val="18"/>
    </w:rPr>
  </w:style>
  <w:style w:type="paragraph" w:styleId="172" w:customStyle="1">
    <w:name w:val="xl205"/>
    <w:basedOn w:val="0"/>
    <w:next w:val="172"/>
    <w:link w:val="0"/>
    <w:uiPriority w:val="0"/>
    <w:pPr>
      <w:widowControl w:val="1"/>
      <w:pBdr>
        <w:left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73" w:customStyle="1">
    <w:name w:val="xl206"/>
    <w:basedOn w:val="0"/>
    <w:next w:val="173"/>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174" w:customStyle="1">
    <w:name w:val="xl207"/>
    <w:basedOn w:val="0"/>
    <w:next w:val="174"/>
    <w:link w:val="0"/>
    <w:uiPriority w:val="0"/>
    <w:pPr>
      <w:widowControl w:val="1"/>
      <w:pBdr>
        <w:bottom w:val="dotted"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75" w:customStyle="1">
    <w:name w:val="xl208"/>
    <w:basedOn w:val="0"/>
    <w:next w:val="17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76" w:customStyle="1">
    <w:name w:val="xl209"/>
    <w:basedOn w:val="0"/>
    <w:next w:val="176"/>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rPr>
  </w:style>
  <w:style w:type="paragraph" w:styleId="177" w:customStyle="1">
    <w:name w:val="xl210"/>
    <w:basedOn w:val="0"/>
    <w:next w:val="177"/>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color w:val="000000"/>
      <w:kern w:val="0"/>
      <w:sz w:val="20"/>
    </w:rPr>
  </w:style>
  <w:style w:type="paragraph" w:styleId="178" w:customStyle="1">
    <w:name w:val="xl211"/>
    <w:basedOn w:val="0"/>
    <w:next w:val="17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79" w:customStyle="1">
    <w:name w:val="xl212"/>
    <w:basedOn w:val="0"/>
    <w:next w:val="17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80" w:customStyle="1">
    <w:name w:val="xl213"/>
    <w:basedOn w:val="0"/>
    <w:next w:val="180"/>
    <w:link w:val="0"/>
    <w:uiPriority w:val="0"/>
    <w:pPr>
      <w:widowControl w:val="1"/>
      <w:pBdr>
        <w:left w:val="single" w:color="000000"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81" w:customStyle="1">
    <w:name w:val="xl214"/>
    <w:basedOn w:val="0"/>
    <w:next w:val="181"/>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82" w:customStyle="1">
    <w:name w:val="xl215"/>
    <w:basedOn w:val="0"/>
    <w:next w:val="182"/>
    <w:link w:val="0"/>
    <w:uiPriority w:val="0"/>
    <w:pPr>
      <w:widowControl w:val="1"/>
      <w:pBdr>
        <w:left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rPr>
  </w:style>
  <w:style w:type="paragraph" w:styleId="183" w:customStyle="1">
    <w:name w:val="xl216"/>
    <w:basedOn w:val="0"/>
    <w:next w:val="183"/>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84" w:customStyle="1">
    <w:name w:val="xl217"/>
    <w:basedOn w:val="0"/>
    <w:next w:val="184"/>
    <w:link w:val="0"/>
    <w:uiPriority w:val="0"/>
    <w:pPr>
      <w:widowControl w:val="1"/>
      <w:pBdr>
        <w:left w:val="single" w:color="auto"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85" w:customStyle="1">
    <w:name w:val="xl218"/>
    <w:basedOn w:val="0"/>
    <w:next w:val="18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86" w:customStyle="1">
    <w:name w:val="xl219"/>
    <w:basedOn w:val="0"/>
    <w:next w:val="186"/>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87" w:customStyle="1">
    <w:name w:val="xl220"/>
    <w:basedOn w:val="0"/>
    <w:next w:val="187"/>
    <w:link w:val="0"/>
    <w:uiPriority w:val="0"/>
    <w:pPr>
      <w:widowControl w:val="1"/>
      <w:pBdr>
        <w:top w:val="single" w:color="auto" w:sz="8" w:space="0"/>
        <w:left w:val="single" w:color="auto" w:sz="4"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188" w:customStyle="1">
    <w:name w:val="xl221"/>
    <w:basedOn w:val="0"/>
    <w:next w:val="188"/>
    <w:link w:val="0"/>
    <w:uiPriority w:val="0"/>
    <w:pPr>
      <w:widowControl w:val="1"/>
      <w:pBdr>
        <w:top w:val="single" w:color="auto" w:sz="8"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character" w:styleId="189">
    <w:name w:val="annotation reference"/>
    <w:basedOn w:val="10"/>
    <w:next w:val="189"/>
    <w:link w:val="0"/>
    <w:uiPriority w:val="0"/>
    <w:semiHidden/>
    <w:rPr>
      <w:sz w:val="18"/>
    </w:rPr>
  </w:style>
  <w:style w:type="paragraph" w:styleId="190">
    <w:name w:val="annotation text"/>
    <w:basedOn w:val="0"/>
    <w:next w:val="190"/>
    <w:link w:val="191"/>
    <w:uiPriority w:val="0"/>
    <w:semiHidden/>
    <w:pPr>
      <w:jc w:val="left"/>
    </w:pPr>
  </w:style>
  <w:style w:type="character" w:styleId="191" w:customStyle="1">
    <w:name w:val="コメント文字列 (文字)"/>
    <w:basedOn w:val="10"/>
    <w:next w:val="191"/>
    <w:link w:val="190"/>
    <w:uiPriority w:val="0"/>
  </w:style>
  <w:style w:type="paragraph" w:styleId="192">
    <w:name w:val="annotation subject"/>
    <w:basedOn w:val="190"/>
    <w:next w:val="190"/>
    <w:link w:val="193"/>
    <w:uiPriority w:val="0"/>
    <w:semiHidden/>
    <w:rPr>
      <w:b w:val="1"/>
    </w:rPr>
  </w:style>
  <w:style w:type="character" w:styleId="193" w:customStyle="1">
    <w:name w:val="コメント内容 (文字)"/>
    <w:basedOn w:val="191"/>
    <w:next w:val="193"/>
    <w:link w:val="192"/>
    <w:uiPriority w:val="0"/>
    <w:rPr>
      <w:b w:val="1"/>
    </w:rPr>
  </w:style>
  <w:style w:type="paragraph" w:styleId="194">
    <w:name w:val="List Paragraph"/>
    <w:basedOn w:val="0"/>
    <w:next w:val="194"/>
    <w:link w:val="0"/>
    <w:uiPriority w:val="0"/>
    <w:qFormat/>
    <w:pPr>
      <w:ind w:left="840" w:leftChars="400"/>
    </w:pPr>
  </w:style>
  <w:style w:type="paragraph" w:styleId="195">
    <w:name w:val="Normal (Web)"/>
    <w:basedOn w:val="0"/>
    <w:next w:val="19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96" w:customStyle="1">
    <w:name w:val="見出し 1 (文字)"/>
    <w:basedOn w:val="10"/>
    <w:next w:val="196"/>
    <w:link w:val="1"/>
    <w:uiPriority w:val="0"/>
    <w:rPr>
      <w:rFonts w:asciiTheme="majorHAnsi" w:hAnsiTheme="majorHAnsi" w:eastAsiaTheme="majorEastAsia"/>
      <w:sz w:val="24"/>
    </w:rPr>
  </w:style>
  <w:style w:type="paragraph" w:styleId="197">
    <w:name w:val="TOC Heading"/>
    <w:basedOn w:val="1"/>
    <w:next w:val="0"/>
    <w:link w:val="0"/>
    <w:uiPriority w:val="0"/>
    <w:qFormat/>
    <w:pPr>
      <w:keepLines w:val="1"/>
      <w:widowControl w:val="1"/>
      <w:spacing w:before="240" w:beforeLines="0" w:beforeAutospacing="0" w:line="259" w:lineRule="auto"/>
      <w:jc w:val="left"/>
      <w:outlineLvl w:val="9"/>
    </w:pPr>
    <w:rPr>
      <w:color w:val="2E74B4" w:themeColor="accent1" w:themeShade="BF"/>
      <w:kern w:val="0"/>
      <w:sz w:val="32"/>
    </w:rPr>
  </w:style>
  <w:style w:type="character" w:styleId="198">
    <w:name w:val="footnote reference"/>
    <w:basedOn w:val="10"/>
    <w:next w:val="198"/>
    <w:link w:val="0"/>
    <w:uiPriority w:val="0"/>
    <w:semiHidden/>
    <w:rPr>
      <w:vertAlign w:val="superscript"/>
    </w:rPr>
  </w:style>
  <w:style w:type="character" w:styleId="199">
    <w:name w:val="endnote reference"/>
    <w:basedOn w:val="10"/>
    <w:next w:val="199"/>
    <w:link w:val="0"/>
    <w:uiPriority w:val="0"/>
    <w:semiHidden/>
    <w:rPr>
      <w:vertAlign w:val="superscript"/>
    </w:rPr>
  </w:style>
  <w:style w:type="table" w:styleId="200">
    <w:name w:val="Table Grid"/>
    <w:basedOn w:val="11"/>
    <w:next w:val="20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1098</TotalTime>
  <Pages>29</Pages>
  <Words>368</Words>
  <Characters>30027</Characters>
  <Application>JUST Note</Application>
  <Lines>3875</Lines>
  <Paragraphs>1218</Paragraphs>
  <CharactersWithSpaces>32532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大川 泰世</dc:creator>
  <cp:lastModifiedBy>柳浦　由衣</cp:lastModifiedBy>
  <cp:lastPrinted>2025-08-27T06:14:16Z</cp:lastPrinted>
  <dcterms:created xsi:type="dcterms:W3CDTF">2023-07-12T00:53:00Z</dcterms:created>
  <dcterms:modified xsi:type="dcterms:W3CDTF">2025-09-09T04:11:42Z</dcterms:modified>
  <cp:revision>193</cp:revision>
</cp:coreProperties>
</file>