
<file path=[Content_Types].xml><?xml version="1.0" encoding="utf-8"?>
<Types xmlns="http://schemas.openxmlformats.org/package/2006/content-types">
  <Default Extension="xml" ContentType="application/xml"/>
  <Default Extension="rels" ContentType="application/vnd.openxmlformats-package.relationships+xml"/>
  <Default Extension="gif" ContentType="image/gif"/>
  <Default Extension="jpg" ContentType="image/jpeg"/>
  <Default Extension="wmf" ContentType="image/x-wmf"/>
  <Default Extension="emf" ContentType="image/x-emf"/>
  <Default Extension="dib" ContentType="image/dib"/>
  <Default Extension="png" ContentType="image/png"/>
  <Default Extension="bmp" ContentType="image/bmp"/>
  <Default Extension="tiff" ContentType="image/tiff"/>
  <Default Extension="wdp" ContentType="image/vnd.ms-photo"/>
  <Default Extension="glb" ContentType="model/gltf.binary"/>
  <Default Extension="svg" ContentType="image/svg+xml"/>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theme/theme1.xml" ContentType="application/vnd.openxmlformats-officedocument.theme+xml"/>
  <Override PartName="/word/footer1.xml" ContentType="application/vnd.openxmlformats-officedocument.wordprocessingml.footer+xml"/>
  <Override PartName="/word/commentsExtended.xml" ContentType="application/vnd.openxmlformats-officedocument.wordprocessingml.commentsExtended+xml"/>
</Types>
</file>

<file path=_rels/.rels><?xml version="1.0" encoding="UTF-8"?><Relationships xmlns="http://schemas.openxmlformats.org/package/2006/relationships"><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 /></Relationships>
</file>

<file path=word/document.xml><?xml version="1.0" encoding="utf-8"?>
<w:document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body>
    <w:tbl>
      <w:tblPr>
        <w:tblStyle w:val="11"/>
        <w:tblW w:w="15309" w:type="dxa"/>
        <w:tblInd w:w="0" w:type="dxa"/>
        <w:tblLayout w:type="fixed"/>
        <w:tblCellMar>
          <w:left w:w="99" w:type="dxa"/>
          <w:right w:w="99" w:type="dxa"/>
        </w:tblCellMar>
        <w:tblLook w:firstRow="1" w:lastRow="0" w:firstColumn="1" w:lastColumn="0" w:noHBand="0" w:noVBand="1" w:val="04A0"/>
      </w:tblPr>
      <w:tblGrid>
        <w:gridCol w:w="2268"/>
        <w:gridCol w:w="5245"/>
        <w:gridCol w:w="2126"/>
        <w:gridCol w:w="5670"/>
      </w:tblGrid>
      <w:tr>
        <w:trPr>
          <w:trHeight w:val="433" w:hRule="atLeast"/>
        </w:trPr>
        <w:tc>
          <w:tcPr>
            <w:tcW w:w="15309"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jc w:val="center"/>
              <w:rPr>
                <w:rFonts w:hint="default" w:ascii="ＭＳ ゴシック" w:hAnsi="ＭＳ ゴシック" w:eastAsia="ＭＳ ゴシック"/>
                <w:color w:val="000000" w:themeColor="text1"/>
                <w:kern w:val="0"/>
                <w:sz w:val="44"/>
              </w:rPr>
            </w:pPr>
            <w:r>
              <w:rPr>
                <w:rFonts w:hint="eastAsia" w:ascii="ＭＳ ゴシック" w:hAnsi="ＭＳ ゴシック" w:eastAsia="ＭＳ ゴシック"/>
                <w:color w:val="000000" w:themeColor="text1"/>
                <w:kern w:val="0"/>
                <w:sz w:val="44"/>
              </w:rPr>
              <w:t>令和８年度　指定障害福祉サービス事業者指導調書</w:t>
            </w:r>
          </w:p>
        </w:tc>
      </w:tr>
      <w:tr>
        <w:trPr>
          <w:trHeight w:val="416" w:hRule="atLeast"/>
        </w:trPr>
        <w:tc>
          <w:tcPr>
            <w:tcW w:w="15309"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jc w:val="center"/>
              <w:rPr>
                <w:rFonts w:hint="default" w:ascii="ＭＳ ゴシック" w:hAnsi="ＭＳ ゴシック" w:eastAsia="ＭＳ ゴシック"/>
                <w:b w:val="1"/>
                <w:color w:val="000000" w:themeColor="text1"/>
                <w:kern w:val="0"/>
                <w:sz w:val="40"/>
              </w:rPr>
            </w:pPr>
            <w:r>
              <w:rPr>
                <w:rFonts w:hint="eastAsia" w:ascii="ＭＳ ゴシック" w:hAnsi="ＭＳ ゴシック" w:eastAsia="ＭＳ ゴシック"/>
                <w:i w:val="1"/>
                <w:color w:val="000000" w:themeColor="text1"/>
                <w:kern w:val="0"/>
                <w:sz w:val="40"/>
              </w:rPr>
              <w:t>（居宅介護・重度訪問介護・同行援護・行動援護）</w:t>
            </w:r>
          </w:p>
        </w:tc>
      </w:tr>
      <w:tr>
        <w:trPr>
          <w:trHeight w:val="416" w:hRule="atLeast"/>
        </w:trPr>
        <w:tc>
          <w:tcPr>
            <w:tcW w:w="15309"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jc w:val="right"/>
              <w:rPr>
                <w:rFonts w:hint="default" w:ascii="ＭＳ ゴシック" w:hAnsi="ＭＳ ゴシック" w:eastAsia="ＭＳ ゴシック"/>
                <w:color w:val="000000" w:themeColor="text1"/>
                <w:kern w:val="0"/>
                <w:sz w:val="24"/>
              </w:rPr>
            </w:pPr>
            <w:r>
              <w:rPr>
                <w:rFonts w:hint="eastAsia" w:ascii="ＭＳ ゴシック" w:hAnsi="ＭＳ ゴシック" w:eastAsia="ＭＳ ゴシック"/>
                <w:color w:val="000000" w:themeColor="text1"/>
                <w:kern w:val="0"/>
                <w:sz w:val="24"/>
              </w:rPr>
              <w:t>提供サービスに○をしてください。</w:t>
            </w:r>
          </w:p>
        </w:tc>
      </w:tr>
      <w:tr>
        <w:trPr>
          <w:trHeight w:val="570" w:hRule="atLeast"/>
        </w:trPr>
        <w:tc>
          <w:tcPr>
            <w:tcW w:w="226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24"/>
              </w:rPr>
            </w:pPr>
            <w:r>
              <w:rPr>
                <w:rFonts w:hint="eastAsia" w:ascii="ＭＳ 明朝" w:hAnsi="ＭＳ 明朝" w:eastAsia="ＭＳ 明朝"/>
                <w:color w:val="000000" w:themeColor="text1"/>
                <w:kern w:val="0"/>
                <w:sz w:val="24"/>
              </w:rPr>
              <w:t>事業所名</w:t>
            </w:r>
          </w:p>
        </w:tc>
        <w:tc>
          <w:tcPr>
            <w:tcW w:w="524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游ゴシック" w:hAnsi="游ゴシック" w:eastAsia="游ゴシック"/>
                <w:color w:val="000000" w:themeColor="text1"/>
                <w:kern w:val="0"/>
                <w:sz w:val="22"/>
              </w:rPr>
            </w:pPr>
            <w:r>
              <w:rPr>
                <w:rFonts w:hint="eastAsia" w:ascii="游ゴシック" w:hAnsi="游ゴシック" w:eastAsia="游ゴシック"/>
                <w:color w:val="000000" w:themeColor="text1"/>
                <w:kern w:val="0"/>
                <w:sz w:val="22"/>
              </w:rPr>
              <w:t>　</w:t>
            </w:r>
          </w:p>
        </w:tc>
        <w:tc>
          <w:tcPr>
            <w:tcW w:w="2126"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24"/>
              </w:rPr>
            </w:pPr>
            <w:r>
              <w:rPr>
                <w:rFonts w:hint="eastAsia" w:ascii="ＭＳ 明朝" w:hAnsi="ＭＳ 明朝" w:eastAsia="ＭＳ 明朝"/>
                <w:color w:val="000000" w:themeColor="text1"/>
                <w:kern w:val="0"/>
                <w:sz w:val="24"/>
              </w:rPr>
              <w:t>運営法人名</w:t>
            </w:r>
          </w:p>
        </w:tc>
        <w:tc>
          <w:tcPr>
            <w:tcW w:w="567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游ゴシック" w:hAnsi="游ゴシック" w:eastAsia="游ゴシック"/>
                <w:color w:val="000000" w:themeColor="text1"/>
                <w:kern w:val="0"/>
                <w:sz w:val="22"/>
              </w:rPr>
            </w:pPr>
            <w:r>
              <w:rPr>
                <w:rFonts w:hint="eastAsia" w:ascii="游ゴシック" w:hAnsi="游ゴシック" w:eastAsia="游ゴシック"/>
                <w:color w:val="000000" w:themeColor="text1"/>
                <w:kern w:val="0"/>
                <w:sz w:val="22"/>
              </w:rPr>
              <w:t>　</w:t>
            </w:r>
          </w:p>
        </w:tc>
      </w:tr>
      <w:tr>
        <w:trPr>
          <w:trHeight w:val="360" w:hRule="atLeast"/>
        </w:trPr>
        <w:tc>
          <w:tcPr>
            <w:tcW w:w="226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eastAsia="ＭＳ 明朝"/>
                <w:kern w:val="0"/>
                <w:sz w:val="24"/>
              </w:rPr>
            </w:pPr>
          </w:p>
        </w:tc>
        <w:tc>
          <w:tcPr>
            <w:tcW w:w="524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游ゴシック" w:hAnsi="游ゴシック" w:eastAsia="游ゴシック"/>
                <w:kern w:val="0"/>
                <w:sz w:val="22"/>
              </w:rPr>
            </w:pPr>
          </w:p>
        </w:tc>
        <w:tc>
          <w:tcPr>
            <w:tcW w:w="212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eastAsia="ＭＳ 明朝"/>
                <w:kern w:val="0"/>
                <w:sz w:val="24"/>
              </w:rPr>
            </w:pPr>
          </w:p>
        </w:tc>
        <w:tc>
          <w:tcPr>
            <w:tcW w:w="567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游ゴシック" w:hAnsi="游ゴシック" w:eastAsia="游ゴシック"/>
                <w:kern w:val="0"/>
                <w:sz w:val="22"/>
              </w:rPr>
            </w:pPr>
          </w:p>
        </w:tc>
      </w:tr>
      <w:tr>
        <w:trPr>
          <w:trHeight w:val="570" w:hRule="atLeast"/>
        </w:trPr>
        <w:tc>
          <w:tcPr>
            <w:tcW w:w="2268"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24"/>
              </w:rPr>
            </w:pPr>
            <w:r>
              <w:rPr>
                <w:rFonts w:hint="eastAsia" w:ascii="ＭＳ 明朝" w:hAnsi="ＭＳ 明朝" w:eastAsia="ＭＳ 明朝"/>
                <w:color w:val="000000" w:themeColor="text1"/>
                <w:kern w:val="0"/>
                <w:sz w:val="24"/>
              </w:rPr>
              <w:t>事業所所在地</w:t>
            </w:r>
          </w:p>
        </w:tc>
        <w:tc>
          <w:tcPr>
            <w:tcW w:w="5245"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rPr>
                <w:rFonts w:hint="default" w:ascii="游ゴシック" w:hAnsi="游ゴシック" w:eastAsia="游ゴシック"/>
                <w:color w:val="000000" w:themeColor="text1"/>
                <w:kern w:val="0"/>
                <w:sz w:val="22"/>
              </w:rPr>
            </w:pPr>
          </w:p>
        </w:tc>
        <w:tc>
          <w:tcPr>
            <w:tcW w:w="2126"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法人代表者</w:t>
            </w:r>
          </w:p>
        </w:tc>
        <w:tc>
          <w:tcPr>
            <w:tcW w:w="5670" w:type="dxa"/>
            <w:vMerge w:val="restart"/>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職名：　　　　　　　　氏名：</w:t>
            </w:r>
          </w:p>
        </w:tc>
      </w:tr>
      <w:tr>
        <w:trPr>
          <w:trHeight w:val="360" w:hRule="atLeast"/>
        </w:trPr>
        <w:tc>
          <w:tcPr>
            <w:tcW w:w="2268"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eastAsia="ＭＳ 明朝"/>
                <w:kern w:val="0"/>
                <w:sz w:val="24"/>
              </w:rPr>
            </w:pPr>
          </w:p>
        </w:tc>
        <w:tc>
          <w:tcPr>
            <w:tcW w:w="5245"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游ゴシック" w:hAnsi="游ゴシック" w:eastAsia="游ゴシック"/>
                <w:kern w:val="0"/>
                <w:sz w:val="22"/>
              </w:rPr>
            </w:pPr>
          </w:p>
        </w:tc>
        <w:tc>
          <w:tcPr>
            <w:tcW w:w="2126"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eastAsia="ＭＳ 明朝"/>
                <w:kern w:val="0"/>
                <w:sz w:val="22"/>
              </w:rPr>
            </w:pPr>
          </w:p>
        </w:tc>
        <w:tc>
          <w:tcPr>
            <w:tcW w:w="5670" w:type="dxa"/>
            <w:vMerge w:val="continue"/>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eastAsia="ＭＳ 明朝"/>
                <w:kern w:val="0"/>
                <w:sz w:val="16"/>
              </w:rPr>
            </w:pPr>
          </w:p>
        </w:tc>
      </w:tr>
      <w:tr>
        <w:trPr>
          <w:trHeight w:val="570" w:hRule="atLeast"/>
        </w:trPr>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24"/>
              </w:rPr>
            </w:pPr>
            <w:r>
              <w:rPr>
                <w:rFonts w:hint="eastAsia" w:ascii="ＭＳ 明朝" w:hAnsi="ＭＳ 明朝" w:eastAsia="ＭＳ 明朝"/>
                <w:color w:val="000000" w:themeColor="text1"/>
                <w:kern w:val="0"/>
                <w:sz w:val="24"/>
              </w:rPr>
              <w:t>連絡先ＴＥＬ</w:t>
            </w:r>
          </w:p>
        </w:tc>
        <w:tc>
          <w:tcPr>
            <w:tcW w:w="5245"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游ゴシック" w:hAnsi="游ゴシック" w:eastAsia="游ゴシック"/>
                <w:color w:val="000000" w:themeColor="text1"/>
                <w:kern w:val="0"/>
                <w:sz w:val="22"/>
              </w:rPr>
            </w:pPr>
            <w:bookmarkStart w:id="0" w:name="_GoBack"/>
            <w:bookmarkEnd w:id="0"/>
            <w:r>
              <w:rPr>
                <w:rFonts w:hint="eastAsia" w:ascii="游ゴシック" w:hAnsi="游ゴシック" w:eastAsia="游ゴシック"/>
                <w:color w:val="000000" w:themeColor="text1"/>
                <w:kern w:val="0"/>
                <w:sz w:val="22"/>
              </w:rPr>
              <w:t>　</w:t>
            </w:r>
          </w:p>
        </w:tc>
        <w:tc>
          <w:tcPr>
            <w:tcW w:w="21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24"/>
              </w:rPr>
            </w:pPr>
            <w:r>
              <w:rPr>
                <w:rFonts w:hint="eastAsia" w:ascii="ＭＳ 明朝" w:hAnsi="ＭＳ 明朝" w:eastAsia="ＭＳ 明朝"/>
                <w:color w:val="000000" w:themeColor="text1"/>
                <w:kern w:val="0"/>
                <w:sz w:val="24"/>
              </w:rPr>
              <w:t>管理者</w:t>
            </w:r>
          </w:p>
        </w:tc>
        <w:tc>
          <w:tcPr>
            <w:tcW w:w="56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000000" w:themeColor="text1"/>
                <w:kern w:val="0"/>
                <w:sz w:val="22"/>
              </w:rPr>
            </w:pPr>
            <w:r>
              <w:rPr>
                <w:rFonts w:hint="eastAsia" w:ascii="ＭＳ 明朝" w:hAnsi="ＭＳ 明朝" w:eastAsia="ＭＳ 明朝"/>
                <w:color w:val="000000" w:themeColor="text1"/>
                <w:kern w:val="0"/>
                <w:sz w:val="22"/>
              </w:rPr>
              <w:t>氏名：</w:t>
            </w:r>
          </w:p>
        </w:tc>
      </w:tr>
      <w:tr>
        <w:trPr>
          <w:trHeight w:val="570" w:hRule="atLeast"/>
        </w:trPr>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24"/>
              </w:rPr>
            </w:pPr>
            <w:r>
              <w:rPr>
                <w:rFonts w:hint="eastAsia" w:ascii="ＭＳ 明朝" w:hAnsi="ＭＳ 明朝" w:eastAsia="ＭＳ 明朝"/>
                <w:color w:val="000000" w:themeColor="text1"/>
                <w:kern w:val="0"/>
                <w:sz w:val="24"/>
              </w:rPr>
              <w:t>連絡先ＦＡＸ</w:t>
            </w:r>
          </w:p>
        </w:tc>
        <w:tc>
          <w:tcPr>
            <w:tcW w:w="5245"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游ゴシック" w:hAnsi="游ゴシック" w:eastAsia="游ゴシック"/>
                <w:color w:val="000000" w:themeColor="text1"/>
                <w:kern w:val="0"/>
                <w:sz w:val="22"/>
              </w:rPr>
            </w:pPr>
            <w:r>
              <w:rPr>
                <w:rFonts w:hint="eastAsia" w:ascii="游ゴシック" w:hAnsi="游ゴシック" w:eastAsia="游ゴシック"/>
                <w:color w:val="000000" w:themeColor="text1"/>
                <w:kern w:val="0"/>
                <w:sz w:val="22"/>
              </w:rPr>
              <w:t>　</w:t>
            </w:r>
          </w:p>
        </w:tc>
        <w:tc>
          <w:tcPr>
            <w:tcW w:w="21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center"/>
              <w:rPr>
                <w:rFonts w:hint="default" w:ascii="ＭＳ 明朝" w:hAnsi="ＭＳ 明朝" w:eastAsia="ＭＳ 明朝"/>
                <w:color w:val="000000" w:themeColor="text1"/>
                <w:kern w:val="0"/>
                <w:sz w:val="24"/>
              </w:rPr>
            </w:pPr>
            <w:r>
              <w:rPr>
                <w:rFonts w:hint="eastAsia" w:ascii="ＭＳ 明朝" w:hAnsi="ＭＳ 明朝" w:eastAsia="ＭＳ 明朝"/>
                <w:color w:val="000000" w:themeColor="text1"/>
                <w:kern w:val="0"/>
                <w:sz w:val="24"/>
              </w:rPr>
              <w:t>連絡先メール</w:t>
            </w:r>
          </w:p>
          <w:p>
            <w:pPr>
              <w:pStyle w:val="0"/>
              <w:jc w:val="center"/>
              <w:rPr>
                <w:rFonts w:hint="default" w:ascii="ＭＳ 明朝" w:hAnsi="ＭＳ 明朝" w:eastAsia="ＭＳ 明朝"/>
                <w:color w:val="000000" w:themeColor="text1"/>
                <w:kern w:val="0"/>
                <w:sz w:val="24"/>
              </w:rPr>
            </w:pPr>
            <w:r>
              <w:rPr>
                <w:rFonts w:hint="eastAsia" w:ascii="ＭＳ 明朝" w:hAnsi="ＭＳ 明朝" w:eastAsia="ＭＳ 明朝"/>
                <w:color w:val="000000" w:themeColor="text1"/>
                <w:kern w:val="0"/>
                <w:sz w:val="24"/>
              </w:rPr>
              <w:t>アドレス</w:t>
            </w:r>
          </w:p>
        </w:tc>
        <w:tc>
          <w:tcPr>
            <w:tcW w:w="56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jc w:val="left"/>
              <w:rPr>
                <w:rFonts w:hint="default" w:ascii="ＭＳ 明朝" w:hAnsi="ＭＳ 明朝" w:eastAsia="ＭＳ 明朝"/>
                <w:color w:val="000000" w:themeColor="text1"/>
                <w:kern w:val="0"/>
                <w:sz w:val="16"/>
              </w:rPr>
            </w:pPr>
          </w:p>
        </w:tc>
      </w:tr>
      <w:tr>
        <w:trPr>
          <w:trHeight w:val="570" w:hRule="atLeast"/>
        </w:trPr>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24"/>
              </w:rPr>
            </w:pPr>
            <w:r>
              <w:rPr>
                <w:rFonts w:hint="eastAsia" w:ascii="ＭＳ 明朝" w:hAnsi="ＭＳ 明朝" w:eastAsia="ＭＳ 明朝"/>
                <w:color w:val="000000" w:themeColor="text1"/>
                <w:kern w:val="0"/>
                <w:sz w:val="24"/>
              </w:rPr>
              <w:t>指定年月日</w:t>
            </w:r>
          </w:p>
          <w:p>
            <w:pPr>
              <w:pStyle w:val="0"/>
              <w:widowControl w:val="1"/>
              <w:jc w:val="center"/>
              <w:rPr>
                <w:rFonts w:hint="default" w:ascii="ＭＳ 明朝" w:hAnsi="ＭＳ 明朝" w:eastAsia="ＭＳ 明朝"/>
                <w:color w:val="000000" w:themeColor="text1"/>
                <w:kern w:val="0"/>
                <w:sz w:val="24"/>
              </w:rPr>
            </w:pPr>
            <w:r>
              <w:rPr>
                <w:rFonts w:hint="eastAsia" w:ascii="ＭＳ 明朝" w:hAnsi="ＭＳ 明朝" w:eastAsia="ＭＳ 明朝"/>
                <w:color w:val="000000" w:themeColor="text1"/>
                <w:kern w:val="0"/>
                <w:sz w:val="22"/>
              </w:rPr>
              <w:t>(</w:t>
            </w:r>
            <w:r>
              <w:rPr>
                <w:rFonts w:hint="eastAsia" w:ascii="ＭＳ 明朝" w:hAnsi="ＭＳ 明朝" w:eastAsia="ＭＳ 明朝"/>
                <w:color w:val="000000" w:themeColor="text1"/>
                <w:kern w:val="0"/>
                <w:sz w:val="22"/>
              </w:rPr>
              <w:t>更新の場合は更新指定年月日</w:t>
            </w:r>
            <w:r>
              <w:rPr>
                <w:rFonts w:hint="default" w:ascii="ＭＳ 明朝" w:hAnsi="ＭＳ 明朝" w:eastAsia="ＭＳ 明朝"/>
                <w:color w:val="000000" w:themeColor="text1"/>
                <w:kern w:val="0"/>
                <w:sz w:val="22"/>
              </w:rPr>
              <w:t>)</w:t>
            </w:r>
          </w:p>
        </w:tc>
        <w:tc>
          <w:tcPr>
            <w:tcW w:w="5245"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游ゴシック" w:hAnsi="游ゴシック" w:eastAsia="游ゴシック"/>
                <w:color w:val="000000" w:themeColor="text1"/>
                <w:kern w:val="0"/>
                <w:sz w:val="22"/>
              </w:rPr>
            </w:pPr>
            <w:r>
              <w:rPr>
                <w:rFonts w:hint="eastAsia" w:ascii="游ゴシック" w:hAnsi="游ゴシック" w:eastAsia="游ゴシック"/>
                <w:color w:val="000000" w:themeColor="text1"/>
                <w:kern w:val="0"/>
                <w:sz w:val="22"/>
              </w:rPr>
              <w:t>　　　　　　　　　　年　　　月　　　日</w:t>
            </w:r>
          </w:p>
        </w:tc>
        <w:tc>
          <w:tcPr>
            <w:tcW w:w="2126"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center"/>
              <w:rPr>
                <w:rFonts w:hint="default" w:ascii="ＭＳ 明朝" w:hAnsi="ＭＳ 明朝" w:eastAsia="ＭＳ 明朝"/>
                <w:color w:val="000000" w:themeColor="text1"/>
                <w:kern w:val="0"/>
                <w:sz w:val="24"/>
              </w:rPr>
            </w:pPr>
            <w:r>
              <w:rPr>
                <w:rFonts w:hint="eastAsia" w:ascii="ＭＳ 明朝" w:hAnsi="ＭＳ 明朝" w:eastAsia="ＭＳ 明朝"/>
                <w:color w:val="000000" w:themeColor="text1"/>
                <w:kern w:val="0"/>
                <w:sz w:val="24"/>
              </w:rPr>
              <w:t>事業所指定番号</w:t>
            </w:r>
          </w:p>
        </w:tc>
        <w:tc>
          <w:tcPr>
            <w:tcW w:w="5670"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center"/>
          </w:tcPr>
          <w:p>
            <w:pPr>
              <w:pStyle w:val="0"/>
              <w:widowControl w:val="1"/>
              <w:jc w:val="left"/>
              <w:rPr>
                <w:rFonts w:hint="default" w:ascii="ＭＳ 明朝" w:hAnsi="ＭＳ 明朝" w:eastAsia="ＭＳ 明朝"/>
                <w:color w:val="000000" w:themeColor="text1"/>
                <w:kern w:val="0"/>
                <w:sz w:val="16"/>
              </w:rPr>
            </w:pPr>
          </w:p>
        </w:tc>
      </w:tr>
      <w:tr>
        <w:trPr>
          <w:trHeight w:val="570" w:hRule="atLeast"/>
        </w:trPr>
        <w:tc>
          <w:tcPr>
            <w:tcW w:w="226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24"/>
              </w:rPr>
            </w:pPr>
            <w:r>
              <w:rPr>
                <w:rFonts w:hint="eastAsia" w:ascii="ＭＳ 明朝" w:hAnsi="ＭＳ 明朝" w:eastAsia="ＭＳ 明朝"/>
                <w:color w:val="000000" w:themeColor="text1"/>
                <w:kern w:val="0"/>
                <w:sz w:val="24"/>
              </w:rPr>
              <w:t>共生型指定の有無</w:t>
            </w:r>
          </w:p>
        </w:tc>
        <w:tc>
          <w:tcPr>
            <w:tcW w:w="13041" w:type="dxa"/>
            <w:gridSpan w:val="3"/>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24"/>
              </w:rPr>
              <w:t>　□　有　　　　□　　無　　　　（☑を記入してください）</w:t>
            </w:r>
          </w:p>
        </w:tc>
      </w:tr>
      <w:tr>
        <w:trPr>
          <w:trHeight w:val="375" w:hRule="atLeast"/>
        </w:trPr>
        <w:tc>
          <w:tcPr>
            <w:tcW w:w="15309"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ゴシック" w:hAnsi="ＭＳ ゴシック" w:eastAsia="ＭＳ ゴシック"/>
                <w:color w:val="000000" w:themeColor="text1"/>
                <w:kern w:val="0"/>
                <w:sz w:val="22"/>
              </w:rPr>
            </w:pPr>
            <w:r>
              <w:rPr>
                <w:rFonts w:hint="eastAsia" w:ascii="ＭＳ ゴシック" w:hAnsi="ＭＳ ゴシック" w:eastAsia="ＭＳ ゴシック"/>
                <w:color w:val="000000" w:themeColor="text1"/>
                <w:kern w:val="0"/>
                <w:sz w:val="22"/>
              </w:rPr>
              <w:t>※記入及び提出に関する注意事項</w:t>
            </w:r>
          </w:p>
        </w:tc>
      </w:tr>
      <w:tr>
        <w:trPr>
          <w:trHeight w:val="375" w:hRule="atLeast"/>
        </w:trPr>
        <w:tc>
          <w:tcPr>
            <w:tcW w:w="15309"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ゴシック" w:hAnsi="ＭＳ ゴシック" w:eastAsia="ＭＳ ゴシック"/>
                <w:color w:val="000000" w:themeColor="text1"/>
                <w:kern w:val="0"/>
                <w:sz w:val="22"/>
              </w:rPr>
            </w:pPr>
            <w:r>
              <w:rPr>
                <w:rFonts w:hint="eastAsia" w:ascii="ＭＳ ゴシック" w:hAnsi="ＭＳ ゴシック" w:eastAsia="ＭＳ ゴシック"/>
                <w:color w:val="000000" w:themeColor="text1"/>
                <w:kern w:val="0"/>
                <w:sz w:val="22"/>
              </w:rPr>
              <w:t>　　１．本調書には、特に指定されている場合を除き、運営指導実施日の属する月の前々月の状況を記入してください。</w:t>
            </w:r>
          </w:p>
          <w:p>
            <w:pPr>
              <w:pStyle w:val="0"/>
              <w:widowControl w:val="1"/>
              <w:jc w:val="left"/>
              <w:rPr>
                <w:rFonts w:hint="default" w:ascii="ＭＳ ゴシック" w:hAnsi="ＭＳ ゴシック" w:eastAsia="ＭＳ ゴシック"/>
                <w:color w:val="000000" w:themeColor="text1"/>
                <w:kern w:val="0"/>
                <w:sz w:val="22"/>
              </w:rPr>
            </w:pPr>
            <w:r>
              <w:rPr>
                <w:rFonts w:hint="eastAsia" w:ascii="ＭＳ ゴシック" w:hAnsi="ＭＳ ゴシック" w:eastAsia="ＭＳ ゴシック"/>
                <w:color w:val="000000" w:themeColor="text1"/>
                <w:kern w:val="0"/>
                <w:sz w:val="22"/>
              </w:rPr>
              <w:t>　　　　また、確認事項を自己点検の上、点検の状況等を自己点検欄に記入してください。</w:t>
            </w:r>
          </w:p>
        </w:tc>
      </w:tr>
      <w:tr>
        <w:trPr>
          <w:trHeight w:val="375" w:hRule="atLeast"/>
        </w:trPr>
        <w:tc>
          <w:tcPr>
            <w:tcW w:w="15309"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ind w:left="660" w:hanging="660" w:hangingChars="300"/>
              <w:jc w:val="left"/>
              <w:rPr>
                <w:rFonts w:hint="default" w:ascii="ＭＳ ゴシック" w:hAnsi="ＭＳ ゴシック" w:eastAsia="ＭＳ ゴシック"/>
                <w:color w:val="000000" w:themeColor="text1"/>
                <w:kern w:val="0"/>
                <w:sz w:val="22"/>
              </w:rPr>
            </w:pPr>
            <w:r>
              <w:rPr>
                <w:rFonts w:hint="eastAsia" w:ascii="ＭＳ ゴシック" w:hAnsi="ＭＳ ゴシック" w:eastAsia="ＭＳ ゴシック"/>
                <w:color w:val="000000" w:themeColor="text1"/>
                <w:kern w:val="0"/>
                <w:sz w:val="22"/>
              </w:rPr>
              <w:t>　　２．本調書と「勤務体制一覧」、最新の「運営規定」と「重要事項説明書」を運営指導実施日の１４日前までに２部提出してください。</w:t>
            </w:r>
          </w:p>
        </w:tc>
      </w:tr>
      <w:tr>
        <w:trPr>
          <w:trHeight w:val="375" w:hRule="atLeast"/>
        </w:trPr>
        <w:tc>
          <w:tcPr>
            <w:tcW w:w="15309"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ind w:firstLine="440" w:firstLineChars="200"/>
              <w:jc w:val="left"/>
              <w:rPr>
                <w:rFonts w:hint="default" w:ascii="ＭＳ ゴシック" w:hAnsi="ＭＳ ゴシック" w:eastAsia="ＭＳ ゴシック"/>
                <w:color w:val="000000" w:themeColor="text1"/>
                <w:kern w:val="0"/>
                <w:sz w:val="22"/>
              </w:rPr>
            </w:pPr>
            <w:r>
              <w:rPr>
                <w:rFonts w:hint="eastAsia" w:ascii="ＭＳ ゴシック" w:hAnsi="ＭＳ ゴシック" w:eastAsia="ＭＳ ゴシック"/>
                <w:color w:val="000000" w:themeColor="text1"/>
                <w:kern w:val="0"/>
                <w:sz w:val="22"/>
              </w:rPr>
              <w:t>３．「第５－２から第５－５　介護給付費等の算定及び取り扱い」は、該当事業分のみ作成してください。</w:t>
            </w:r>
          </w:p>
        </w:tc>
      </w:tr>
      <w:tr>
        <w:trPr>
          <w:trHeight w:val="375" w:hRule="atLeast"/>
        </w:trPr>
        <w:tc>
          <w:tcPr>
            <w:tcW w:w="15309"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000000" w:themeColor="text1"/>
                <w:kern w:val="0"/>
                <w:sz w:val="16"/>
              </w:rPr>
            </w:pPr>
          </w:p>
        </w:tc>
      </w:tr>
      <w:tr>
        <w:trPr>
          <w:trHeight w:val="947" w:hRule="atLeast"/>
        </w:trPr>
        <w:tc>
          <w:tcPr>
            <w:tcW w:w="15309" w:type="dxa"/>
            <w:gridSpan w:val="4"/>
            <w:tcBorders>
              <w:top w:val="nil"/>
              <w:left w:val="nil"/>
              <w:bottom w:val="nil"/>
              <w:right w:val="nil"/>
              <w:tl2br w:val="none" w:color="auto" w:sz="0" w:space="0"/>
              <w:tr2bl w:val="none" w:color="auto" w:sz="0" w:space="0"/>
            </w:tcBorders>
            <w:shd w:val="clear" w:color="auto" w:fill="auto"/>
            <w:vAlign w:val="center"/>
          </w:tcPr>
          <w:p>
            <w:pPr>
              <w:pStyle w:val="0"/>
              <w:widowControl w:val="1"/>
              <w:ind w:firstLine="240" w:firstLineChars="100"/>
              <w:jc w:val="left"/>
              <w:rPr>
                <w:rFonts w:hint="default" w:ascii="Times New Roman" w:hAnsi="Times New Roman" w:eastAsia="Times New Roman"/>
                <w:color w:val="000000" w:themeColor="text1"/>
                <w:kern w:val="0"/>
                <w:sz w:val="20"/>
              </w:rPr>
            </w:pPr>
            <w:r>
              <w:rPr>
                <w:rFonts w:hint="eastAsia" w:ascii="ＭＳ 明朝" w:hAnsi="ＭＳ 明朝" w:eastAsia="ＭＳ 明朝"/>
                <w:color w:val="000000" w:themeColor="text1"/>
                <w:kern w:val="0"/>
                <w:sz w:val="24"/>
                <w:u w:val="single" w:color="auto"/>
              </w:rPr>
              <w:t>記入者　　　職名：　　　　　　　　　氏名：　　　　　　　　　　　　　</w:t>
            </w:r>
            <w:r>
              <w:rPr>
                <w:rFonts w:hint="eastAsia" w:ascii="ＭＳ 明朝" w:hAnsi="ＭＳ 明朝" w:eastAsia="ＭＳ 明朝"/>
                <w:color w:val="000000" w:themeColor="text1"/>
                <w:kern w:val="0"/>
                <w:sz w:val="24"/>
                <w:u w:val="single" w:color="auto"/>
              </w:rPr>
              <w:t xml:space="preserve"> </w:t>
            </w:r>
            <w:r>
              <w:rPr>
                <w:rFonts w:hint="eastAsia" w:ascii="ＭＳ 明朝" w:hAnsi="ＭＳ 明朝" w:eastAsia="ＭＳ 明朝"/>
                <w:color w:val="000000" w:themeColor="text1"/>
                <w:kern w:val="0"/>
                <w:sz w:val="24"/>
                <w:u w:val="single" w:color="auto"/>
              </w:rPr>
              <w:t>記入年月日　　　　　　　　　　　</w:t>
            </w:r>
          </w:p>
        </w:tc>
      </w:tr>
    </w:tbl>
    <w:p>
      <w:pPr>
        <w:pStyle w:val="0"/>
        <w:widowControl w:val="1"/>
        <w:jc w:val="center"/>
        <w:rPr>
          <w:rFonts w:hint="default" w:ascii="ＭＳ 明朝" w:hAnsi="ＭＳ 明朝" w:eastAsia="ＭＳ 明朝"/>
          <w:color w:val="000000" w:themeColor="text1"/>
          <w:kern w:val="0"/>
          <w:sz w:val="44"/>
        </w:rPr>
      </w:pPr>
      <w:r>
        <w:rPr>
          <w:rFonts w:hint="default"/>
          <w:color w:val="000000" w:themeColor="text1"/>
        </w:rPr>
        <w:br w:type="page"/>
      </w:r>
      <w:r>
        <w:rPr>
          <w:rFonts w:hint="eastAsia" w:ascii="ＭＳ 明朝" w:hAnsi="ＭＳ 明朝" w:eastAsia="ＭＳ 明朝"/>
          <w:color w:val="000000" w:themeColor="text1"/>
          <w:kern w:val="0"/>
          <w:sz w:val="44"/>
        </w:rPr>
        <w:t>指定障害福祉サービス事業者指導調書</w:t>
      </w:r>
    </w:p>
    <w:p>
      <w:pPr>
        <w:pStyle w:val="0"/>
        <w:widowControl w:val="1"/>
        <w:jc w:val="center"/>
        <w:rPr>
          <w:rFonts w:hint="default" w:ascii="ＭＳ 明朝" w:hAnsi="ＭＳ 明朝" w:eastAsia="ＭＳ 明朝"/>
          <w:i w:val="1"/>
          <w:color w:val="000000" w:themeColor="text1"/>
          <w:kern w:val="0"/>
          <w:sz w:val="40"/>
        </w:rPr>
      </w:pPr>
      <w:r>
        <w:rPr>
          <w:rFonts w:hint="eastAsia" w:ascii="ＭＳ 明朝" w:hAnsi="ＭＳ 明朝" w:eastAsia="ＭＳ 明朝"/>
          <w:i w:val="1"/>
          <w:color w:val="000000" w:themeColor="text1"/>
          <w:kern w:val="0"/>
          <w:sz w:val="40"/>
        </w:rPr>
        <w:t>（居宅介護・重度訪問介護・同行援護・行動援護）</w:t>
      </w:r>
    </w:p>
    <w:p>
      <w:pPr>
        <w:pStyle w:val="0"/>
        <w:widowControl w:val="1"/>
        <w:jc w:val="center"/>
        <w:rPr>
          <w:rFonts w:hint="default" w:ascii="ＭＳ 明朝" w:hAnsi="ＭＳ 明朝" w:eastAsia="ＭＳ 明朝"/>
          <w:color w:val="000000" w:themeColor="text1"/>
          <w:kern w:val="0"/>
          <w:sz w:val="24"/>
        </w:rPr>
      </w:pPr>
      <w:r>
        <w:rPr>
          <w:rFonts w:hint="eastAsia" w:ascii="ＭＳ 明朝" w:hAnsi="ＭＳ 明朝" w:eastAsia="ＭＳ 明朝"/>
          <w:color w:val="000000" w:themeColor="text1"/>
          <w:kern w:val="0"/>
          <w:sz w:val="44"/>
        </w:rPr>
        <w:t>目　次</w:t>
      </w:r>
    </w:p>
    <w:p>
      <w:pPr>
        <w:pStyle w:val="0"/>
        <w:widowControl w:val="1"/>
        <w:jc w:val="left"/>
        <w:rPr>
          <w:rFonts w:hint="default" w:ascii="ＭＳ 明朝" w:hAnsi="ＭＳ 明朝" w:eastAsia="ＭＳ 明朝"/>
          <w:color w:val="000000" w:themeColor="text1"/>
          <w:kern w:val="0"/>
          <w:sz w:val="24"/>
        </w:rPr>
      </w:pPr>
      <w:r>
        <w:rPr>
          <w:rFonts w:hint="eastAsia" w:ascii="ＭＳ 明朝" w:hAnsi="ＭＳ 明朝" w:eastAsia="ＭＳ 明朝"/>
          <w:color w:val="000000" w:themeColor="text1"/>
          <w:kern w:val="0"/>
          <w:sz w:val="24"/>
        </w:rPr>
        <w:t>　　第１　　　人員に関する基準</w:t>
      </w:r>
    </w:p>
    <w:p>
      <w:pPr>
        <w:pStyle w:val="0"/>
        <w:widowControl w:val="1"/>
        <w:jc w:val="left"/>
        <w:rPr>
          <w:rFonts w:hint="default" w:ascii="ＭＳ 明朝" w:hAnsi="ＭＳ 明朝" w:eastAsia="ＭＳ 明朝"/>
          <w:color w:val="000000" w:themeColor="text1"/>
          <w:kern w:val="0"/>
          <w:sz w:val="24"/>
        </w:rPr>
      </w:pPr>
      <w:r>
        <w:rPr>
          <w:rFonts w:hint="eastAsia" w:ascii="ＭＳ 明朝" w:hAnsi="ＭＳ 明朝" w:eastAsia="ＭＳ 明朝"/>
          <w:color w:val="000000" w:themeColor="text1"/>
          <w:kern w:val="0"/>
          <w:sz w:val="24"/>
        </w:rPr>
        <w:t>　　第２　　　設備に関する基準</w:t>
      </w:r>
    </w:p>
    <w:p>
      <w:pPr>
        <w:pStyle w:val="0"/>
        <w:widowControl w:val="1"/>
        <w:jc w:val="left"/>
        <w:rPr>
          <w:rFonts w:hint="default" w:ascii="ＭＳ 明朝" w:hAnsi="ＭＳ 明朝" w:eastAsia="ＭＳ 明朝"/>
          <w:color w:val="000000" w:themeColor="text1"/>
          <w:kern w:val="0"/>
          <w:sz w:val="24"/>
        </w:rPr>
      </w:pPr>
      <w:r>
        <w:rPr>
          <w:rFonts w:hint="eastAsia" w:ascii="ＭＳ 明朝" w:hAnsi="ＭＳ 明朝" w:eastAsia="ＭＳ 明朝"/>
          <w:color w:val="000000" w:themeColor="text1"/>
          <w:kern w:val="0"/>
          <w:sz w:val="24"/>
        </w:rPr>
        <w:t>　　第３　　　運営に関する基準</w:t>
      </w:r>
    </w:p>
    <w:p>
      <w:pPr>
        <w:pStyle w:val="0"/>
        <w:widowControl w:val="1"/>
        <w:jc w:val="left"/>
        <w:rPr>
          <w:rFonts w:hint="default" w:ascii="ＭＳ 明朝" w:hAnsi="ＭＳ 明朝" w:eastAsia="ＭＳ 明朝"/>
          <w:color w:val="000000" w:themeColor="text1"/>
          <w:kern w:val="0"/>
          <w:sz w:val="24"/>
        </w:rPr>
      </w:pPr>
      <w:r>
        <w:rPr>
          <w:rFonts w:hint="eastAsia" w:ascii="ＭＳ 明朝" w:hAnsi="ＭＳ 明朝" w:eastAsia="ＭＳ 明朝"/>
          <w:color w:val="000000" w:themeColor="text1"/>
          <w:kern w:val="0"/>
          <w:sz w:val="24"/>
        </w:rPr>
        <w:t>　　第４　　　変更の届出等</w:t>
      </w:r>
    </w:p>
    <w:p>
      <w:pPr>
        <w:pStyle w:val="0"/>
        <w:widowControl w:val="1"/>
        <w:jc w:val="left"/>
        <w:rPr>
          <w:rFonts w:hint="default" w:ascii="ＭＳ 明朝" w:hAnsi="ＭＳ 明朝" w:eastAsia="ＭＳ 明朝"/>
          <w:color w:val="000000" w:themeColor="text1"/>
          <w:kern w:val="0"/>
          <w:sz w:val="24"/>
        </w:rPr>
      </w:pPr>
      <w:r>
        <w:rPr>
          <w:rFonts w:hint="eastAsia" w:ascii="ＭＳ 明朝" w:hAnsi="ＭＳ 明朝" w:eastAsia="ＭＳ 明朝"/>
          <w:color w:val="000000" w:themeColor="text1"/>
          <w:kern w:val="0"/>
          <w:sz w:val="24"/>
        </w:rPr>
        <w:t>　　第５－１　介護給付費等の算定及び取扱い（共通事項）</w:t>
      </w:r>
    </w:p>
    <w:p>
      <w:pPr>
        <w:pStyle w:val="0"/>
        <w:widowControl w:val="1"/>
        <w:jc w:val="left"/>
        <w:rPr>
          <w:rFonts w:hint="default" w:ascii="ＭＳ 明朝" w:hAnsi="ＭＳ 明朝" w:eastAsia="ＭＳ 明朝"/>
          <w:color w:val="000000" w:themeColor="text1"/>
          <w:kern w:val="0"/>
          <w:sz w:val="24"/>
        </w:rPr>
      </w:pPr>
      <w:r>
        <w:rPr>
          <w:rFonts w:hint="eastAsia" w:ascii="ＭＳ 明朝" w:hAnsi="ＭＳ 明朝" w:eastAsia="ＭＳ 明朝"/>
          <w:color w:val="000000" w:themeColor="text1"/>
          <w:kern w:val="0"/>
          <w:sz w:val="24"/>
        </w:rPr>
        <mc:AlternateContent>
          <mc:Choice Requires="wps">
            <w:drawing>
              <wp:anchor distT="0" distB="0" distL="114300" distR="114300" simplePos="0" relativeHeight="4" behindDoc="0" locked="0" layoutInCell="1" hidden="0" allowOverlap="1">
                <wp:simplePos x="0" y="0"/>
                <wp:positionH relativeFrom="column">
                  <wp:posOffset>4782185</wp:posOffset>
                </wp:positionH>
                <wp:positionV relativeFrom="paragraph">
                  <wp:posOffset>9525</wp:posOffset>
                </wp:positionV>
                <wp:extent cx="4744085" cy="905510"/>
                <wp:effectExtent l="635" t="635" r="29845" b="10795"/>
                <wp:wrapNone/>
                <wp:docPr id="1026" name="正方形/長方形 6"/>
                <a:graphic xmlns:a="http://schemas.openxmlformats.org/drawingml/2006/main">
                  <a:graphicData uri="http://schemas.microsoft.com/office/word/2010/wordprocessingShape">
                    <wps:wsp>
                      <wps:cNvPr id="1026" name="正方形/長方形 6"/>
                      <wps:cNvSpPr/>
                      <wps:spPr>
                        <a:xfrm>
                          <a:off x="0" y="0"/>
                          <a:ext cx="4744085" cy="905510"/>
                        </a:xfrm>
                        <a:prstGeom prst="rect">
                          <a:avLst/>
                        </a:prstGeom>
                        <a:solidFill>
                          <a:sysClr val="window" lastClr="FFFFFF"/>
                        </a:solidFill>
                        <a:ln w="12700" cap="flat" cmpd="sng" algn="ctr">
                          <a:solidFill>
                            <a:sysClr val="windowText" lastClr="000000"/>
                          </a:solidFill>
                          <a:prstDash val="solid"/>
                          <a:miter lim="800000"/>
                        </a:ln>
                        <a:effectLst/>
                      </wps:spPr>
                      <wps:txbx>
                        <w:txbxContent>
                          <w:p>
                            <w:pPr>
                              <w:pStyle w:val="0"/>
                              <w:jc w:val="left"/>
                              <w:rPr>
                                <w:rFonts w:hint="default" w:ascii="ＭＳ 明朝" w:hAnsi="ＭＳ 明朝" w:eastAsia="ＭＳ 明朝"/>
                                <w:sz w:val="24"/>
                              </w:rPr>
                            </w:pPr>
                            <w:r>
                              <w:rPr>
                                <w:rFonts w:hint="eastAsia" w:ascii="ＭＳ 明朝" w:hAnsi="ＭＳ 明朝" w:eastAsia="ＭＳ 明朝"/>
                                <w:color w:val="000000" w:themeColor="text1"/>
                                <w:sz w:val="24"/>
                              </w:rPr>
                              <w:t>※「第５－２</w:t>
                            </w:r>
                            <w:r>
                              <w:rPr>
                                <w:rFonts w:hint="eastAsia" w:ascii="ＭＳ 明朝" w:hAnsi="ＭＳ 明朝" w:eastAsia="ＭＳ 明朝"/>
                                <w:sz w:val="24"/>
                              </w:rPr>
                              <w:t>から５－５　介護給付費等の算定及び取扱い」は、</w:t>
                            </w:r>
                          </w:p>
                          <w:p>
                            <w:pPr>
                              <w:pStyle w:val="0"/>
                              <w:ind w:firstLine="240" w:firstLineChars="100"/>
                              <w:jc w:val="left"/>
                              <w:rPr>
                                <w:rFonts w:hint="default" w:ascii="ＭＳ 明朝" w:hAnsi="ＭＳ 明朝" w:eastAsia="ＭＳ 明朝"/>
                                <w:color w:val="000000" w:themeColor="text1"/>
                                <w:sz w:val="24"/>
                              </w:rPr>
                            </w:pPr>
                            <w:r>
                              <w:rPr>
                                <w:rFonts w:hint="eastAsia" w:ascii="ＭＳ 明朝" w:hAnsi="ＭＳ 明朝" w:eastAsia="ＭＳ 明朝"/>
                                <w:sz w:val="24"/>
                              </w:rPr>
                              <w:t>該当事業分のみ作成してく</w:t>
                            </w:r>
                            <w:r>
                              <w:rPr>
                                <w:rFonts w:hint="eastAsia" w:ascii="ＭＳ 明朝" w:hAnsi="ＭＳ 明朝" w:eastAsia="ＭＳ 明朝"/>
                                <w:color w:val="000000" w:themeColor="text1"/>
                                <w:sz w:val="24"/>
                              </w:rPr>
                              <w:t>ださい。</w:t>
                            </w:r>
                          </w:p>
                        </w:txbxContent>
                      </wps:txbx>
                      <wps:bodyPr rot="0" vertOverflow="overflow" horzOverflow="overflow" wrap="square" numCol="1" spcCol="0" rtlCol="0" fromWordArt="0" anchor="ctr" anchorCtr="0" forceAA="0" compatLnSpc="1"/>
                    </wps:wsp>
                  </a:graphicData>
                </a:graphic>
              </wp:anchor>
            </w:drawing>
          </mc:Choice>
          <mc:Fallback>
            <w:pict>
              <v:rect id="正方形/長方形 6" style="mso-position-vertical-relative:text;z-index:4;mso-wrap-distance-left:9pt;width:373.55pt;height:71.3pt;mso-position-horizontal-relative:text;position:absolute;margin-left:376.55pt;margin-top:0.75pt;mso-wrap-distance-bottom:0pt;mso-wrap-distance-right:9pt;mso-wrap-distance-top:0pt;v-text-anchor:middle;" o:spid="_x0000_s1026" o:allowincell="t" o:allowoverlap="t" filled="t" fillcolor="#ffffff" stroked="t" strokecolor="#000000" strokeweight="1pt" o:spt="1">
                <v:fill/>
                <v:stroke linestyle="single" miterlimit="8" endcap="flat" dashstyle="solid" filltype="solid"/>
                <v:textbox style="layout-flow:horizontal;">
                  <w:txbxContent>
                    <w:p>
                      <w:pPr>
                        <w:pStyle w:val="0"/>
                        <w:jc w:val="left"/>
                        <w:rPr>
                          <w:rFonts w:hint="default" w:ascii="ＭＳ 明朝" w:hAnsi="ＭＳ 明朝" w:eastAsia="ＭＳ 明朝"/>
                          <w:sz w:val="24"/>
                        </w:rPr>
                      </w:pPr>
                      <w:r>
                        <w:rPr>
                          <w:rFonts w:hint="eastAsia" w:ascii="ＭＳ 明朝" w:hAnsi="ＭＳ 明朝" w:eastAsia="ＭＳ 明朝"/>
                          <w:color w:val="000000" w:themeColor="text1"/>
                          <w:sz w:val="24"/>
                        </w:rPr>
                        <w:t>※「第５－２</w:t>
                      </w:r>
                      <w:r>
                        <w:rPr>
                          <w:rFonts w:hint="eastAsia" w:ascii="ＭＳ 明朝" w:hAnsi="ＭＳ 明朝" w:eastAsia="ＭＳ 明朝"/>
                          <w:sz w:val="24"/>
                        </w:rPr>
                        <w:t>から５－５　介護給付費等の算定及び取扱い」は、</w:t>
                      </w:r>
                    </w:p>
                    <w:p>
                      <w:pPr>
                        <w:pStyle w:val="0"/>
                        <w:ind w:firstLine="240" w:firstLineChars="100"/>
                        <w:jc w:val="left"/>
                        <w:rPr>
                          <w:rFonts w:hint="default" w:ascii="ＭＳ 明朝" w:hAnsi="ＭＳ 明朝" w:eastAsia="ＭＳ 明朝"/>
                          <w:color w:val="000000" w:themeColor="text1"/>
                          <w:sz w:val="24"/>
                        </w:rPr>
                      </w:pPr>
                      <w:r>
                        <w:rPr>
                          <w:rFonts w:hint="eastAsia" w:ascii="ＭＳ 明朝" w:hAnsi="ＭＳ 明朝" w:eastAsia="ＭＳ 明朝"/>
                          <w:sz w:val="24"/>
                        </w:rPr>
                        <w:t>該当事業分のみ作成してく</w:t>
                      </w:r>
                      <w:r>
                        <w:rPr>
                          <w:rFonts w:hint="eastAsia" w:ascii="ＭＳ 明朝" w:hAnsi="ＭＳ 明朝" w:eastAsia="ＭＳ 明朝"/>
                          <w:color w:val="000000" w:themeColor="text1"/>
                          <w:sz w:val="24"/>
                        </w:rPr>
                        <w:t>ださい。</w:t>
                      </w:r>
                    </w:p>
                  </w:txbxContent>
                </v:textbox>
                <v:imagedata o:title=""/>
                <w10:wrap type="none" anchorx="text" anchory="text"/>
              </v:rect>
            </w:pict>
          </mc:Fallback>
        </mc:AlternateContent>
      </w:r>
      <w:r>
        <w:rPr>
          <w:rFonts w:hint="eastAsia" w:ascii="ＭＳ 明朝" w:hAnsi="ＭＳ 明朝" w:eastAsia="ＭＳ 明朝"/>
          <w:color w:val="000000" w:themeColor="text1"/>
          <w:kern w:val="0"/>
          <w:sz w:val="24"/>
        </w:rPr>
        <w:t>　　第５－２　介護給付費等の算定及び取扱い（居宅介護）</w:t>
      </w:r>
    </w:p>
    <w:p>
      <w:pPr>
        <w:pStyle w:val="0"/>
        <w:widowControl w:val="1"/>
        <w:jc w:val="left"/>
        <w:rPr>
          <w:rFonts w:hint="default" w:ascii="ＭＳ 明朝" w:hAnsi="ＭＳ 明朝" w:eastAsia="ＭＳ 明朝"/>
          <w:color w:val="000000" w:themeColor="text1"/>
          <w:kern w:val="0"/>
          <w:sz w:val="24"/>
        </w:rPr>
      </w:pPr>
      <w:r>
        <w:rPr>
          <w:rFonts w:hint="eastAsia" w:ascii="ＭＳ 明朝" w:hAnsi="ＭＳ 明朝" w:eastAsia="ＭＳ 明朝"/>
          <w:color w:val="000000" w:themeColor="text1"/>
          <w:kern w:val="0"/>
          <w:sz w:val="24"/>
        </w:rPr>
        <w:t>　　第５－３　介護給付費等の算定及び取扱い（重度訪問介護）</w:t>
      </w:r>
    </w:p>
    <w:p>
      <w:pPr>
        <w:pStyle w:val="0"/>
        <w:widowControl w:val="1"/>
        <w:jc w:val="left"/>
        <w:rPr>
          <w:rFonts w:hint="default" w:ascii="ＭＳ 明朝" w:hAnsi="ＭＳ 明朝" w:eastAsia="ＭＳ 明朝"/>
          <w:color w:val="000000" w:themeColor="text1"/>
          <w:kern w:val="0"/>
          <w:sz w:val="24"/>
        </w:rPr>
      </w:pPr>
      <w:r>
        <w:rPr>
          <w:rFonts w:hint="eastAsia" w:ascii="ＭＳ 明朝" w:hAnsi="ＭＳ 明朝" w:eastAsia="ＭＳ 明朝"/>
          <w:color w:val="000000" w:themeColor="text1"/>
          <w:kern w:val="0"/>
          <w:sz w:val="24"/>
        </w:rPr>
        <w:t>　　第５－４　介護給付費等の算定及び取扱い（同行援護）</w:t>
      </w:r>
    </w:p>
    <w:p>
      <w:pPr>
        <w:pStyle w:val="0"/>
        <w:widowControl w:val="1"/>
        <w:jc w:val="left"/>
        <w:rPr>
          <w:rFonts w:hint="default" w:ascii="ＭＳ 明朝" w:hAnsi="ＭＳ 明朝" w:eastAsia="ＭＳ 明朝"/>
          <w:color w:val="000000" w:themeColor="text1"/>
          <w:kern w:val="0"/>
          <w:sz w:val="24"/>
        </w:rPr>
      </w:pPr>
      <w:r>
        <w:rPr>
          <w:rFonts w:hint="eastAsia" w:ascii="ＭＳ 明朝" w:hAnsi="ＭＳ 明朝" w:eastAsia="ＭＳ 明朝"/>
          <w:color w:val="000000" w:themeColor="text1"/>
          <w:kern w:val="0"/>
          <w:sz w:val="24"/>
        </w:rPr>
        <w:t>　　第５－５　介護給付費等の算定及び取扱い（行動援護）</w:t>
      </w:r>
    </w:p>
    <w:p>
      <w:pPr>
        <w:pStyle w:val="0"/>
        <w:widowControl w:val="1"/>
        <w:jc w:val="left"/>
        <w:rPr>
          <w:rFonts w:hint="default" w:ascii="ＭＳ 明朝" w:hAnsi="ＭＳ 明朝" w:eastAsia="ＭＳ 明朝"/>
          <w:color w:val="000000" w:themeColor="text1"/>
          <w:kern w:val="0"/>
          <w:sz w:val="24"/>
        </w:rPr>
      </w:pPr>
    </w:p>
    <w:p>
      <w:pPr>
        <w:pStyle w:val="0"/>
        <w:widowControl w:val="1"/>
        <w:jc w:val="left"/>
        <w:rPr>
          <w:rFonts w:hint="default" w:ascii="ＭＳ ゴシック" w:hAnsi="ＭＳ ゴシック" w:eastAsia="ＭＳ ゴシック"/>
          <w:color w:val="000000" w:themeColor="text1"/>
          <w:kern w:val="0"/>
          <w:sz w:val="24"/>
        </w:rPr>
      </w:pPr>
    </w:p>
    <w:p>
      <w:pPr>
        <w:pStyle w:val="0"/>
        <w:widowControl w:val="1"/>
        <w:jc w:val="left"/>
        <w:rPr>
          <w:rFonts w:hint="default" w:ascii="ＭＳ ゴシック" w:hAnsi="ＭＳ ゴシック" w:eastAsia="ＭＳ ゴシック"/>
          <w:color w:val="000000" w:themeColor="text1"/>
          <w:kern w:val="0"/>
          <w:sz w:val="24"/>
        </w:rPr>
      </w:pPr>
      <w:r>
        <w:rPr>
          <w:rFonts w:hint="eastAsia" w:ascii="ＭＳ ゴシック" w:hAnsi="ＭＳ ゴシック" w:eastAsia="ＭＳ ゴシック"/>
          <w:color w:val="000000" w:themeColor="text1"/>
          <w:kern w:val="0"/>
          <w:sz w:val="24"/>
          <w:bdr w:val="single" w:color="auto" w:sz="4" w:space="0"/>
        </w:rPr>
        <w:t>根拠法令</w:t>
      </w:r>
    </w:p>
    <w:p>
      <w:pPr>
        <w:pStyle w:val="0"/>
        <w:widowControl w:val="1"/>
        <w:ind w:left="2400" w:hanging="2400" w:hangingChars="1000"/>
        <w:jc w:val="left"/>
        <w:rPr>
          <w:rFonts w:hint="default" w:ascii="ＭＳ ゴシック" w:hAnsi="ＭＳ ゴシック" w:eastAsia="ＭＳ ゴシック"/>
          <w:color w:val="000000" w:themeColor="text1"/>
          <w:kern w:val="0"/>
          <w:sz w:val="24"/>
        </w:rPr>
      </w:pPr>
      <w:r>
        <w:rPr>
          <w:rFonts w:hint="eastAsia" w:ascii="ＭＳ ゴシック" w:hAnsi="ＭＳ ゴシック" w:eastAsia="ＭＳ ゴシック"/>
          <w:color w:val="000000" w:themeColor="text1"/>
          <w:kern w:val="0"/>
          <w:sz w:val="24"/>
        </w:rPr>
        <w:t>○法　･････････････････障害者の日常生活及び社会生活を総合的に支援するための法律（平成</w:t>
      </w:r>
      <w:r>
        <w:rPr>
          <w:rFonts w:hint="eastAsia" w:ascii="ＭＳ ゴシック" w:hAnsi="ＭＳ ゴシック" w:eastAsia="ＭＳ ゴシック"/>
          <w:color w:val="000000" w:themeColor="text1"/>
          <w:kern w:val="0"/>
          <w:sz w:val="24"/>
        </w:rPr>
        <w:t>17</w:t>
      </w:r>
      <w:r>
        <w:rPr>
          <w:rFonts w:hint="eastAsia" w:ascii="ＭＳ ゴシック" w:hAnsi="ＭＳ ゴシック" w:eastAsia="ＭＳ ゴシック"/>
          <w:color w:val="000000" w:themeColor="text1"/>
          <w:kern w:val="0"/>
          <w:sz w:val="24"/>
        </w:rPr>
        <w:t>年</w:t>
      </w:r>
      <w:r>
        <w:rPr>
          <w:rFonts w:hint="eastAsia" w:ascii="ＭＳ ゴシック" w:hAnsi="ＭＳ ゴシック" w:eastAsia="ＭＳ ゴシック"/>
          <w:color w:val="000000" w:themeColor="text1"/>
          <w:kern w:val="0"/>
          <w:sz w:val="24"/>
        </w:rPr>
        <w:t>11</w:t>
      </w:r>
      <w:r>
        <w:rPr>
          <w:rFonts w:hint="eastAsia" w:ascii="ＭＳ ゴシック" w:hAnsi="ＭＳ ゴシック" w:eastAsia="ＭＳ ゴシック"/>
          <w:color w:val="000000" w:themeColor="text1"/>
          <w:kern w:val="0"/>
          <w:sz w:val="24"/>
        </w:rPr>
        <w:t>月</w:t>
      </w:r>
      <w:r>
        <w:rPr>
          <w:rFonts w:hint="eastAsia" w:ascii="ＭＳ ゴシック" w:hAnsi="ＭＳ ゴシック" w:eastAsia="ＭＳ ゴシック"/>
          <w:color w:val="000000" w:themeColor="text1"/>
          <w:kern w:val="0"/>
          <w:sz w:val="24"/>
        </w:rPr>
        <w:t>7</w:t>
      </w:r>
      <w:r>
        <w:rPr>
          <w:rFonts w:hint="eastAsia" w:ascii="ＭＳ ゴシック" w:hAnsi="ＭＳ ゴシック" w:eastAsia="ＭＳ ゴシック"/>
          <w:color w:val="000000" w:themeColor="text1"/>
          <w:kern w:val="0"/>
          <w:sz w:val="24"/>
        </w:rPr>
        <w:t>日法律第</w:t>
      </w:r>
      <w:r>
        <w:rPr>
          <w:rFonts w:hint="eastAsia" w:ascii="ＭＳ ゴシック" w:hAnsi="ＭＳ ゴシック" w:eastAsia="ＭＳ ゴシック"/>
          <w:color w:val="000000" w:themeColor="text1"/>
          <w:kern w:val="0"/>
          <w:sz w:val="24"/>
        </w:rPr>
        <w:t>23</w:t>
      </w:r>
      <w:r>
        <w:rPr>
          <w:rFonts w:hint="eastAsia" w:ascii="ＭＳ ゴシック" w:hAnsi="ＭＳ ゴシック" w:eastAsia="ＭＳ ゴシック"/>
          <w:color w:val="000000" w:themeColor="text1"/>
          <w:kern w:val="0"/>
          <w:sz w:val="24"/>
        </w:rPr>
        <w:t>号）</w:t>
      </w:r>
    </w:p>
    <w:p>
      <w:pPr>
        <w:pStyle w:val="0"/>
        <w:widowControl w:val="1"/>
        <w:ind w:left="2400" w:hanging="2400" w:hangingChars="1000"/>
        <w:jc w:val="left"/>
        <w:rPr>
          <w:rFonts w:hint="default" w:ascii="ＭＳ ゴシック" w:hAnsi="ＭＳ ゴシック" w:eastAsia="ＭＳ ゴシック"/>
          <w:color w:val="000000" w:themeColor="text1"/>
          <w:kern w:val="0"/>
          <w:sz w:val="24"/>
        </w:rPr>
      </w:pPr>
      <w:r>
        <w:rPr>
          <w:rFonts w:hint="eastAsia" w:ascii="ＭＳ ゴシック" w:hAnsi="ＭＳ ゴシック" w:eastAsia="ＭＳ ゴシック"/>
          <w:color w:val="000000" w:themeColor="text1"/>
          <w:kern w:val="0"/>
          <w:sz w:val="24"/>
        </w:rPr>
        <w:t>○サービス基準省令　･･･障害者の日常生活及び社会生活を総合的に支援するための法律に基づく指定障害福祉サービスの事業等の人員、設備及び運営に関する基準（平成</w:t>
      </w:r>
      <w:r>
        <w:rPr>
          <w:rFonts w:hint="eastAsia" w:ascii="ＭＳ ゴシック" w:hAnsi="ＭＳ ゴシック" w:eastAsia="ＭＳ ゴシック"/>
          <w:color w:val="000000" w:themeColor="text1"/>
          <w:kern w:val="0"/>
          <w:sz w:val="24"/>
        </w:rPr>
        <w:t>18</w:t>
      </w:r>
      <w:r>
        <w:rPr>
          <w:rFonts w:hint="eastAsia" w:ascii="ＭＳ ゴシック" w:hAnsi="ＭＳ ゴシック" w:eastAsia="ＭＳ ゴシック"/>
          <w:color w:val="000000" w:themeColor="text1"/>
          <w:kern w:val="0"/>
          <w:sz w:val="24"/>
        </w:rPr>
        <w:t>年</w:t>
      </w:r>
      <w:r>
        <w:rPr>
          <w:rFonts w:hint="eastAsia" w:ascii="ＭＳ ゴシック" w:hAnsi="ＭＳ ゴシック" w:eastAsia="ＭＳ ゴシック"/>
          <w:color w:val="000000" w:themeColor="text1"/>
          <w:kern w:val="0"/>
          <w:sz w:val="24"/>
        </w:rPr>
        <w:t>9</w:t>
      </w:r>
      <w:r>
        <w:rPr>
          <w:rFonts w:hint="eastAsia" w:ascii="ＭＳ ゴシック" w:hAnsi="ＭＳ ゴシック" w:eastAsia="ＭＳ ゴシック"/>
          <w:color w:val="000000" w:themeColor="text1"/>
          <w:kern w:val="0"/>
          <w:sz w:val="24"/>
        </w:rPr>
        <w:t>月</w:t>
      </w:r>
      <w:r>
        <w:rPr>
          <w:rFonts w:hint="eastAsia" w:ascii="ＭＳ ゴシック" w:hAnsi="ＭＳ ゴシック" w:eastAsia="ＭＳ ゴシック"/>
          <w:color w:val="000000" w:themeColor="text1"/>
          <w:kern w:val="0"/>
          <w:sz w:val="24"/>
        </w:rPr>
        <w:t>29</w:t>
      </w:r>
      <w:r>
        <w:rPr>
          <w:rFonts w:hint="eastAsia" w:ascii="ＭＳ ゴシック" w:hAnsi="ＭＳ ゴシック" w:eastAsia="ＭＳ ゴシック"/>
          <w:color w:val="000000" w:themeColor="text1"/>
          <w:kern w:val="0"/>
          <w:sz w:val="24"/>
        </w:rPr>
        <w:t>日厚生労働省令第</w:t>
      </w:r>
      <w:r>
        <w:rPr>
          <w:rFonts w:hint="eastAsia" w:ascii="ＭＳ ゴシック" w:hAnsi="ＭＳ ゴシック" w:eastAsia="ＭＳ ゴシック"/>
          <w:color w:val="000000" w:themeColor="text1"/>
          <w:kern w:val="0"/>
          <w:sz w:val="24"/>
        </w:rPr>
        <w:t>171</w:t>
      </w:r>
      <w:r>
        <w:rPr>
          <w:rFonts w:hint="eastAsia" w:ascii="ＭＳ ゴシック" w:hAnsi="ＭＳ ゴシック" w:eastAsia="ＭＳ ゴシック"/>
          <w:color w:val="000000" w:themeColor="text1"/>
          <w:kern w:val="0"/>
          <w:sz w:val="24"/>
        </w:rPr>
        <w:t>号）</w:t>
      </w:r>
    </w:p>
    <w:p>
      <w:pPr>
        <w:pStyle w:val="0"/>
        <w:widowControl w:val="1"/>
        <w:ind w:left="2400" w:hanging="2400" w:hangingChars="1000"/>
        <w:jc w:val="left"/>
        <w:rPr>
          <w:rFonts w:hint="default" w:ascii="ＭＳ ゴシック" w:hAnsi="ＭＳ ゴシック" w:eastAsia="ＭＳ ゴシック"/>
          <w:color w:val="000000" w:themeColor="text1"/>
          <w:kern w:val="0"/>
          <w:sz w:val="24"/>
        </w:rPr>
      </w:pPr>
      <w:r>
        <w:rPr>
          <w:rFonts w:hint="eastAsia" w:ascii="ＭＳ ゴシック" w:hAnsi="ＭＳ ゴシック" w:eastAsia="ＭＳ ゴシック"/>
          <w:color w:val="000000" w:themeColor="text1"/>
          <w:kern w:val="0"/>
          <w:sz w:val="24"/>
        </w:rPr>
        <w:t>○サービス基準条例　･･･松江市指定障害福祉サービス事業等の人員、設備及び運営に関する基準等を定める条例（平成</w:t>
      </w:r>
      <w:r>
        <w:rPr>
          <w:rFonts w:hint="eastAsia" w:ascii="ＭＳ ゴシック" w:hAnsi="ＭＳ ゴシック" w:eastAsia="ＭＳ ゴシック"/>
          <w:color w:val="000000" w:themeColor="text1"/>
          <w:kern w:val="0"/>
          <w:sz w:val="24"/>
        </w:rPr>
        <w:t>29</w:t>
      </w:r>
      <w:r>
        <w:rPr>
          <w:rFonts w:hint="eastAsia" w:ascii="ＭＳ ゴシック" w:hAnsi="ＭＳ ゴシック" w:eastAsia="ＭＳ ゴシック"/>
          <w:color w:val="000000" w:themeColor="text1"/>
          <w:kern w:val="0"/>
          <w:sz w:val="24"/>
        </w:rPr>
        <w:t>年</w:t>
      </w:r>
      <w:r>
        <w:rPr>
          <w:rFonts w:hint="eastAsia" w:ascii="ＭＳ ゴシック" w:hAnsi="ＭＳ ゴシック" w:eastAsia="ＭＳ ゴシック"/>
          <w:color w:val="000000" w:themeColor="text1"/>
          <w:kern w:val="0"/>
          <w:sz w:val="24"/>
        </w:rPr>
        <w:t>12</w:t>
      </w:r>
      <w:r>
        <w:rPr>
          <w:rFonts w:hint="eastAsia" w:ascii="ＭＳ ゴシック" w:hAnsi="ＭＳ ゴシック" w:eastAsia="ＭＳ ゴシック"/>
          <w:color w:val="000000" w:themeColor="text1"/>
          <w:kern w:val="0"/>
          <w:sz w:val="24"/>
        </w:rPr>
        <w:t>月</w:t>
      </w:r>
      <w:r>
        <w:rPr>
          <w:rFonts w:hint="eastAsia" w:ascii="ＭＳ ゴシック" w:hAnsi="ＭＳ ゴシック" w:eastAsia="ＭＳ ゴシック"/>
          <w:color w:val="000000" w:themeColor="text1"/>
          <w:kern w:val="0"/>
          <w:sz w:val="24"/>
        </w:rPr>
        <w:t>19</w:t>
      </w:r>
      <w:r>
        <w:rPr>
          <w:rFonts w:hint="eastAsia" w:ascii="ＭＳ ゴシック" w:hAnsi="ＭＳ ゴシック" w:eastAsia="ＭＳ ゴシック"/>
          <w:color w:val="000000" w:themeColor="text1"/>
          <w:kern w:val="0"/>
          <w:sz w:val="24"/>
        </w:rPr>
        <w:t>日松江市条例第</w:t>
      </w:r>
      <w:r>
        <w:rPr>
          <w:rFonts w:hint="eastAsia" w:ascii="ＭＳ ゴシック" w:hAnsi="ＭＳ ゴシック" w:eastAsia="ＭＳ ゴシック"/>
          <w:color w:val="000000" w:themeColor="text1"/>
          <w:kern w:val="0"/>
          <w:sz w:val="24"/>
        </w:rPr>
        <w:t>91</w:t>
      </w:r>
      <w:r>
        <w:rPr>
          <w:rFonts w:hint="eastAsia" w:ascii="ＭＳ ゴシック" w:hAnsi="ＭＳ ゴシック" w:eastAsia="ＭＳ ゴシック"/>
          <w:color w:val="000000" w:themeColor="text1"/>
          <w:kern w:val="0"/>
          <w:sz w:val="24"/>
        </w:rPr>
        <w:t>号）</w:t>
      </w:r>
    </w:p>
    <w:p>
      <w:pPr>
        <w:pStyle w:val="0"/>
        <w:widowControl w:val="1"/>
        <w:ind w:left="2400" w:hanging="2400" w:hangingChars="1000"/>
        <w:jc w:val="left"/>
        <w:rPr>
          <w:rFonts w:hint="default" w:ascii="ＭＳ ゴシック" w:hAnsi="ＭＳ ゴシック" w:eastAsia="ＭＳ ゴシック"/>
          <w:color w:val="000000" w:themeColor="text1"/>
          <w:kern w:val="0"/>
          <w:sz w:val="24"/>
        </w:rPr>
      </w:pPr>
      <w:r>
        <w:rPr>
          <w:rFonts w:hint="eastAsia" w:ascii="ＭＳ ゴシック" w:hAnsi="ＭＳ ゴシック" w:eastAsia="ＭＳ ゴシック"/>
          <w:color w:val="000000" w:themeColor="text1"/>
          <w:kern w:val="0"/>
          <w:sz w:val="24"/>
        </w:rPr>
        <w:t>○報酬告示　･･･････････障害者に日常生活及び社会生活を総合的に支援するための法律に基づく指定障害福祉サービス等及び基準該当障害福祉サービスに要する費用の額の算定に関する基準（平成</w:t>
      </w:r>
      <w:r>
        <w:rPr>
          <w:rFonts w:hint="eastAsia" w:ascii="ＭＳ ゴシック" w:hAnsi="ＭＳ ゴシック" w:eastAsia="ＭＳ ゴシック"/>
          <w:color w:val="000000" w:themeColor="text1"/>
          <w:kern w:val="0"/>
          <w:sz w:val="24"/>
        </w:rPr>
        <w:t>18</w:t>
      </w:r>
      <w:r>
        <w:rPr>
          <w:rFonts w:hint="eastAsia" w:ascii="ＭＳ ゴシック" w:hAnsi="ＭＳ ゴシック" w:eastAsia="ＭＳ ゴシック"/>
          <w:color w:val="000000" w:themeColor="text1"/>
          <w:kern w:val="0"/>
          <w:sz w:val="24"/>
        </w:rPr>
        <w:t>年</w:t>
      </w:r>
      <w:r>
        <w:rPr>
          <w:rFonts w:hint="eastAsia" w:ascii="ＭＳ ゴシック" w:hAnsi="ＭＳ ゴシック" w:eastAsia="ＭＳ ゴシック"/>
          <w:color w:val="000000" w:themeColor="text1"/>
          <w:kern w:val="0"/>
          <w:sz w:val="24"/>
        </w:rPr>
        <w:t>9</w:t>
      </w:r>
      <w:r>
        <w:rPr>
          <w:rFonts w:hint="eastAsia" w:ascii="ＭＳ ゴシック" w:hAnsi="ＭＳ ゴシック" w:eastAsia="ＭＳ ゴシック"/>
          <w:color w:val="000000" w:themeColor="text1"/>
          <w:kern w:val="0"/>
          <w:sz w:val="24"/>
        </w:rPr>
        <w:t>月</w:t>
      </w:r>
      <w:r>
        <w:rPr>
          <w:rFonts w:hint="eastAsia" w:ascii="ＭＳ ゴシック" w:hAnsi="ＭＳ ゴシック" w:eastAsia="ＭＳ ゴシック"/>
          <w:color w:val="000000" w:themeColor="text1"/>
          <w:kern w:val="0"/>
          <w:sz w:val="24"/>
        </w:rPr>
        <w:t>29</w:t>
      </w:r>
      <w:r>
        <w:rPr>
          <w:rFonts w:hint="eastAsia" w:ascii="ＭＳ ゴシック" w:hAnsi="ＭＳ ゴシック" w:eastAsia="ＭＳ ゴシック"/>
          <w:color w:val="000000" w:themeColor="text1"/>
          <w:kern w:val="0"/>
          <w:sz w:val="24"/>
        </w:rPr>
        <w:t>日厚生労働省告示第</w:t>
      </w:r>
      <w:r>
        <w:rPr>
          <w:rFonts w:hint="eastAsia" w:ascii="ＭＳ ゴシック" w:hAnsi="ＭＳ ゴシック" w:eastAsia="ＭＳ ゴシック"/>
          <w:color w:val="000000" w:themeColor="text1"/>
          <w:kern w:val="0"/>
          <w:sz w:val="24"/>
        </w:rPr>
        <w:t>523</w:t>
      </w:r>
      <w:r>
        <w:rPr>
          <w:rFonts w:hint="eastAsia" w:ascii="ＭＳ ゴシック" w:hAnsi="ＭＳ ゴシック" w:eastAsia="ＭＳ ゴシック"/>
          <w:color w:val="000000" w:themeColor="text1"/>
          <w:kern w:val="0"/>
          <w:sz w:val="24"/>
        </w:rPr>
        <w:t>号）</w:t>
      </w:r>
    </w:p>
    <w:p>
      <w:pPr>
        <w:pStyle w:val="0"/>
        <w:widowControl w:val="1"/>
        <w:ind w:left="2400" w:hanging="2400" w:hangingChars="1000"/>
        <w:jc w:val="left"/>
        <w:rPr>
          <w:rFonts w:hint="default"/>
          <w:color w:val="000000" w:themeColor="text1"/>
        </w:rPr>
      </w:pPr>
      <w:r>
        <w:rPr>
          <w:rFonts w:hint="eastAsia" w:ascii="ＭＳ ゴシック" w:hAnsi="ＭＳ ゴシック" w:eastAsia="ＭＳ ゴシック"/>
          <w:color w:val="000000" w:themeColor="text1"/>
          <w:kern w:val="0"/>
          <w:sz w:val="24"/>
        </w:rPr>
        <w:t>○留意事項通知　　･･･障害者の日常生活及び社会生活を総合的に支援するための法律に基づく指定障害福祉サービス等及び基準該当障害福祉サービスに要する費用の額の算定に関する基準等の制定に伴う実施上の留意事項について（平成</w:t>
      </w:r>
      <w:r>
        <w:rPr>
          <w:rFonts w:hint="eastAsia" w:ascii="ＭＳ ゴシック" w:hAnsi="ＭＳ ゴシック" w:eastAsia="ＭＳ ゴシック"/>
          <w:color w:val="000000" w:themeColor="text1"/>
          <w:kern w:val="0"/>
          <w:sz w:val="24"/>
        </w:rPr>
        <w:t>18</w:t>
      </w:r>
      <w:r>
        <w:rPr>
          <w:rFonts w:hint="eastAsia" w:ascii="ＭＳ ゴシック" w:hAnsi="ＭＳ ゴシック" w:eastAsia="ＭＳ ゴシック"/>
          <w:color w:val="000000" w:themeColor="text1"/>
          <w:kern w:val="0"/>
          <w:sz w:val="24"/>
        </w:rPr>
        <w:t>年</w:t>
      </w:r>
      <w:r>
        <w:rPr>
          <w:rFonts w:hint="eastAsia" w:ascii="ＭＳ ゴシック" w:hAnsi="ＭＳ ゴシック" w:eastAsia="ＭＳ ゴシック"/>
          <w:color w:val="000000" w:themeColor="text1"/>
          <w:kern w:val="0"/>
          <w:sz w:val="24"/>
        </w:rPr>
        <w:t>10</w:t>
      </w:r>
      <w:r>
        <w:rPr>
          <w:rFonts w:hint="eastAsia" w:ascii="ＭＳ ゴシック" w:hAnsi="ＭＳ ゴシック" w:eastAsia="ＭＳ ゴシック"/>
          <w:color w:val="000000" w:themeColor="text1"/>
          <w:kern w:val="0"/>
          <w:sz w:val="24"/>
        </w:rPr>
        <w:t>月</w:t>
      </w:r>
      <w:r>
        <w:rPr>
          <w:rFonts w:hint="eastAsia" w:ascii="ＭＳ ゴシック" w:hAnsi="ＭＳ ゴシック" w:eastAsia="ＭＳ ゴシック"/>
          <w:color w:val="000000" w:themeColor="text1"/>
          <w:kern w:val="0"/>
          <w:sz w:val="24"/>
        </w:rPr>
        <w:t>31</w:t>
      </w:r>
      <w:r>
        <w:rPr>
          <w:rFonts w:hint="eastAsia" w:ascii="ＭＳ ゴシック" w:hAnsi="ＭＳ ゴシック" w:eastAsia="ＭＳ ゴシック"/>
          <w:color w:val="000000" w:themeColor="text1"/>
          <w:kern w:val="0"/>
          <w:sz w:val="24"/>
        </w:rPr>
        <w:t>日障発第</w:t>
      </w:r>
      <w:r>
        <w:rPr>
          <w:rFonts w:hint="eastAsia" w:ascii="ＭＳ ゴシック" w:hAnsi="ＭＳ ゴシック" w:eastAsia="ＭＳ ゴシック"/>
          <w:color w:val="000000" w:themeColor="text1"/>
          <w:kern w:val="0"/>
          <w:sz w:val="24"/>
        </w:rPr>
        <w:t>1031001</w:t>
      </w:r>
      <w:r>
        <w:rPr>
          <w:rFonts w:hint="eastAsia" w:ascii="ＭＳ ゴシック" w:hAnsi="ＭＳ ゴシック" w:eastAsia="ＭＳ ゴシック"/>
          <w:color w:val="000000" w:themeColor="text1"/>
          <w:kern w:val="0"/>
          <w:sz w:val="24"/>
        </w:rPr>
        <w:t>号）</w:t>
      </w:r>
    </w:p>
    <w:tbl>
      <w:tblPr>
        <w:tblStyle w:val="11"/>
        <w:tblW w:w="1542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left w:w="99" w:type="dxa"/>
          <w:right w:w="99" w:type="dxa"/>
        </w:tblCellMar>
        <w:tblLook w:firstRow="1" w:lastRow="0" w:firstColumn="1" w:lastColumn="0" w:noHBand="0" w:noVBand="1" w:val="04A0"/>
      </w:tblPr>
      <w:tblGrid>
        <w:gridCol w:w="1256"/>
        <w:gridCol w:w="7564"/>
        <w:gridCol w:w="5072"/>
        <w:gridCol w:w="1531"/>
      </w:tblGrid>
      <w:tr>
        <w:trPr>
          <w:gridAfter w:val="1"/>
          <w:wAfter w:w="1531" w:type="dxa"/>
          <w:trHeight w:val="20" w:hRule="atLeast"/>
          <w:tblHeader/>
        </w:trPr>
        <w:tc>
          <w:tcPr>
            <w:tcW w:w="13892" w:type="dxa"/>
            <w:gridSpan w:val="3"/>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20"/>
              </w:rPr>
              <w:t>第１　人員に関する基準</w:t>
            </w:r>
          </w:p>
        </w:tc>
      </w:tr>
      <w:tr>
        <w:trPr>
          <w:trHeight w:val="20" w:hRule="atLeast"/>
          <w:tblHeader/>
        </w:trPr>
        <w:tc>
          <w:tcPr>
            <w:tcW w:w="1256"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確認項目</w:t>
            </w:r>
          </w:p>
        </w:tc>
        <w:tc>
          <w:tcPr>
            <w:tcW w:w="7564" w:type="dxa"/>
            <w:tcBorders>
              <w:top w:val="single" w:color="auto" w:sz="4" w:space="0"/>
              <w:left w:val="none" w:color="auto" w:sz="0" w:space="0"/>
              <w:bottom w:val="none" w:color="auto" w:sz="0" w:space="0"/>
              <w:right w:val="none" w:color="auto" w:sz="0"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確認事項</w:t>
            </w:r>
          </w:p>
        </w:tc>
        <w:tc>
          <w:tcPr>
            <w:tcW w:w="5072"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自己点検</w:t>
            </w:r>
          </w:p>
        </w:tc>
        <w:tc>
          <w:tcPr>
            <w:tcW w:w="1531" w:type="dxa"/>
            <w:tcBorders>
              <w:top w:val="single" w:color="auto" w:sz="4" w:space="0"/>
              <w:left w:val="none" w:color="auto" w:sz="0" w:space="0"/>
              <w:bottom w:val="none" w:color="auto" w:sz="0" w:space="0"/>
              <w:right w:val="none" w:color="auto" w:sz="0" w:space="0"/>
              <w:tl2br w:val="none" w:color="auto" w:sz="0" w:space="0"/>
              <w:tr2bl w:val="none" w:color="auto" w:sz="0" w:space="0"/>
            </w:tcBorders>
            <w:vAlign w:val="top"/>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根拠法令</w:t>
            </w:r>
          </w:p>
        </w:tc>
      </w:tr>
      <w:tr>
        <w:trPr>
          <w:trHeight w:val="20" w:hRule="atLeast"/>
        </w:trPr>
        <w:tc>
          <w:tcPr>
            <w:tcW w:w="1256" w:type="dxa"/>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従業員の員数</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・運営規程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・資格証</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・研修修了証</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・勤務表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・出勤簿</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・給与台帳</w:t>
            </w:r>
          </w:p>
          <w:p>
            <w:pPr>
              <w:pStyle w:val="0"/>
              <w:widowControl w:val="1"/>
              <w:spacing w:line="0" w:lineRule="atLeast"/>
              <w:rPr>
                <w:rFonts w:hint="default" w:ascii="ＭＳ 明朝" w:hAnsi="ＭＳ 明朝" w:eastAsia="ＭＳ 明朝"/>
                <w:color w:val="000000" w:themeColor="text1"/>
                <w:kern w:val="0"/>
                <w:sz w:val="16"/>
              </w:rPr>
            </w:pPr>
          </w:p>
        </w:tc>
        <w:tc>
          <w:tcPr>
            <w:tcW w:w="7564" w:type="dxa"/>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従業者等の員数は常勤換算方法で、</w:t>
            </w:r>
            <w:r>
              <w:rPr>
                <w:rFonts w:hint="default" w:ascii="ＭＳ 明朝" w:hAnsi="ＭＳ 明朝" w:eastAsia="ＭＳ 明朝"/>
                <w:color w:val="000000" w:themeColor="text1"/>
                <w:kern w:val="0"/>
                <w:sz w:val="16"/>
              </w:rPr>
              <w:t>2.5</w:t>
            </w:r>
            <w:r>
              <w:rPr>
                <w:rFonts w:hint="default" w:ascii="ＭＳ 明朝" w:hAnsi="ＭＳ 明朝" w:eastAsia="ＭＳ 明朝"/>
                <w:color w:val="000000" w:themeColor="text1"/>
                <w:kern w:val="0"/>
                <w:sz w:val="16"/>
              </w:rPr>
              <w:t>人以上となっているか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従業者等の資格のない者が従業者として､サービスの提供を行っていないか</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すべての従業者の資格者証を確認すること）</w:t>
            </w:r>
          </w:p>
          <w:p>
            <w:pPr>
              <w:pStyle w:val="0"/>
              <w:widowControl w:val="1"/>
              <w:spacing w:line="0" w:lineRule="atLeast"/>
              <w:rPr>
                <w:rFonts w:hint="default" w:ascii="ＭＳ 明朝" w:hAnsi="ＭＳ 明朝" w:eastAsia="ＭＳ 明朝"/>
                <w:color w:val="000000" w:themeColor="text1"/>
                <w:kern w:val="0"/>
                <w:sz w:val="16"/>
              </w:rPr>
            </w:pPr>
          </w:p>
        </w:tc>
        <w:tc>
          <w:tcPr>
            <w:tcW w:w="5072" w:type="dxa"/>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○常勤換算後の員数</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u w:val="single" w:color="auto"/>
              </w:rPr>
              <w:t xml:space="preserve">   </w:t>
            </w:r>
            <w:r>
              <w:rPr>
                <w:rFonts w:hint="default" w:ascii="ＭＳ 明朝" w:hAnsi="ＭＳ 明朝" w:eastAsia="ＭＳ 明朝"/>
                <w:color w:val="000000" w:themeColor="text1"/>
                <w:kern w:val="0"/>
                <w:sz w:val="16"/>
                <w:u w:val="single" w:color="auto"/>
              </w:rPr>
              <w:t>　</w:t>
            </w:r>
            <w:r>
              <w:rPr>
                <w:rFonts w:hint="default" w:ascii="ＭＳ 明朝" w:hAnsi="ＭＳ 明朝" w:eastAsia="ＭＳ 明朝"/>
                <w:color w:val="000000" w:themeColor="text1"/>
                <w:kern w:val="0"/>
                <w:sz w:val="16"/>
                <w:u w:val="single" w:color="auto"/>
              </w:rPr>
              <w:t xml:space="preserve">      </w:t>
            </w:r>
            <w:r>
              <w:rPr>
                <w:rFonts w:hint="default" w:ascii="ＭＳ 明朝" w:hAnsi="ＭＳ 明朝" w:eastAsia="ＭＳ 明朝"/>
                <w:color w:val="000000" w:themeColor="text1"/>
                <w:kern w:val="0"/>
                <w:sz w:val="16"/>
                <w:u w:val="single" w:color="auto"/>
              </w:rPr>
              <w:t>人</w:t>
            </w:r>
            <w:r>
              <w:rPr>
                <w:rFonts w:hint="default" w:ascii="ＭＳ 明朝" w:hAnsi="ＭＳ 明朝" w:eastAsia="ＭＳ 明朝"/>
                <w:color w:val="000000" w:themeColor="text1"/>
                <w:kern w:val="0"/>
                <w:sz w:val="16"/>
              </w:rPr>
              <w:t>)</w:t>
            </w:r>
          </w:p>
          <w:p>
            <w:pPr>
              <w:pStyle w:val="0"/>
              <w:widowControl w:val="1"/>
              <w:spacing w:line="0" w:lineRule="atLeast"/>
              <w:rPr>
                <w:rFonts w:hint="default" w:ascii="ＭＳ 明朝" w:hAnsi="ＭＳ 明朝" w:eastAsia="ＭＳ 明朝"/>
                <w:color w:val="000000" w:themeColor="text1"/>
                <w:kern w:val="0"/>
                <w:sz w:val="14"/>
              </w:rPr>
            </w:pPr>
            <w:r>
              <w:rPr>
                <w:rFonts w:hint="eastAsia" w:ascii="ＭＳ 明朝" w:hAnsi="ＭＳ 明朝" w:eastAsia="ＭＳ 明朝"/>
                <w:color w:val="000000" w:themeColor="text1"/>
                <w:kern w:val="0"/>
                <w:sz w:val="12"/>
              </w:rPr>
              <w:t>　※</w:t>
            </w:r>
            <w:r>
              <w:rPr>
                <w:rFonts w:hint="eastAsia" w:ascii="ＭＳ 明朝" w:hAnsi="ＭＳ 明朝" w:eastAsia="ＭＳ 明朝"/>
                <w:color w:val="000000" w:themeColor="text1"/>
                <w:kern w:val="0"/>
                <w:sz w:val="14"/>
              </w:rPr>
              <w:t xml:space="preserve"> </w:t>
            </w:r>
            <w:r>
              <w:rPr>
                <w:rFonts w:hint="eastAsia" w:ascii="ＭＳ 明朝" w:hAnsi="ＭＳ 明朝" w:eastAsia="ＭＳ 明朝"/>
                <w:color w:val="000000" w:themeColor="text1"/>
                <w:kern w:val="0"/>
                <w:sz w:val="14"/>
              </w:rPr>
              <w:t>従業者数にはサービス提供責任者を含む</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適　・　否</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※資格証と合わせて研修の修了証等を確認すること</w:t>
            </w:r>
          </w:p>
          <w:p>
            <w:pPr>
              <w:pStyle w:val="0"/>
              <w:widowControl w:val="1"/>
              <w:spacing w:line="0" w:lineRule="atLeast"/>
              <w:ind w:firstLine="560" w:firstLineChars="350"/>
              <w:rPr>
                <w:rFonts w:hint="default" w:ascii="ＭＳ 明朝" w:hAnsi="ＭＳ 明朝" w:eastAsia="ＭＳ 明朝"/>
                <w:color w:val="000000" w:themeColor="text1"/>
                <w:kern w:val="0"/>
                <w:sz w:val="16"/>
              </w:rPr>
            </w:pPr>
          </w:p>
        </w:tc>
        <w:tc>
          <w:tcPr>
            <w:tcW w:w="1531" w:type="dxa"/>
            <w:vAlign w:val="top"/>
          </w:tcPr>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5</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6</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7</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5</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8</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6</w:t>
            </w:r>
            <w:r>
              <w:rPr>
                <w:rFonts w:hint="eastAsia" w:ascii="ＭＳ 明朝" w:hAnsi="ＭＳ 明朝" w:eastAsia="ＭＳ 明朝"/>
                <w:color w:val="000000" w:themeColor="text1"/>
                <w:kern w:val="0"/>
                <w:sz w:val="16"/>
              </w:rPr>
              <w:t>条準用）</w:t>
            </w:r>
          </w:p>
        </w:tc>
      </w:tr>
      <w:tr>
        <w:trPr>
          <w:trHeight w:val="2376" w:hRule="atLeast"/>
        </w:trPr>
        <w:tc>
          <w:tcPr>
            <w:tcW w:w="1256" w:type="dxa"/>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サービス提供</w:t>
            </w:r>
            <w:r>
              <w:rPr>
                <w:rFonts w:hint="default" w:ascii="ＭＳ 明朝" w:hAnsi="ＭＳ 明朝" w:eastAsia="ＭＳ 明朝"/>
                <w:color w:val="000000" w:themeColor="text1"/>
                <w:kern w:val="0"/>
                <w:sz w:val="16"/>
              </w:rPr>
              <w:t>責任者</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・運営規程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・資格証</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・研修修了証</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・勤務表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・出勤簿</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・給与台帳</w:t>
            </w:r>
          </w:p>
        </w:tc>
        <w:tc>
          <w:tcPr>
            <w:tcW w:w="7564" w:type="dxa"/>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常勤の従業者であって専ら指定居宅介護等の職務に従事するもののうち事業の規模に応じて</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人以</w:t>
            </w: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上の者をサービス提供責任者として</w:t>
            </w:r>
            <w:r>
              <w:rPr>
                <w:rFonts w:hint="eastAsia" w:ascii="ＭＳ 明朝" w:hAnsi="ＭＳ 明朝" w:eastAsia="ＭＳ 明朝"/>
                <w:color w:val="000000" w:themeColor="text1"/>
                <w:kern w:val="0"/>
                <w:sz w:val="16"/>
              </w:rPr>
              <w:t>いるか。</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管理者がサービス提供責任者を兼務することは差し支えない。</w:t>
            </w:r>
            <w:r>
              <w:rPr>
                <w:rFonts w:hint="default" w:ascii="ＭＳ 明朝" w:hAnsi="ＭＳ 明朝" w:eastAsia="ＭＳ 明朝"/>
                <w:color w:val="000000" w:themeColor="text1"/>
                <w:kern w:val="0"/>
                <w:sz w:val="16"/>
              </w:rPr>
              <w:t>)</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w:t>
            </w:r>
            <w:r>
              <w:rPr>
                <w:rFonts w:hint="default" w:ascii="ＭＳ 明朝" w:hAnsi="ＭＳ 明朝" w:eastAsia="ＭＳ 明朝"/>
                <w:color w:val="000000" w:themeColor="text1"/>
                <w:kern w:val="0"/>
                <w:sz w:val="16"/>
              </w:rPr>
              <w:t>常勤換算方法による場合は、適切に算定されているか。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サービス提供責任者は、資格要件を満たす者を選任しているか。</w:t>
            </w:r>
          </w:p>
          <w:p>
            <w:pPr>
              <w:pStyle w:val="0"/>
              <w:widowControl w:val="1"/>
              <w:spacing w:line="0" w:lineRule="atLeast"/>
              <w:rPr>
                <w:rFonts w:hint="default" w:ascii="ＭＳ 明朝" w:hAnsi="ＭＳ 明朝" w:eastAsia="ＭＳ 明朝"/>
                <w:color w:val="000000" w:themeColor="text1"/>
                <w:kern w:val="0"/>
                <w:sz w:val="16"/>
              </w:rPr>
            </w:pPr>
          </w:p>
        </w:tc>
        <w:tc>
          <w:tcPr>
            <w:tcW w:w="5072" w:type="dxa"/>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○従業者の員数</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実人数</w:t>
            </w:r>
            <w:r>
              <w:rPr>
                <w:rFonts w:hint="default" w:ascii="ＭＳ 明朝" w:hAnsi="ＭＳ 明朝" w:eastAsia="ＭＳ 明朝"/>
                <w:color w:val="000000" w:themeColor="text1"/>
                <w:kern w:val="0"/>
                <w:sz w:val="16"/>
                <w:u w:val="single" w:color="auto"/>
              </w:rPr>
              <w:t xml:space="preserve"> </w:t>
            </w:r>
            <w:r>
              <w:rPr>
                <w:rFonts w:hint="default" w:ascii="ＭＳ 明朝" w:hAnsi="ＭＳ 明朝" w:eastAsia="ＭＳ 明朝"/>
                <w:color w:val="000000" w:themeColor="text1"/>
                <w:kern w:val="0"/>
                <w:sz w:val="16"/>
                <w:u w:val="single" w:color="auto"/>
              </w:rPr>
              <w:t>　</w:t>
            </w:r>
            <w:r>
              <w:rPr>
                <w:rFonts w:hint="default" w:ascii="ＭＳ 明朝" w:hAnsi="ＭＳ 明朝" w:eastAsia="ＭＳ 明朝"/>
                <w:color w:val="000000" w:themeColor="text1"/>
                <w:kern w:val="0"/>
                <w:sz w:val="16"/>
                <w:u w:val="single" w:color="auto"/>
              </w:rPr>
              <w:t xml:space="preserve"> </w:t>
            </w:r>
            <w:r>
              <w:rPr>
                <w:rFonts w:hint="eastAsia" w:ascii="ＭＳ 明朝" w:hAnsi="ＭＳ 明朝" w:eastAsia="ＭＳ 明朝"/>
                <w:color w:val="000000" w:themeColor="text1"/>
                <w:kern w:val="0"/>
                <w:sz w:val="16"/>
                <w:u w:val="single" w:color="auto"/>
              </w:rPr>
              <w:t>　</w:t>
            </w:r>
            <w:r>
              <w:rPr>
                <w:rFonts w:hint="default" w:ascii="ＭＳ 明朝" w:hAnsi="ＭＳ 明朝" w:eastAsia="ＭＳ 明朝"/>
                <w:color w:val="000000" w:themeColor="text1"/>
                <w:kern w:val="0"/>
                <w:sz w:val="16"/>
                <w:u w:val="single" w:color="auto"/>
              </w:rPr>
              <w:t xml:space="preserve"> </w:t>
            </w:r>
            <w:r>
              <w:rPr>
                <w:rFonts w:hint="default" w:ascii="ＭＳ 明朝" w:hAnsi="ＭＳ 明朝" w:eastAsia="ＭＳ 明朝"/>
                <w:color w:val="000000" w:themeColor="text1"/>
                <w:kern w:val="0"/>
                <w:sz w:val="16"/>
                <w:u w:val="single" w:color="auto"/>
              </w:rPr>
              <w:t>　人</w:t>
            </w:r>
            <w:r>
              <w:rPr>
                <w:rFonts w:hint="default" w:ascii="ＭＳ 明朝" w:hAnsi="ＭＳ 明朝" w:eastAsia="ＭＳ 明朝"/>
                <w:color w:val="000000" w:themeColor="text1"/>
                <w:kern w:val="0"/>
                <w:sz w:val="16"/>
              </w:rPr>
              <w:t>）</w:t>
            </w:r>
          </w:p>
          <w:p>
            <w:pPr>
              <w:pStyle w:val="0"/>
              <w:widowControl w:val="1"/>
              <w:spacing w:line="0" w:lineRule="atLeast"/>
              <w:rPr>
                <w:rFonts w:hint="default" w:ascii="ＭＳ 明朝" w:hAnsi="ＭＳ 明朝" w:eastAsia="ＭＳ 明朝"/>
                <w:color w:val="000000" w:themeColor="text1"/>
                <w:kern w:val="0"/>
                <w:sz w:val="12"/>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○常勤換算後の員数</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u w:val="single" w:color="auto"/>
              </w:rPr>
              <w:t xml:space="preserve">   </w:t>
            </w:r>
            <w:r>
              <w:rPr>
                <w:rFonts w:hint="default" w:ascii="ＭＳ 明朝" w:hAnsi="ＭＳ 明朝" w:eastAsia="ＭＳ 明朝"/>
                <w:color w:val="000000" w:themeColor="text1"/>
                <w:kern w:val="0"/>
                <w:sz w:val="16"/>
                <w:u w:val="single" w:color="auto"/>
              </w:rPr>
              <w:t>　</w:t>
            </w:r>
            <w:r>
              <w:rPr>
                <w:rFonts w:hint="default" w:ascii="ＭＳ 明朝" w:hAnsi="ＭＳ 明朝" w:eastAsia="ＭＳ 明朝"/>
                <w:color w:val="000000" w:themeColor="text1"/>
                <w:kern w:val="0"/>
                <w:sz w:val="16"/>
                <w:u w:val="single" w:color="auto"/>
              </w:rPr>
              <w:t xml:space="preserve">      </w:t>
            </w:r>
            <w:r>
              <w:rPr>
                <w:rFonts w:hint="default" w:ascii="ＭＳ 明朝" w:hAnsi="ＭＳ 明朝" w:eastAsia="ＭＳ 明朝"/>
                <w:color w:val="000000" w:themeColor="text1"/>
                <w:kern w:val="0"/>
                <w:sz w:val="16"/>
                <w:u w:val="single" w:color="auto"/>
              </w:rPr>
              <w:t>人</w:t>
            </w:r>
            <w:r>
              <w:rPr>
                <w:rFonts w:hint="default" w:ascii="ＭＳ 明朝" w:hAnsi="ＭＳ 明朝" w:eastAsia="ＭＳ 明朝"/>
                <w:color w:val="000000" w:themeColor="text1"/>
                <w:kern w:val="0"/>
                <w:sz w:val="16"/>
              </w:rPr>
              <w:t>)</w:t>
            </w:r>
          </w:p>
          <w:p>
            <w:pPr>
              <w:pStyle w:val="0"/>
              <w:widowControl w:val="1"/>
              <w:spacing w:line="0" w:lineRule="atLeast"/>
              <w:rPr>
                <w:rFonts w:hint="default" w:ascii="ＭＳ 明朝" w:hAnsi="ＭＳ 明朝" w:eastAsia="ＭＳ 明朝"/>
                <w:color w:val="000000" w:themeColor="text1"/>
                <w:kern w:val="0"/>
                <w:sz w:val="14"/>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適　・　否</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※資格証と合わせて研修の修了証等を確認すること</w:t>
            </w:r>
          </w:p>
          <w:p>
            <w:pPr>
              <w:pStyle w:val="0"/>
              <w:widowControl w:val="1"/>
              <w:spacing w:line="0" w:lineRule="atLeast"/>
              <w:rPr>
                <w:rFonts w:hint="default" w:ascii="ＭＳ 明朝" w:hAnsi="ＭＳ 明朝" w:eastAsia="ＭＳ 明朝"/>
                <w:color w:val="000000" w:themeColor="text1"/>
                <w:kern w:val="0"/>
                <w:sz w:val="16"/>
              </w:rPr>
            </w:pPr>
          </w:p>
        </w:tc>
        <w:tc>
          <w:tcPr>
            <w:tcW w:w="1531" w:type="dxa"/>
            <w:vAlign w:val="top"/>
          </w:tcPr>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5</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6</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7</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5</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8</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6</w:t>
            </w:r>
            <w:r>
              <w:rPr>
                <w:rFonts w:hint="eastAsia" w:ascii="ＭＳ 明朝" w:hAnsi="ＭＳ 明朝" w:eastAsia="ＭＳ 明朝"/>
                <w:color w:val="000000" w:themeColor="text1"/>
                <w:kern w:val="0"/>
                <w:sz w:val="16"/>
              </w:rPr>
              <w:t>条準用）</w:t>
            </w:r>
          </w:p>
        </w:tc>
      </w:tr>
      <w:tr>
        <w:trPr>
          <w:trHeight w:val="20" w:hRule="atLeast"/>
        </w:trPr>
        <w:tc>
          <w:tcPr>
            <w:tcW w:w="1256" w:type="dxa"/>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管理者</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・雇用契約書等</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・勤務表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・出勤簿</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・給与台帳</w:t>
            </w:r>
          </w:p>
        </w:tc>
        <w:tc>
          <w:tcPr>
            <w:tcW w:w="7564" w:type="dxa"/>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w:t>
            </w:r>
            <w:r>
              <w:rPr>
                <w:rFonts w:hint="default" w:ascii="ＭＳ 明朝" w:hAnsi="ＭＳ 明朝" w:eastAsia="ＭＳ 明朝"/>
                <w:color w:val="000000" w:themeColor="text1"/>
                <w:kern w:val="0"/>
                <w:sz w:val="16"/>
              </w:rPr>
              <w:t>事業所ごとに専らその職務に従事する常勤の管理者を置いている</w:t>
            </w:r>
            <w:r>
              <w:rPr>
                <w:rFonts w:hint="eastAsia" w:ascii="ＭＳ 明朝" w:hAnsi="ＭＳ 明朝" w:eastAsia="ＭＳ 明朝"/>
                <w:color w:val="000000" w:themeColor="text1"/>
                <w:kern w:val="0"/>
                <w:sz w:val="16"/>
              </w:rPr>
              <w:t>か。</w:t>
            </w:r>
          </w:p>
          <w:p>
            <w:pPr>
              <w:pStyle w:val="0"/>
              <w:widowControl w:val="1"/>
              <w:spacing w:line="0" w:lineRule="atLeast"/>
              <w:ind w:left="313" w:leftChars="149" w:firstLine="3" w:firstLineChars="2"/>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（ただし、指定居宅介護事業所の管理上支障がない場合は、当該指定居宅介護事業所の他の職務に従事させ、又は当該指定居宅介護事業所以外の事業所、施設等の職務に従事することは差し支えない。）</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（人員の特例要件）</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介護保険法上の指定訪問介護事業者及び指定介護予防訪問介護事業者が、法による指定居宅介護、指定重度訪問介護、指定同行援護又は指定行動援護の事業を行う場合は、当該介護保険法の指定を受けていることをもって、各法上の指定基準を満たしているものと判断し、各法上の指定を行って差し支えな</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い。</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5072" w:type="dxa"/>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兼務</w:t>
            </w:r>
            <w:r>
              <w:rPr>
                <w:rFonts w:hint="default"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有</w:t>
            </w:r>
            <w:r>
              <w:rPr>
                <w:rFonts w:hint="eastAsia" w:ascii="ＭＳ 明朝" w:hAnsi="ＭＳ 明朝" w:eastAsia="ＭＳ 明朝"/>
                <w:color w:val="000000" w:themeColor="text1"/>
                <w:kern w:val="0"/>
                <w:sz w:val="16"/>
              </w:rPr>
              <w:t>　・　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u w:val="single" w:color="auto"/>
              </w:rPr>
            </w:pPr>
            <w:r>
              <w:rPr>
                <w:rFonts w:hint="eastAsia" w:ascii="ＭＳ 明朝" w:hAnsi="ＭＳ 明朝" w:eastAsia="ＭＳ 明朝"/>
                <w:color w:val="000000" w:themeColor="text1"/>
                <w:kern w:val="0"/>
                <w:sz w:val="16"/>
              </w:rPr>
              <w:t>　兼務有りの場合：兼務する他の職種名</w:t>
            </w:r>
            <w:r>
              <w:rPr>
                <w:rFonts w:hint="eastAsia" w:ascii="ＭＳ 明朝" w:hAnsi="ＭＳ 明朝" w:eastAsia="ＭＳ 明朝"/>
                <w:color w:val="000000" w:themeColor="text1"/>
                <w:kern w:val="0"/>
                <w:sz w:val="16"/>
                <w:u w:val="single" w:color="auto"/>
              </w:rPr>
              <w:t>　　　　　　　　　　　　　　　　　　</w:t>
            </w:r>
          </w:p>
        </w:tc>
        <w:tc>
          <w:tcPr>
            <w:tcW w:w="1531" w:type="dxa"/>
            <w:vAlign w:val="top"/>
          </w:tcPr>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6</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7</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7</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5</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8</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7</w:t>
            </w:r>
            <w:r>
              <w:rPr>
                <w:rFonts w:hint="eastAsia" w:ascii="ＭＳ 明朝" w:hAnsi="ＭＳ 明朝" w:eastAsia="ＭＳ 明朝"/>
                <w:color w:val="000000" w:themeColor="text1"/>
                <w:kern w:val="0"/>
                <w:sz w:val="16"/>
              </w:rPr>
              <w:t>条準用）</w:t>
            </w:r>
          </w:p>
        </w:tc>
      </w:tr>
    </w:tbl>
    <w:p>
      <w:pPr>
        <w:pStyle w:val="0"/>
        <w:rPr>
          <w:rFonts w:hint="default"/>
          <w:color w:val="000000" w:themeColor="text1"/>
        </w:rPr>
      </w:pPr>
    </w:p>
    <w:tbl>
      <w:tblPr>
        <w:tblStyle w:val="11"/>
        <w:tblW w:w="16966" w:type="dxa"/>
        <w:tblInd w:w="0" w:type="dxa"/>
        <w:tblLayout w:type="fixed"/>
        <w:tblCellMar>
          <w:left w:w="99" w:type="dxa"/>
          <w:right w:w="99" w:type="dxa"/>
        </w:tblCellMar>
        <w:tblLook w:firstRow="1" w:lastRow="0" w:firstColumn="1" w:lastColumn="0" w:noHBand="0" w:noVBand="1" w:val="04A0"/>
      </w:tblPr>
      <w:tblGrid>
        <w:gridCol w:w="1418"/>
        <w:gridCol w:w="7512"/>
        <w:gridCol w:w="1276"/>
        <w:gridCol w:w="3686"/>
        <w:gridCol w:w="1543"/>
        <w:gridCol w:w="1531"/>
      </w:tblGrid>
      <w:tr>
        <w:trPr>
          <w:trHeight w:val="20" w:hRule="atLeast"/>
          <w:tblHeader/>
        </w:trPr>
        <w:tc>
          <w:tcPr>
            <w:tcW w:w="10206" w:type="dxa"/>
            <w:gridSpan w:val="3"/>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000000" w:themeColor="text1"/>
                <w:kern w:val="0"/>
                <w:sz w:val="20"/>
              </w:rPr>
            </w:pPr>
            <w:r>
              <w:rPr>
                <w:rFonts w:hint="eastAsia" w:ascii="ＭＳ 明朝" w:hAnsi="ＭＳ 明朝" w:eastAsia="ＭＳ 明朝"/>
                <w:color w:val="000000" w:themeColor="text1"/>
                <w:kern w:val="0"/>
                <w:sz w:val="20"/>
              </w:rPr>
              <w:t>第２　設備に関する基準</w:t>
            </w:r>
          </w:p>
        </w:tc>
        <w:tc>
          <w:tcPr>
            <w:tcW w:w="5229" w:type="dxa"/>
            <w:gridSpan w:val="2"/>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000000" w:themeColor="text1"/>
                <w:kern w:val="0"/>
                <w:sz w:val="20"/>
              </w:rPr>
            </w:pPr>
          </w:p>
        </w:tc>
        <w:tc>
          <w:tcPr>
            <w:tcW w:w="1531" w:type="dxa"/>
            <w:tcBorders>
              <w:top w:val="nil"/>
              <w:left w:val="nil"/>
              <w:bottom w:val="single" w:color="auto" w:sz="4" w:space="0"/>
              <w:right w:val="nil"/>
              <w:tl2br w:val="none" w:color="auto" w:sz="0" w:space="0"/>
              <w:tr2bl w:val="none" w:color="auto" w:sz="0" w:space="0"/>
            </w:tcBorders>
            <w:vAlign w:val="top"/>
          </w:tcPr>
          <w:p>
            <w:pPr>
              <w:pStyle w:val="0"/>
              <w:widowControl w:val="1"/>
              <w:jc w:val="left"/>
              <w:rPr>
                <w:rFonts w:hint="default" w:ascii="ＭＳ 明朝" w:hAnsi="ＭＳ 明朝" w:eastAsia="ＭＳ 明朝"/>
                <w:color w:val="000000" w:themeColor="text1"/>
                <w:kern w:val="0"/>
                <w:sz w:val="20"/>
              </w:rPr>
            </w:pPr>
          </w:p>
        </w:tc>
      </w:tr>
      <w:tr>
        <w:trPr>
          <w:gridAfter w:val="1"/>
          <w:wAfter w:w="1531" w:type="dxa"/>
          <w:trHeight w:val="20" w:hRule="atLeast"/>
          <w:tblHeade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確認項目</w:t>
            </w:r>
          </w:p>
        </w:tc>
        <w:tc>
          <w:tcPr>
            <w:tcW w:w="75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確認事項</w:t>
            </w:r>
          </w:p>
        </w:tc>
        <w:tc>
          <w:tcPr>
            <w:tcW w:w="4962"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自己点検</w:t>
            </w:r>
          </w:p>
        </w:tc>
        <w:tc>
          <w:tcPr>
            <w:tcW w:w="1543"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根拠法令</w:t>
            </w:r>
          </w:p>
        </w:tc>
      </w:tr>
      <w:tr>
        <w:trPr>
          <w:gridAfter w:val="1"/>
          <w:wAfter w:w="1531" w:type="dxa"/>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設備及び備品等</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・平面図</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・設備・備品等一覧表</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事業の運営を行うために必要な広さを有する専用の区画を設けるほか</w:t>
            </w:r>
            <w:r>
              <w:rPr>
                <w:rFonts w:hint="default" w:ascii="ＭＳ 明朝" w:hAnsi="ＭＳ 明朝" w:eastAsia="ＭＳ 明朝"/>
                <w:color w:val="000000" w:themeColor="text1"/>
                <w:kern w:val="0"/>
                <w:sz w:val="16"/>
              </w:rPr>
              <w:t>指定居宅介護の提供に</w:t>
            </w:r>
            <w:r>
              <w:rPr>
                <w:rFonts w:hint="eastAsia" w:ascii="ＭＳ 明朝" w:hAnsi="ＭＳ 明朝" w:eastAsia="ＭＳ 明朝"/>
                <w:color w:val="000000" w:themeColor="text1"/>
                <w:kern w:val="0"/>
                <w:sz w:val="16"/>
              </w:rPr>
              <w:t>必</w:t>
            </w:r>
            <w:r>
              <w:rPr>
                <w:rFonts w:hint="default" w:ascii="ＭＳ 明朝" w:hAnsi="ＭＳ 明朝" w:eastAsia="ＭＳ 明朝"/>
                <w:color w:val="000000" w:themeColor="text1"/>
                <w:kern w:val="0"/>
                <w:sz w:val="16"/>
              </w:rPr>
              <w:t>要</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な設備及び備品等が備えられている</w:t>
            </w:r>
            <w:r>
              <w:rPr>
                <w:rFonts w:hint="eastAsia" w:ascii="ＭＳ 明朝" w:hAnsi="ＭＳ 明朝" w:eastAsia="ＭＳ 明朝"/>
                <w:color w:val="000000" w:themeColor="text1"/>
                <w:kern w:val="0"/>
                <w:sz w:val="16"/>
              </w:rPr>
              <w:t>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事業所には、事業の運営を行うために必要な広さを有する専用の事務室（又は区画）が設けられて</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いるか。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w:t>
            </w:r>
            <w:r>
              <w:rPr>
                <w:rFonts w:hint="default" w:ascii="ＭＳ 明朝" w:hAnsi="ＭＳ 明朝" w:eastAsia="ＭＳ 明朝"/>
                <w:color w:val="000000" w:themeColor="text1"/>
                <w:kern w:val="0"/>
                <w:sz w:val="16"/>
              </w:rPr>
              <w:t>事務室又は区画については、利用申込みの受付、相談等に対応す</w:t>
            </w:r>
            <w:r>
              <w:rPr>
                <w:rFonts w:hint="eastAsia" w:ascii="ＭＳ 明朝" w:hAnsi="ＭＳ 明朝" w:eastAsia="ＭＳ 明朝"/>
                <w:color w:val="000000" w:themeColor="text1"/>
                <w:kern w:val="0"/>
                <w:sz w:val="16"/>
              </w:rPr>
              <w:t>るのに適切なスペースが確保され</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ているか。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w:t>
            </w:r>
            <w:r>
              <w:rPr>
                <w:rFonts w:hint="default" w:ascii="ＭＳ 明朝" w:hAnsi="ＭＳ 明朝" w:eastAsia="ＭＳ 明朝"/>
                <w:color w:val="000000" w:themeColor="text1"/>
                <w:kern w:val="0"/>
                <w:sz w:val="16"/>
              </w:rPr>
              <w:t>居宅介護等に必要な設備及び備品等を備えているか｡</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特に､手指を</w:t>
            </w:r>
            <w:r>
              <w:rPr>
                <w:rFonts w:hint="eastAsia" w:ascii="ＭＳ 明朝" w:hAnsi="ＭＳ 明朝" w:eastAsia="ＭＳ 明朝"/>
                <w:color w:val="000000" w:themeColor="text1"/>
                <w:kern w:val="0"/>
                <w:sz w:val="16"/>
              </w:rPr>
              <w:t>洗浄するための設備等感染症予防に必要な設備等に配慮しているか｡</w:t>
            </w:r>
          </w:p>
          <w:p>
            <w:pPr>
              <w:pStyle w:val="0"/>
              <w:widowControl w:val="1"/>
              <w:spacing w:line="0" w:lineRule="atLeast"/>
              <w:rPr>
                <w:rFonts w:hint="default" w:ascii="ＭＳ 明朝" w:hAnsi="ＭＳ 明朝" w:eastAsia="ＭＳ 明朝"/>
                <w:color w:val="000000" w:themeColor="text1"/>
                <w:kern w:val="0"/>
                <w:sz w:val="16"/>
              </w:rPr>
            </w:pPr>
          </w:p>
        </w:tc>
        <w:tc>
          <w:tcPr>
            <w:tcW w:w="4962"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１．適</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否</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２．適</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否</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３．適</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否</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４．適</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1543"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8</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9</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r>
    </w:tbl>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tbl>
      <w:tblPr>
        <w:tblStyle w:val="11"/>
        <w:tblW w:w="15451" w:type="dxa"/>
        <w:tblInd w:w="0" w:type="dxa"/>
        <w:tblLayout w:type="fixed"/>
        <w:tblCellMar>
          <w:left w:w="99" w:type="dxa"/>
          <w:right w:w="99" w:type="dxa"/>
        </w:tblCellMar>
        <w:tblLook w:firstRow="1" w:lastRow="0" w:firstColumn="1" w:lastColumn="0" w:noHBand="0" w:noVBand="1" w:val="04A0"/>
      </w:tblPr>
      <w:tblGrid>
        <w:gridCol w:w="1418"/>
        <w:gridCol w:w="7487"/>
        <w:gridCol w:w="4987"/>
        <w:gridCol w:w="1559"/>
      </w:tblGrid>
      <w:tr>
        <w:trPr>
          <w:trHeight w:val="20" w:hRule="atLeast"/>
          <w:tblHeader/>
        </w:trPr>
        <w:tc>
          <w:tcPr>
            <w:tcW w:w="8905" w:type="dxa"/>
            <w:gridSpan w:val="2"/>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000000" w:themeColor="text1"/>
                <w:kern w:val="0"/>
                <w:sz w:val="20"/>
              </w:rPr>
            </w:pPr>
            <w:r>
              <w:rPr>
                <w:rFonts w:hint="eastAsia" w:ascii="ＭＳ 明朝" w:hAnsi="ＭＳ 明朝" w:eastAsia="ＭＳ 明朝"/>
                <w:color w:val="000000" w:themeColor="text1"/>
                <w:kern w:val="0"/>
                <w:sz w:val="20"/>
              </w:rPr>
              <w:t>第３　運営に関する基準</w:t>
            </w:r>
          </w:p>
        </w:tc>
        <w:tc>
          <w:tcPr>
            <w:tcW w:w="4987" w:type="dxa"/>
            <w:tcBorders>
              <w:top w:val="nil"/>
              <w:left w:val="nil"/>
              <w:bottom w:val="single" w:color="auto" w:sz="4" w:space="0"/>
              <w:right w:val="nil"/>
              <w:tl2br w:val="none" w:color="auto" w:sz="0" w:space="0"/>
              <w:tr2bl w:val="none" w:color="auto" w:sz="0" w:space="0"/>
            </w:tcBorders>
            <w:vAlign w:val="top"/>
          </w:tcPr>
          <w:p>
            <w:pPr>
              <w:pStyle w:val="0"/>
              <w:widowControl w:val="1"/>
              <w:jc w:val="left"/>
              <w:rPr>
                <w:rFonts w:hint="default" w:ascii="ＭＳ 明朝" w:hAnsi="ＭＳ 明朝" w:eastAsia="ＭＳ 明朝"/>
                <w:color w:val="000000" w:themeColor="text1"/>
                <w:kern w:val="0"/>
                <w:sz w:val="20"/>
              </w:rPr>
            </w:pPr>
          </w:p>
        </w:tc>
        <w:tc>
          <w:tcPr>
            <w:tcW w:w="1559" w:type="dxa"/>
            <w:tcBorders>
              <w:top w:val="nil"/>
              <w:left w:val="nil"/>
              <w:bottom w:val="single" w:color="auto" w:sz="4" w:space="0"/>
              <w:right w:val="nil"/>
              <w:tl2br w:val="none" w:color="auto" w:sz="0" w:space="0"/>
              <w:tr2bl w:val="none" w:color="auto" w:sz="0" w:space="0"/>
            </w:tcBorders>
            <w:vAlign w:val="top"/>
          </w:tcPr>
          <w:p>
            <w:pPr>
              <w:pStyle w:val="0"/>
              <w:widowControl w:val="1"/>
              <w:jc w:val="left"/>
              <w:rPr>
                <w:rFonts w:hint="default" w:ascii="ＭＳ 明朝" w:hAnsi="ＭＳ 明朝" w:eastAsia="ＭＳ 明朝"/>
                <w:color w:val="000000" w:themeColor="text1"/>
                <w:kern w:val="0"/>
                <w:sz w:val="20"/>
              </w:rPr>
            </w:pPr>
          </w:p>
        </w:tc>
      </w:tr>
      <w:tr>
        <w:trPr>
          <w:trHeight w:val="20" w:hRule="atLeast"/>
          <w:tblHeade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確認項目</w:t>
            </w:r>
          </w:p>
        </w:tc>
        <w:tc>
          <w:tcPr>
            <w:tcW w:w="74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確認事項</w:t>
            </w: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自己点検</w:t>
            </w: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根拠法令</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内容及び手続の説明及び同意</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・重要事項説明書</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・利用契約書</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・運営規程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・その他利用者に交付した書面</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指定居宅介護事業者等は、支給決定障がい者等が指定居宅介護等の利用の申込みを行ったときは、</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当該利用申込者に係る障がいの特性に応じた適切な配慮をしつつ、当該利用申込者に対し、運営規</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程の概要、従業者の勤務体制、その他の利用申込者のサービスの選択に資すると認められる重要事</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項を記した文書を交付して説明を行い、当該サービスの提供の開始について当該利用申込者の同</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意を得ているか。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社会福祉法第７７条（利用契約の成立時の書面の交付）の規定に基づき書面の交付を行う場合は、</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利用者の障がいの特性に応じた適切な配慮をしているか。</w:t>
            </w: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１．①文書の交付の有無　　有　・　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②説明状況</w:t>
            </w:r>
            <w:r>
              <w:rPr>
                <w:rFonts w:hint="default" w:ascii="ＭＳ 明朝" w:hAnsi="ＭＳ 明朝" w:eastAsia="ＭＳ 明朝"/>
                <w:color w:val="000000" w:themeColor="text1"/>
                <w:kern w:val="0"/>
                <w:sz w:val="16"/>
              </w:rPr>
              <w:t xml:space="preserve">                       </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全員に説明済み</w:t>
            </w:r>
            <w:r>
              <w:rPr>
                <w:rFonts w:hint="default" w:ascii="ＭＳ 明朝" w:hAnsi="ＭＳ 明朝" w:eastAsia="ＭＳ 明朝"/>
                <w:color w:val="000000" w:themeColor="text1"/>
                <w:kern w:val="0"/>
                <w:sz w:val="16"/>
              </w:rPr>
              <w:t xml:space="preserve">               </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一部未終了（未終了者</w:t>
            </w:r>
            <w:r>
              <w:rPr>
                <w:rFonts w:hint="default" w:ascii="ＭＳ 明朝" w:hAnsi="ＭＳ 明朝" w:eastAsia="ＭＳ 明朝"/>
                <w:color w:val="000000" w:themeColor="text1"/>
                <w:kern w:val="0"/>
                <w:sz w:val="16"/>
                <w:u w:val="single" w:color="auto"/>
              </w:rPr>
              <w:t>　</w:t>
            </w:r>
            <w:r>
              <w:rPr>
                <w:rFonts w:hint="eastAsia" w:ascii="ＭＳ 明朝" w:hAnsi="ＭＳ 明朝" w:eastAsia="ＭＳ 明朝"/>
                <w:color w:val="000000" w:themeColor="text1"/>
                <w:kern w:val="0"/>
                <w:sz w:val="16"/>
                <w:u w:val="single" w:color="auto"/>
              </w:rPr>
              <w:t>　</w:t>
            </w:r>
            <w:r>
              <w:rPr>
                <w:rFonts w:hint="default" w:ascii="ＭＳ 明朝" w:hAnsi="ＭＳ 明朝" w:eastAsia="ＭＳ 明朝"/>
                <w:color w:val="000000" w:themeColor="text1"/>
                <w:kern w:val="0"/>
                <w:sz w:val="16"/>
                <w:u w:val="single" w:color="auto"/>
              </w:rPr>
              <w:t>　　人</w:t>
            </w:r>
            <w:r>
              <w:rPr>
                <w:rFonts w:hint="default" w:ascii="ＭＳ 明朝" w:hAnsi="ＭＳ 明朝" w:eastAsia="ＭＳ 明朝"/>
                <w:color w:val="000000" w:themeColor="text1"/>
                <w:kern w:val="0"/>
                <w:sz w:val="16"/>
              </w:rPr>
              <w:t>）</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説明未済</w:t>
            </w:r>
            <w:r>
              <w:rPr>
                <w:rFonts w:hint="default" w:ascii="ＭＳ 明朝" w:hAnsi="ＭＳ 明朝" w:eastAsia="ＭＳ 明朝"/>
                <w:color w:val="000000" w:themeColor="text1"/>
                <w:kern w:val="0"/>
                <w:sz w:val="16"/>
              </w:rPr>
              <w:t xml:space="preserve">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③重要事項説明書等への記載事項</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（運営規定の概要）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事業目的</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運営方針</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従業者職種・員数及び職務内容</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営業日及び営業時間</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サービスの内容</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支給決定障がい者から受領する費用の種類及び額　</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通常の事業の実施地域</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緊急時の対応方法等</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非常災害対策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主たる対象とする障がいの種類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虐待防止の措置</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その他運営に関する重要事項</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（その他の重要事項）</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従業者の勤務体制　　　　　　　</w:t>
            </w:r>
          </w:p>
          <w:p>
            <w:pPr>
              <w:pStyle w:val="0"/>
              <w:widowControl w:val="1"/>
              <w:spacing w:line="0" w:lineRule="atLeast"/>
              <w:ind w:firstLine="240" w:firstLineChars="15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事故発生時の対応</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苦情処理体制　　　　　　　　　</w:t>
            </w:r>
          </w:p>
          <w:p>
            <w:pPr>
              <w:pStyle w:val="0"/>
              <w:widowControl w:val="1"/>
              <w:spacing w:line="0" w:lineRule="atLeast"/>
              <w:ind w:firstLine="240" w:firstLineChars="15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提供するサービスの第三者評価の実施状況</w:t>
            </w:r>
          </w:p>
          <w:p>
            <w:pPr>
              <w:pStyle w:val="0"/>
              <w:widowControl w:val="1"/>
              <w:spacing w:line="0" w:lineRule="atLeast"/>
              <w:ind w:firstLine="240" w:firstLineChars="150"/>
              <w:rPr>
                <w:rFonts w:hint="default" w:ascii="ＭＳ 明朝" w:hAnsi="ＭＳ 明朝" w:eastAsia="ＭＳ 明朝"/>
                <w:color w:val="000000" w:themeColor="text1"/>
                <w:kern w:val="0"/>
                <w:sz w:val="16"/>
              </w:rPr>
            </w:pPr>
          </w:p>
          <w:p>
            <w:pPr>
              <w:pStyle w:val="0"/>
              <w:widowControl w:val="1"/>
              <w:spacing w:line="0" w:lineRule="atLeast"/>
              <w:ind w:firstLine="240" w:firstLineChars="15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④同意の有無　　有　・　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２．①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②交付状況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全員に交付済み</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一部未交付（未交付者</w:t>
            </w:r>
            <w:r>
              <w:rPr>
                <w:rFonts w:hint="eastAsia" w:ascii="ＭＳ 明朝" w:hAnsi="ＭＳ 明朝" w:eastAsia="ＭＳ 明朝"/>
                <w:color w:val="000000" w:themeColor="text1"/>
                <w:kern w:val="0"/>
                <w:sz w:val="16"/>
                <w:u w:val="single" w:color="auto"/>
              </w:rPr>
              <w:t>　　　　　人</w:t>
            </w:r>
            <w:r>
              <w:rPr>
                <w:rFonts w:hint="eastAsia" w:ascii="ＭＳ 明朝" w:hAnsi="ＭＳ 明朝" w:eastAsia="ＭＳ 明朝"/>
                <w:color w:val="000000" w:themeColor="text1"/>
                <w:kern w:val="0"/>
                <w:sz w:val="16"/>
              </w:rPr>
              <w:t>）</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未交付</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③交付書面への記載事項</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経営者の名称　　　　　　　　　　</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事業所の所在地</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提供するサービスの内容</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利用者が支払うべき額に係る事項</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サービス提供開始年月日</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苦情受付窓口</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9</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10</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9</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10</w:t>
            </w:r>
            <w:r>
              <w:rPr>
                <w:rFonts w:hint="eastAsia" w:ascii="ＭＳ 明朝" w:hAnsi="ＭＳ 明朝" w:eastAsia="ＭＳ 明朝"/>
                <w:color w:val="000000" w:themeColor="text1"/>
                <w:kern w:val="0"/>
                <w:sz w:val="16"/>
              </w:rPr>
              <w:t>条準用）</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契約支給量の報告等</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・受給者証</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・市町村への契約内容報告書</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事業者は、サービスを提供するときは、当該サービスの内容、契約支給量、その他の必要な事項（受</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給者証記載事項）を支給決定障害者等の受給者証に記載しているか。</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shd w:val="pct15" w:color="auto" w:fill="FFFFFF"/>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shd w:val="pct15" w:color="auto" w:fill="FFFFFF"/>
              </w:rPr>
              <w:t>※留意事項　　　　　　　　　　　　　　　　　　　　　　　　　　　　　　　　　　　　　　</w:t>
            </w:r>
          </w:p>
          <w:p>
            <w:pPr>
              <w:pStyle w:val="0"/>
              <w:widowControl w:val="1"/>
              <w:spacing w:line="0" w:lineRule="atLeast"/>
              <w:ind w:left="640" w:hanging="640" w:hangingChars="4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１</w:t>
            </w:r>
            <w:r>
              <w:rPr>
                <w:rFonts w:hint="default"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事業者は、指定居宅介護事業者等の提供に係る契約が成立したときは、利用者の受給者証に当該事業者及びその事業所の名称、当該指定居宅介護の内容、当該事業者が当該利用者に提供する月当たりの指定居宅介護の提供量（契約支給量）、契約日等の必要な事項を記載すること。</w:t>
            </w:r>
          </w:p>
          <w:p>
            <w:pPr>
              <w:pStyle w:val="0"/>
              <w:widowControl w:val="1"/>
              <w:spacing w:line="0" w:lineRule="atLeast"/>
              <w:ind w:left="640" w:hanging="640" w:hangingChars="4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当該契約に係る指定居宅介護事業者等の提供が終了した場合にはその年月日を、月途中で終</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了した場合には当該月で既に提供したサービスの量を記載することとしたものである。</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１－２　月の途中でサービス提供が終了した場合に受給者証に当該月に既に提供したサービスの量を</w:t>
            </w:r>
          </w:p>
          <w:p>
            <w:pPr>
              <w:pStyle w:val="0"/>
              <w:widowControl w:val="1"/>
              <w:spacing w:line="0" w:lineRule="atLeast"/>
              <w:ind w:firstLine="480" w:firstLine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遅滞なく記載しているか。</w:t>
            </w:r>
          </w:p>
          <w:p>
            <w:pPr>
              <w:pStyle w:val="0"/>
              <w:widowControl w:val="1"/>
              <w:spacing w:line="0" w:lineRule="atLeast"/>
              <w:ind w:left="690" w:leftChars="100" w:hanging="480" w:hangingChars="3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契約支給量の総量は、当該支給決定障害者等の支給量を超えていないか。</w:t>
            </w:r>
            <w:r>
              <w:rPr>
                <w:rFonts w:hint="default" w:ascii="ＭＳ 明朝" w:hAnsi="ＭＳ 明朝" w:eastAsia="ＭＳ 明朝"/>
                <w:color w:val="000000" w:themeColor="text1"/>
                <w:kern w:val="0"/>
                <w:sz w:val="16"/>
              </w:rPr>
              <w:t xml:space="preserve">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事業者はサービスの利用に係る契約をしたときは、受給者証記載事項その他の必要な事項を市町</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村に対し遅滞なく報告しているか。</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受給者証記載事項に変更があった場合も上記に準じて取り扱っているか。</w:t>
            </w: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１．①記載状況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全員に記載済み</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一部未記載（未記載者</w:t>
            </w:r>
            <w:r>
              <w:rPr>
                <w:rFonts w:hint="eastAsia" w:ascii="ＭＳ 明朝" w:hAnsi="ＭＳ 明朝" w:eastAsia="ＭＳ 明朝"/>
                <w:color w:val="000000" w:themeColor="text1"/>
                <w:kern w:val="0"/>
                <w:sz w:val="16"/>
                <w:u w:val="single" w:color="auto"/>
              </w:rPr>
              <w:t>　　　　　人</w:t>
            </w:r>
            <w:r>
              <w:rPr>
                <w:rFonts w:hint="eastAsia" w:ascii="ＭＳ 明朝" w:hAnsi="ＭＳ 明朝" w:eastAsia="ＭＳ 明朝"/>
                <w:color w:val="000000" w:themeColor="text1"/>
                <w:kern w:val="0"/>
                <w:sz w:val="16"/>
              </w:rPr>
              <w:t>）</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未記載</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②記載事項</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事業者及び事業所の名称</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サービス内容</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契約支給量</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契約年月日</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１－２．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10</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11</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10</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11</w:t>
            </w:r>
            <w:r>
              <w:rPr>
                <w:rFonts w:hint="eastAsia" w:ascii="ＭＳ 明朝" w:hAnsi="ＭＳ 明朝" w:eastAsia="ＭＳ 明朝"/>
                <w:color w:val="000000" w:themeColor="text1"/>
                <w:kern w:val="0"/>
                <w:sz w:val="16"/>
              </w:rPr>
              <w:t>条準用）</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提供拒否の禁止</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事業者は、</w:t>
            </w:r>
            <w:r>
              <w:rPr>
                <w:rFonts w:hint="default" w:ascii="ＭＳ 明朝" w:hAnsi="ＭＳ 明朝" w:eastAsia="ＭＳ 明朝"/>
                <w:color w:val="000000" w:themeColor="text1"/>
                <w:kern w:val="0"/>
                <w:sz w:val="16"/>
              </w:rPr>
              <w:t>正当な理由がなくサービスの提供を拒んでいないか。</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特に、障害支援区分や所得の多寡を理由にサービスの提供を拒否していないか。</w:t>
            </w:r>
            <w:r>
              <w:rPr>
                <w:rFonts w:hint="default" w:ascii="ＭＳ 明朝" w:hAnsi="ＭＳ 明朝" w:eastAsia="ＭＳ 明朝"/>
                <w:color w:val="000000" w:themeColor="text1"/>
                <w:kern w:val="0"/>
                <w:sz w:val="16"/>
              </w:rPr>
              <w:t xml:space="preserve">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正当な理由に該当するもの</w:t>
            </w:r>
            <w:r>
              <w:rPr>
                <w:rFonts w:hint="default" w:ascii="ＭＳ 明朝" w:hAnsi="ＭＳ 明朝" w:eastAsia="ＭＳ 明朝"/>
                <w:color w:val="000000" w:themeColor="text1"/>
                <w:kern w:val="0"/>
                <w:sz w:val="16"/>
              </w:rPr>
              <w:t>)</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・当該事業所の現員からは利用申込に応じきれない場合</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・利用申込者の居住地が当該事業所の通常の事業の実施地域外である場合</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・主たる対象とする障がいに該当しない者から利用申込みがあった場合、その他利用申込者に対し自ら適切な当該サービス指定を提供することが困難な場合</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・入院治療が必要な場合</w:t>
            </w:r>
          </w:p>
          <w:p>
            <w:pPr>
              <w:pStyle w:val="0"/>
              <w:widowControl w:val="1"/>
              <w:spacing w:line="0" w:lineRule="atLeast"/>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正当な理由により提供を拒否したことがある場合</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理由：</w:t>
            </w: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11</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12</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11</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12</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連絡調整に対する協力</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サービスの利用について市町村又は相談支援事業を行う者が行う連絡調整に、できる限り協力し</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ているか。</w:t>
            </w:r>
          </w:p>
          <w:p>
            <w:pPr>
              <w:pStyle w:val="0"/>
              <w:widowControl w:val="1"/>
              <w:spacing w:line="0" w:lineRule="atLeast"/>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　</w:t>
            </w: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12</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13</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12</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13</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　サービス提供困難時の対応</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当該事業所の通常の実施地域等を勘案し、利用申込者に対し自ら適切なサービスを提供すること</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が困難であると認めた場合は、適当な他の事業者等の紹介その他の必要な措置を速やかに講じてい</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るか。</w:t>
            </w:r>
          </w:p>
          <w:p>
            <w:pPr>
              <w:pStyle w:val="0"/>
              <w:widowControl w:val="1"/>
              <w:spacing w:line="0" w:lineRule="atLeast"/>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　・　該当なし</w:t>
            </w: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13</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14</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13</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14</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６　受給資格の確認</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・受給者証</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サービスの提供を求められた場合は、その者の提示する受給者証によって、支給決定の有無、支給</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決定の有効期間、支給量等を確かめているか。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また、受給者証情報を正しくデータ登録しているか。</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highlight w:val="lightGray"/>
              </w:rPr>
              <w:t>※留意事項　　　　　　　　　　　　　　　　　　　　　　　　　　　　　　　　　　　　　　</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事業者は、指定居宅介護等の提供の開始に際し、利用者の提示する受給者証によって、支給決定の有無、支給決定の有効期間、支給量等を確かめなければならない。</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w:t>
            </w: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14</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15</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14</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15</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７　介護給付費の支給の申請に係る援助</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当該サービスに係る支給決定を受けていない者から利用の申込みがあった場合は、その者の意向</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を踏まえて速やかに介護給付費の支給の申請が行われるよう必要な援助を行っているか。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当該サービスに係る支給決定に通常要すべき標準的な期間を考慮し、支給決定の有効期間の終了</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に伴う介護給付費の支給申請について、必要な援助を行っているか。</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適　・　否　・　該当なし</w:t>
            </w: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15</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16</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15</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16</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８　心身の状況等の把握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・アセスメント記録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・個人別記録</w:t>
            </w:r>
          </w:p>
          <w:p>
            <w:pPr>
              <w:pStyle w:val="0"/>
              <w:widowControl w:val="1"/>
              <w:spacing w:line="0" w:lineRule="atLeast"/>
              <w:rPr>
                <w:rFonts w:hint="default" w:ascii="ＭＳ 明朝" w:hAnsi="ＭＳ 明朝" w:eastAsia="ＭＳ 明朝"/>
                <w:color w:val="000000" w:themeColor="text1"/>
                <w:kern w:val="0"/>
                <w:sz w:val="16"/>
              </w:rPr>
            </w:pP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サービスの提供に当たっては、利用者の心身の状況、その置かれている環境、他の保健医療サービ</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ス又は福祉サービスの利用状況等の把握に努めているか。</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個人別記録への記載状況：　有　・　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16</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17</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12</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13</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９　指定障害福祉サービス事業者等との連携等</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・個別支援計画</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・個人別記録</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サービスを提供するに当たっては、地域及び家庭との結びつきを重視した運営を行い、市町村、他</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の指定障害福祉サービス事業者等その他の保健医療サービス又は福祉サービスを提供する者との密</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接な連携に努めているか。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サービスの提供の終了に際しては、利用者又はその家族に対して適切な援助を行うとともに、保健</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医療サービス又は福祉サービスを提供する者との密接な連携に努めているか。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適　・　否</w:t>
            </w: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17</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18</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17</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18</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10</w:t>
            </w:r>
            <w:r>
              <w:rPr>
                <w:rFonts w:hint="default" w:ascii="ＭＳ 明朝" w:hAnsi="ＭＳ 明朝" w:eastAsia="ＭＳ 明朝"/>
                <w:color w:val="000000" w:themeColor="text1"/>
                <w:kern w:val="0"/>
                <w:sz w:val="16"/>
              </w:rPr>
              <w:t>　身分を証する書類</w:t>
            </w:r>
            <w:r>
              <w:rPr>
                <w:rFonts w:hint="eastAsia" w:ascii="ＭＳ 明朝" w:hAnsi="ＭＳ 明朝" w:eastAsia="ＭＳ 明朝"/>
                <w:color w:val="000000" w:themeColor="text1"/>
                <w:kern w:val="0"/>
                <w:sz w:val="16"/>
              </w:rPr>
              <w:t>の携行</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・身分証明証等</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従業者に身分を証する書類を携行させ、初回訪問時及び利用者又はその家族から求められたとき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は、これを提示すべき旨を指導しているか。</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この証書等には､当該事業所の名称､当該従業</w:t>
            </w:r>
            <w:r>
              <w:rPr>
                <w:rFonts w:hint="eastAsia" w:ascii="ＭＳ 明朝" w:hAnsi="ＭＳ 明朝" w:eastAsia="ＭＳ 明朝"/>
                <w:color w:val="000000" w:themeColor="text1"/>
                <w:kern w:val="0"/>
                <w:sz w:val="16"/>
              </w:rPr>
              <w:t>者の氏名を記載するものとし､当該従業者の写真の貼付や職能の記載を行うことが望ましい。</w:t>
            </w: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１．①指導状況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常に証書等が見えるように指示</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求められたら提示できるように指示</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未指示</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②記載事項</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事業所の名称</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当該従業者の氏名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当該従業者の写真の添付</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当該事業者の職能</w:t>
            </w:r>
          </w:p>
          <w:p>
            <w:pPr>
              <w:pStyle w:val="0"/>
              <w:widowControl w:val="1"/>
              <w:spacing w:line="0" w:lineRule="atLeast"/>
              <w:rPr>
                <w:rFonts w:hint="default" w:ascii="ＭＳ 明朝" w:hAnsi="ＭＳ 明朝" w:eastAsia="ＭＳ 明朝"/>
                <w:color w:val="000000" w:themeColor="text1"/>
                <w:kern w:val="0"/>
                <w:sz w:val="16"/>
              </w:rPr>
            </w:pP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18</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19</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18</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19</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11</w:t>
            </w:r>
            <w:r>
              <w:rPr>
                <w:rFonts w:hint="default" w:ascii="ＭＳ 明朝" w:hAnsi="ＭＳ 明朝" w:eastAsia="ＭＳ 明朝"/>
                <w:color w:val="000000" w:themeColor="text1"/>
                <w:kern w:val="0"/>
                <w:sz w:val="16"/>
              </w:rPr>
              <w:t>　サービスの提供の記</w:t>
            </w:r>
            <w:r>
              <w:rPr>
                <w:rFonts w:hint="eastAsia" w:ascii="ＭＳ 明朝" w:hAnsi="ＭＳ 明朝" w:eastAsia="ＭＳ 明朝"/>
                <w:color w:val="000000" w:themeColor="text1"/>
                <w:kern w:val="0"/>
                <w:sz w:val="16"/>
              </w:rPr>
              <w:t>録</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・サービス提供の記録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・個人別記録</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サービスを提供した際は、当該サービスの提供日、内容その他必要な事項を、指定居宅介護等の提</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供の都度記録しているか。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上記による記録に際しては、支給決定障害者から当該サービスを提供したことについて確認を受</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けているか。</w:t>
            </w: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１．記録すべき内容</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提供日</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サービスの具体的内容</w:t>
            </w:r>
            <w:r>
              <w:rPr>
                <w:rFonts w:hint="eastAsia" w:ascii="ＭＳ 明朝" w:hAnsi="ＭＳ 明朝" w:eastAsia="ＭＳ 明朝"/>
                <w:color w:val="000000" w:themeColor="text1"/>
                <w:kern w:val="0"/>
                <w:sz w:val="16"/>
              </w:rPr>
              <w:t>（例：身体介護と家事援助の別等）</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 </w:t>
            </w:r>
            <w:r>
              <w:rPr>
                <w:rFonts w:hint="default" w:ascii="ＭＳ 明朝" w:hAnsi="ＭＳ 明朝" w:eastAsia="ＭＳ 明朝"/>
                <w:color w:val="000000" w:themeColor="text1"/>
                <w:kern w:val="0"/>
                <w:sz w:val="16"/>
              </w:rPr>
              <w:t>実績時間数</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利用者負担額　</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その他</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適　・　否</w:t>
            </w: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19</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20</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19</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20</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12</w:t>
            </w:r>
            <w:r>
              <w:rPr>
                <w:rFonts w:hint="default" w:ascii="ＭＳ 明朝" w:hAnsi="ＭＳ 明朝" w:eastAsia="ＭＳ 明朝"/>
                <w:color w:val="000000" w:themeColor="text1"/>
                <w:kern w:val="0"/>
                <w:sz w:val="16"/>
              </w:rPr>
              <w:t>　支給決定障害者等に</w:t>
            </w:r>
            <w:r>
              <w:rPr>
                <w:rFonts w:hint="eastAsia" w:ascii="ＭＳ 明朝" w:hAnsi="ＭＳ 明朝" w:eastAsia="ＭＳ 明朝"/>
                <w:color w:val="000000" w:themeColor="text1"/>
                <w:kern w:val="0"/>
                <w:sz w:val="16"/>
              </w:rPr>
              <w:t>求めることのできる金銭の支払の範囲等</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・運営規程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・重要事項説明書</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・利用契約書</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・領収書の控</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・同意書</w:t>
            </w:r>
          </w:p>
          <w:p>
            <w:pPr>
              <w:pStyle w:val="0"/>
              <w:widowControl w:val="1"/>
              <w:spacing w:line="0" w:lineRule="atLeast"/>
              <w:rPr>
                <w:rFonts w:hint="default" w:ascii="ＭＳ 明朝" w:hAnsi="ＭＳ 明朝" w:eastAsia="ＭＳ 明朝"/>
                <w:color w:val="000000" w:themeColor="text1"/>
                <w:kern w:val="0"/>
                <w:sz w:val="16"/>
              </w:rPr>
            </w:pP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サービスを提供する支給決定障害者等に対して金銭の支払を求めることができるのは、当該金銭</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の使途が直接利用者の便益を向上させるものであって、当該支給決定障害者等に支払を求めること</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が適当であるものに限られているか。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上記により金銭の支払を求める際は、当該金銭の使途及び額並びに支給決定障害者等に金銭の支</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払を求める理由について書面によって明らかにするとともに、支給決定障害者等に対し説明を行い、</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その同意を得ているか。</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（ただし、</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１３</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の</w:t>
            </w:r>
            <w:r>
              <w:rPr>
                <w:rFonts w:hint="default" w:ascii="ＭＳ 明朝" w:hAnsi="ＭＳ 明朝" w:eastAsia="ＭＳ 明朝"/>
                <w:color w:val="000000" w:themeColor="text1"/>
                <w:kern w:val="0"/>
                <w:sz w:val="16"/>
              </w:rPr>
              <w:t>①</w:t>
            </w:r>
            <w:r>
              <w:rPr>
                <w:rFonts w:hint="default" w:ascii="ＭＳ 明朝" w:hAnsi="ＭＳ 明朝" w:eastAsia="ＭＳ 明朝"/>
                <w:color w:val="000000" w:themeColor="text1"/>
                <w:kern w:val="0"/>
                <w:sz w:val="16"/>
              </w:rPr>
              <w:t>から</w:t>
            </w:r>
            <w:r>
              <w:rPr>
                <w:rFonts w:hint="default" w:ascii="ＭＳ 明朝" w:hAnsi="ＭＳ 明朝" w:eastAsia="ＭＳ 明朝"/>
                <w:color w:val="000000" w:themeColor="text1"/>
                <w:kern w:val="0"/>
                <w:sz w:val="16"/>
              </w:rPr>
              <w:t>③</w:t>
            </w:r>
            <w:r>
              <w:rPr>
                <w:rFonts w:hint="default" w:ascii="ＭＳ 明朝" w:hAnsi="ＭＳ 明朝" w:eastAsia="ＭＳ 明朝"/>
                <w:color w:val="000000" w:themeColor="text1"/>
                <w:kern w:val="0"/>
                <w:sz w:val="16"/>
              </w:rPr>
              <w:t>までに掲げる支払については、この限</w:t>
            </w:r>
            <w:r>
              <w:rPr>
                <w:rFonts w:hint="eastAsia" w:ascii="ＭＳ 明朝" w:hAnsi="ＭＳ 明朝" w:eastAsia="ＭＳ 明朝"/>
                <w:color w:val="000000" w:themeColor="text1"/>
                <w:kern w:val="0"/>
                <w:sz w:val="16"/>
              </w:rPr>
              <w:t>りでない。）</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徴収する費用名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 xml:space="preserve">                       )</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 xml:space="preserve">                       )</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 xml:space="preserve">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※あいまいな名目による不適切な費用の徴収を行っていないか。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２．書面交付状況</w:t>
            </w:r>
            <w:r>
              <w:rPr>
                <w:rFonts w:hint="default" w:ascii="ＭＳ 明朝" w:hAnsi="ＭＳ 明朝" w:eastAsia="ＭＳ 明朝"/>
                <w:color w:val="000000" w:themeColor="text1"/>
                <w:kern w:val="0"/>
                <w:sz w:val="16"/>
              </w:rPr>
              <w:t xml:space="preserve">                 </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 </w:t>
            </w:r>
            <w:r>
              <w:rPr>
                <w:rFonts w:hint="default" w:ascii="ＭＳ 明朝" w:hAnsi="ＭＳ 明朝" w:eastAsia="ＭＳ 明朝"/>
                <w:color w:val="000000" w:themeColor="text1"/>
                <w:kern w:val="0"/>
                <w:sz w:val="16"/>
              </w:rPr>
              <w:t>契約書</w:t>
            </w:r>
            <w:r>
              <w:rPr>
                <w:rFonts w:hint="default" w:ascii="ＭＳ 明朝" w:hAnsi="ＭＳ 明朝" w:eastAsia="ＭＳ 明朝"/>
                <w:color w:val="000000" w:themeColor="text1"/>
                <w:kern w:val="0"/>
                <w:sz w:val="16"/>
              </w:rPr>
              <w:t xml:space="preserve">             </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 </w:t>
            </w:r>
            <w:r>
              <w:rPr>
                <w:rFonts w:hint="default" w:ascii="ＭＳ 明朝" w:hAnsi="ＭＳ 明朝" w:eastAsia="ＭＳ 明朝"/>
                <w:color w:val="000000" w:themeColor="text1"/>
                <w:kern w:val="0"/>
                <w:sz w:val="16"/>
              </w:rPr>
              <w:t>同意書</w:t>
            </w:r>
            <w:r>
              <w:rPr>
                <w:rFonts w:hint="default" w:ascii="ＭＳ 明朝" w:hAnsi="ＭＳ 明朝" w:eastAsia="ＭＳ 明朝"/>
                <w:color w:val="000000" w:themeColor="text1"/>
                <w:kern w:val="0"/>
                <w:sz w:val="16"/>
              </w:rPr>
              <w:t xml:space="preserve">             </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 </w:t>
            </w:r>
            <w:r>
              <w:rPr>
                <w:rFonts w:hint="default" w:ascii="ＭＳ 明朝" w:hAnsi="ＭＳ 明朝" w:eastAsia="ＭＳ 明朝"/>
                <w:color w:val="000000" w:themeColor="text1"/>
                <w:kern w:val="0"/>
                <w:sz w:val="16"/>
              </w:rPr>
              <w:t>口頭同意のみ</w:t>
            </w:r>
            <w:r>
              <w:rPr>
                <w:rFonts w:hint="default" w:ascii="ＭＳ 明朝" w:hAnsi="ＭＳ 明朝" w:eastAsia="ＭＳ 明朝"/>
                <w:color w:val="000000" w:themeColor="text1"/>
                <w:kern w:val="0"/>
                <w:sz w:val="16"/>
              </w:rPr>
              <w:t xml:space="preserve">                 </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 </w:t>
            </w:r>
            <w:r>
              <w:rPr>
                <w:rFonts w:hint="default" w:ascii="ＭＳ 明朝" w:hAnsi="ＭＳ 明朝" w:eastAsia="ＭＳ 明朝"/>
                <w:color w:val="000000" w:themeColor="text1"/>
                <w:kern w:val="0"/>
                <w:sz w:val="16"/>
              </w:rPr>
              <w:t>その他（　　　　　　　　　　）</w:t>
            </w:r>
          </w:p>
          <w:p>
            <w:pPr>
              <w:pStyle w:val="0"/>
              <w:widowControl w:val="1"/>
              <w:spacing w:line="0" w:lineRule="atLeast"/>
              <w:rPr>
                <w:rFonts w:hint="default" w:ascii="ＭＳ 明朝" w:hAnsi="ＭＳ 明朝" w:eastAsia="ＭＳ 明朝"/>
                <w:color w:val="000000" w:themeColor="text1"/>
                <w:kern w:val="0"/>
                <w:sz w:val="16"/>
              </w:rPr>
            </w:pP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20</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21</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20</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21</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13</w:t>
            </w:r>
            <w:r>
              <w:rPr>
                <w:rFonts w:hint="default" w:ascii="ＭＳ 明朝" w:hAnsi="ＭＳ 明朝" w:eastAsia="ＭＳ 明朝"/>
                <w:color w:val="000000" w:themeColor="text1"/>
                <w:kern w:val="0"/>
                <w:sz w:val="16"/>
              </w:rPr>
              <w:t>　利用者負担額等の受</w:t>
            </w:r>
            <w:r>
              <w:rPr>
                <w:rFonts w:hint="eastAsia" w:ascii="ＭＳ 明朝" w:hAnsi="ＭＳ 明朝" w:eastAsia="ＭＳ 明朝"/>
                <w:color w:val="000000" w:themeColor="text1"/>
                <w:kern w:val="0"/>
                <w:sz w:val="16"/>
              </w:rPr>
              <w:t>領</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・運営規程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・重要事項説明書</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・利用契約書</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・請求書</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・領収書</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・同意書</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サービスを提供した際は、支給決定障害者等から当該サービスに係る利用者負担額の支払を受け</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ているか。</w:t>
            </w: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法定代理受領を行わないサービスを提供した際は、支給決定障害者等から当該サービスに係る指</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定障害福祉サービス等費用基準額の支払を受けているか。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１及び２の支払を受ける額のほか、支給決定障害者等の選定により通常の事業の実施地域以外の</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地域においてサービスを提供する場合に、支給決定障害者等から受けることのできる、それに要した</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交通費の額の支払いを受けているか。</w:t>
            </w: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１から３までに掲げる費用の額の支払を受けた場合は、当該費用に係る領収証を当該費用の額を</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支払った支給決定障害者等に対し交付しているか。</w:t>
            </w: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　３の費用に係るサービスの提供に当たっては、あらかじめ、支給決定障害者等に対し、当該サービ</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スの内容および費用について説明を行い、支給決定障害者等の同意を得ているか。</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　適　・　否　・　該当なし</w:t>
            </w: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21</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22</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21</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22</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14</w:t>
            </w:r>
            <w:r>
              <w:rPr>
                <w:rFonts w:hint="default" w:ascii="ＭＳ 明朝" w:hAnsi="ＭＳ 明朝" w:eastAsia="ＭＳ 明朝"/>
                <w:color w:val="000000" w:themeColor="text1"/>
                <w:kern w:val="0"/>
                <w:sz w:val="16"/>
              </w:rPr>
              <w:t>　利用者負担額に係る管理</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・利用者負担合計額に関する市町村への報告書及び他の事業者に対する通知書の控</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支給決定障害者等の依頼を受けて、当該支給決定障害者等が同一の月に当該事業者が提供するサ</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ービス及び他の指定障害福祉サービス等を受けたときは、当該サービス及び他の指定障害福祉サー</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ビス等に係る指定障害福祉サービス等費用基準額から当該サービス及び他の指定障害福祉サービス</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等につき法第</w:t>
            </w:r>
            <w:r>
              <w:rPr>
                <w:rFonts w:hint="default" w:ascii="ＭＳ 明朝" w:hAnsi="ＭＳ 明朝" w:eastAsia="ＭＳ 明朝"/>
                <w:color w:val="000000" w:themeColor="text1"/>
                <w:kern w:val="0"/>
                <w:sz w:val="16"/>
              </w:rPr>
              <w:t>29</w:t>
            </w:r>
            <w:r>
              <w:rPr>
                <w:rFonts w:hint="default" w:ascii="ＭＳ 明朝" w:hAnsi="ＭＳ 明朝" w:eastAsia="ＭＳ 明朝"/>
                <w:color w:val="000000" w:themeColor="text1"/>
                <w:kern w:val="0"/>
                <w:sz w:val="16"/>
              </w:rPr>
              <w:t>条第</w:t>
            </w:r>
            <w:r>
              <w:rPr>
                <w:rFonts w:hint="default" w:ascii="ＭＳ 明朝" w:hAnsi="ＭＳ 明朝" w:eastAsia="ＭＳ 明朝"/>
                <w:color w:val="000000" w:themeColor="text1"/>
                <w:kern w:val="0"/>
                <w:sz w:val="16"/>
              </w:rPr>
              <w:t>3</w:t>
            </w:r>
            <w:r>
              <w:rPr>
                <w:rFonts w:hint="default" w:ascii="ＭＳ 明朝" w:hAnsi="ＭＳ 明朝" w:eastAsia="ＭＳ 明朝"/>
                <w:color w:val="000000" w:themeColor="text1"/>
                <w:kern w:val="0"/>
                <w:sz w:val="16"/>
              </w:rPr>
              <w:t>項（法第</w:t>
            </w:r>
            <w:r>
              <w:rPr>
                <w:rFonts w:hint="default" w:ascii="ＭＳ 明朝" w:hAnsi="ＭＳ 明朝" w:eastAsia="ＭＳ 明朝"/>
                <w:color w:val="000000" w:themeColor="text1"/>
                <w:kern w:val="0"/>
                <w:sz w:val="16"/>
              </w:rPr>
              <w:t>31</w:t>
            </w:r>
            <w:r>
              <w:rPr>
                <w:rFonts w:hint="default" w:ascii="ＭＳ 明朝" w:hAnsi="ＭＳ 明朝" w:eastAsia="ＭＳ 明朝"/>
                <w:color w:val="000000" w:themeColor="text1"/>
                <w:kern w:val="0"/>
                <w:sz w:val="16"/>
              </w:rPr>
              <w:t>条の規定</w:t>
            </w:r>
            <w:r>
              <w:rPr>
                <w:rFonts w:hint="eastAsia" w:ascii="ＭＳ 明朝" w:hAnsi="ＭＳ 明朝" w:eastAsia="ＭＳ 明朝"/>
                <w:color w:val="000000" w:themeColor="text1"/>
                <w:kern w:val="0"/>
                <w:sz w:val="16"/>
              </w:rPr>
              <w:t>により読み替えて適用される場合を含む。）の規定によ</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り算定された介護給付費又は訓練等給付費の額を控除した額の合計額（利用者負担額合計額）を算定</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しているか。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１－２　</w:t>
            </w:r>
            <w:r>
              <w:rPr>
                <w:rFonts w:hint="default" w:ascii="ＭＳ 明朝" w:hAnsi="ＭＳ 明朝" w:eastAsia="ＭＳ 明朝"/>
                <w:color w:val="000000" w:themeColor="text1"/>
                <w:kern w:val="0"/>
                <w:sz w:val="16"/>
              </w:rPr>
              <w:t>この場合において、利用者負担額合計額を市町村に報告するとと</w:t>
            </w:r>
            <w:r>
              <w:rPr>
                <w:rFonts w:hint="eastAsia" w:ascii="ＭＳ 明朝" w:hAnsi="ＭＳ 明朝" w:eastAsia="ＭＳ 明朝"/>
                <w:color w:val="000000" w:themeColor="text1"/>
                <w:kern w:val="0"/>
                <w:sz w:val="16"/>
              </w:rPr>
              <w:t>もに、当該支給決定障害者等</w:t>
            </w:r>
          </w:p>
          <w:p>
            <w:pPr>
              <w:pStyle w:val="0"/>
              <w:widowControl w:val="1"/>
              <w:spacing w:line="0" w:lineRule="atLeast"/>
              <w:ind w:firstLine="480" w:firstLine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及び当該他の指定障害福祉サービス等を提供した指定障害福祉サービス事業者等に通知してい</w:t>
            </w:r>
          </w:p>
          <w:p>
            <w:pPr>
              <w:pStyle w:val="0"/>
              <w:widowControl w:val="1"/>
              <w:spacing w:line="0" w:lineRule="atLeast"/>
              <w:ind w:firstLine="480" w:firstLine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１－２．　　適　・　否　・　該当なし</w:t>
            </w: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22</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23</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22</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23</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15</w:t>
            </w:r>
            <w:r>
              <w:rPr>
                <w:rFonts w:hint="default" w:ascii="ＭＳ 明朝" w:hAnsi="ＭＳ 明朝" w:eastAsia="ＭＳ 明朝"/>
                <w:color w:val="000000" w:themeColor="text1"/>
                <w:kern w:val="0"/>
                <w:sz w:val="16"/>
              </w:rPr>
              <w:t>　介護給付費の額に</w:t>
            </w:r>
            <w:r>
              <w:rPr>
                <w:rFonts w:hint="eastAsia" w:ascii="ＭＳ 明朝" w:hAnsi="ＭＳ 明朝" w:eastAsia="ＭＳ 明朝"/>
                <w:color w:val="000000" w:themeColor="text1"/>
                <w:kern w:val="0"/>
                <w:sz w:val="16"/>
              </w:rPr>
              <w:t>係る通知等</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・通知書の控</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・サービス提供証明書</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法定代理受領により市町村から当該サービスに係る介護給付費の支給を受けた場合は、支給決定</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障害者等に対し、当該支給決定障害者等に係る介護給付費の額を通知しているか。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法定代理受領を行わない当該サービスに係る費用の支払を受けた場合は、その提供したサービス</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の内容、費用の額その他必要と認められる事項を記載したサービス提供証明書を支給決定障害者等</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に対して交付しているか。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１．①通知状況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全員に通知済み</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一部未通知（未通知人数</w:t>
            </w:r>
            <w:r>
              <w:rPr>
                <w:rFonts w:hint="eastAsia" w:ascii="ＭＳ 明朝" w:hAnsi="ＭＳ 明朝" w:eastAsia="ＭＳ 明朝"/>
                <w:color w:val="000000" w:themeColor="text1"/>
                <w:kern w:val="0"/>
                <w:sz w:val="16"/>
                <w:u w:val="single" w:color="auto"/>
              </w:rPr>
              <w:t>　　　　　人</w:t>
            </w:r>
            <w:r>
              <w:rPr>
                <w:rFonts w:hint="eastAsia" w:ascii="ＭＳ 明朝" w:hAnsi="ＭＳ 明朝" w:eastAsia="ＭＳ 明朝"/>
                <w:color w:val="000000" w:themeColor="text1"/>
                <w:kern w:val="0"/>
                <w:sz w:val="16"/>
              </w:rPr>
              <w:t>）</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未通知</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②利用者等への通知の控え：　有　・　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２．交付状況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全員に交付済み</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一部未交付（未交付人数</w:t>
            </w:r>
            <w:r>
              <w:rPr>
                <w:rFonts w:hint="eastAsia" w:ascii="ＭＳ 明朝" w:hAnsi="ＭＳ 明朝" w:eastAsia="ＭＳ 明朝"/>
                <w:color w:val="000000" w:themeColor="text1"/>
                <w:kern w:val="0"/>
                <w:sz w:val="16"/>
                <w:u w:val="single" w:color="auto"/>
              </w:rPr>
              <w:t>　　　　　人</w:t>
            </w:r>
            <w:r>
              <w:rPr>
                <w:rFonts w:hint="eastAsia" w:ascii="ＭＳ 明朝" w:hAnsi="ＭＳ 明朝" w:eastAsia="ＭＳ 明朝"/>
                <w:color w:val="000000" w:themeColor="text1"/>
                <w:kern w:val="0"/>
                <w:sz w:val="16"/>
              </w:rPr>
              <w:t>）</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未通知</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23</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24</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23</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24</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16</w:t>
            </w:r>
            <w:r>
              <w:rPr>
                <w:rFonts w:hint="default" w:ascii="ＭＳ 明朝" w:hAnsi="ＭＳ 明朝" w:eastAsia="ＭＳ 明朝"/>
                <w:color w:val="000000" w:themeColor="text1"/>
                <w:kern w:val="0"/>
                <w:sz w:val="16"/>
              </w:rPr>
              <w:t>　指定居宅介護等の</w:t>
            </w:r>
            <w:r>
              <w:rPr>
                <w:rFonts w:hint="eastAsia" w:ascii="ＭＳ 明朝" w:hAnsi="ＭＳ 明朝" w:eastAsia="ＭＳ 明朝"/>
                <w:color w:val="000000" w:themeColor="text1"/>
                <w:kern w:val="0"/>
                <w:sz w:val="16"/>
              </w:rPr>
              <w:t>基本取扱方針</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・個別支援計画</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・個人別記録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・評価に関する記録</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当該サービスは、利用者が居宅において自立した日常生活又は社会生活を営むことができるよう、</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当該利用者の身体その他の状況及びその置かれている環境に応じ適切に提供されているか。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その提供するサービスの質の評価を行い、常にその改善を図っているか。</w:t>
            </w: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２．評価方法</w:t>
            </w:r>
            <w:r>
              <w:rPr>
                <w:rFonts w:hint="default" w:ascii="ＭＳ 明朝" w:hAnsi="ＭＳ 明朝" w:eastAsia="ＭＳ 明朝"/>
                <w:color w:val="000000" w:themeColor="text1"/>
                <w:kern w:val="0"/>
                <w:sz w:val="16"/>
              </w:rPr>
              <w:t xml:space="preserve">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自己点検</w:t>
            </w:r>
            <w:r>
              <w:rPr>
                <w:rFonts w:hint="default" w:ascii="ＭＳ 明朝" w:hAnsi="ＭＳ 明朝" w:eastAsia="ＭＳ 明朝"/>
                <w:color w:val="000000" w:themeColor="text1"/>
                <w:kern w:val="0"/>
                <w:sz w:val="16"/>
              </w:rPr>
              <w:t xml:space="preserve">             </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 </w:t>
            </w:r>
            <w:r>
              <w:rPr>
                <w:rFonts w:hint="default" w:ascii="ＭＳ 明朝" w:hAnsi="ＭＳ 明朝" w:eastAsia="ＭＳ 明朝"/>
                <w:color w:val="000000" w:themeColor="text1"/>
                <w:kern w:val="0"/>
                <w:sz w:val="16"/>
              </w:rPr>
              <w:t>内部に評価委員会を設置</w:t>
            </w:r>
            <w:r>
              <w:rPr>
                <w:rFonts w:hint="default" w:ascii="ＭＳ 明朝" w:hAnsi="ＭＳ 明朝" w:eastAsia="ＭＳ 明朝"/>
                <w:color w:val="000000" w:themeColor="text1"/>
                <w:kern w:val="0"/>
                <w:sz w:val="16"/>
              </w:rPr>
              <w:t xml:space="preserve">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第三者評価の実施</w:t>
            </w:r>
            <w:r>
              <w:rPr>
                <w:rFonts w:hint="default" w:ascii="ＭＳ 明朝" w:hAnsi="ＭＳ 明朝" w:eastAsia="ＭＳ 明朝"/>
                <w:color w:val="000000" w:themeColor="text1"/>
                <w:kern w:val="0"/>
                <w:sz w:val="16"/>
              </w:rPr>
              <w:t xml:space="preserve">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従業員等による検討会の設置</w:t>
            </w:r>
          </w:p>
          <w:p>
            <w:pPr>
              <w:pStyle w:val="0"/>
              <w:widowControl w:val="1"/>
              <w:spacing w:line="0" w:lineRule="atLeast"/>
              <w:jc w:val="lef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その他（　　　　　　　　　　　　　　）</w:t>
            </w:r>
          </w:p>
          <w:p>
            <w:pPr>
              <w:pStyle w:val="0"/>
              <w:widowControl w:val="1"/>
              <w:spacing w:line="0" w:lineRule="atLeast"/>
              <w:jc w:val="left"/>
              <w:rPr>
                <w:rFonts w:hint="default" w:ascii="ＭＳ 明朝" w:hAnsi="ＭＳ 明朝" w:eastAsia="ＭＳ 明朝"/>
                <w:color w:val="000000" w:themeColor="text1"/>
                <w:kern w:val="0"/>
                <w:sz w:val="16"/>
              </w:rPr>
            </w:pP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24</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25</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24</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25</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17</w:t>
            </w:r>
            <w:r>
              <w:rPr>
                <w:rFonts w:hint="default" w:ascii="ＭＳ 明朝" w:hAnsi="ＭＳ 明朝" w:eastAsia="ＭＳ 明朝"/>
                <w:color w:val="000000" w:themeColor="text1"/>
                <w:kern w:val="0"/>
                <w:sz w:val="16"/>
              </w:rPr>
              <w:t>　指定居宅介護等の具体的取扱方針</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w:t>
            </w:r>
            <w:r>
              <w:rPr>
                <w:rFonts w:hint="default" w:ascii="ＭＳ 明朝" w:hAnsi="ＭＳ 明朝" w:eastAsia="ＭＳ 明朝"/>
                <w:color w:val="000000" w:themeColor="text1"/>
                <w:kern w:val="0"/>
                <w:sz w:val="16"/>
              </w:rPr>
              <w:t>事業所の従業者が提供するサービスの方針は次に掲げるところと</w:t>
            </w:r>
            <w:r>
              <w:rPr>
                <w:rFonts w:hint="eastAsia" w:ascii="ＭＳ 明朝" w:hAnsi="ＭＳ 明朝" w:eastAsia="ＭＳ 明朝"/>
                <w:color w:val="000000" w:themeColor="text1"/>
                <w:kern w:val="0"/>
                <w:sz w:val="16"/>
              </w:rPr>
              <w:t>なっているか。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①　サービスの提供に当たっては、居宅介護計画等に基づき、利用者が日常生活を営むのに必要な援</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助を行っているか。</w:t>
            </w:r>
          </w:p>
          <w:p>
            <w:pPr>
              <w:pStyle w:val="0"/>
              <w:widowControl w:val="1"/>
              <w:spacing w:line="0" w:lineRule="atLeast"/>
              <w:ind w:left="580" w:leftChars="200" w:hanging="160" w:hangingChars="1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②　サービスの提供に当たっては、利用者が自立した日常生活又は社会生活を営むことが出来るよ</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う、利用者の意思決定の支援に配慮しているか。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③　サービスの提供に当たっては、懇切丁寧に行うことを旨とし、利用者又はその家族に対し、サー</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ビスの提供方法等について、理解しやすいように説明を行っているか。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④　サービスの提供に当たっては、介護技術の進歩に対応し、適切な介護技術をもってサービスの提</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供を行っているか。</w:t>
            </w:r>
          </w:p>
          <w:p>
            <w:pPr>
              <w:pStyle w:val="0"/>
              <w:widowControl w:val="1"/>
              <w:spacing w:line="0" w:lineRule="atLeast"/>
              <w:ind w:left="580" w:leftChars="200" w:hanging="160" w:hangingChars="1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⑤　常に利用者の心身の状況、その置かれている環境等の的確な把握に努め、利用者又はその家族に</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対し、適切な相談及び助言を行っているか。</w:t>
            </w:r>
          </w:p>
          <w:p>
            <w:pPr>
              <w:pStyle w:val="0"/>
              <w:widowControl w:val="1"/>
              <w:spacing w:line="0" w:lineRule="atLeast"/>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①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②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③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④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⑤　適　・　否</w:t>
            </w: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25</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26</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25</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26</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18</w:t>
            </w:r>
            <w:r>
              <w:rPr>
                <w:rFonts w:hint="default" w:ascii="ＭＳ 明朝" w:hAnsi="ＭＳ 明朝" w:eastAsia="ＭＳ 明朝"/>
                <w:color w:val="000000" w:themeColor="text1"/>
                <w:kern w:val="0"/>
                <w:sz w:val="16"/>
              </w:rPr>
              <w:t>　居宅介護計画等の</w:t>
            </w:r>
            <w:r>
              <w:rPr>
                <w:rFonts w:hint="eastAsia" w:ascii="ＭＳ 明朝" w:hAnsi="ＭＳ 明朝" w:eastAsia="ＭＳ 明朝"/>
                <w:color w:val="000000" w:themeColor="text1"/>
                <w:kern w:val="0"/>
                <w:sz w:val="16"/>
              </w:rPr>
              <w:t>作成</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・個別支援計画</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・個人別記録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・個別支援計画の原案及び個別支援計画</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・担当者会議記録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・アセスメントの記録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・モニタリングの記録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・面接記録</w:t>
            </w:r>
          </w:p>
          <w:p>
            <w:pPr>
              <w:pStyle w:val="0"/>
              <w:widowControl w:val="1"/>
              <w:spacing w:line="0" w:lineRule="atLeast"/>
              <w:rPr>
                <w:rFonts w:hint="default" w:ascii="ＭＳ 明朝" w:hAnsi="ＭＳ 明朝" w:eastAsia="ＭＳ 明朝"/>
                <w:color w:val="000000" w:themeColor="text1"/>
                <w:kern w:val="0"/>
                <w:sz w:val="16"/>
              </w:rPr>
            </w:pP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サービス提供責任者は、利用者又は障がい児の保護者の日常生活全般の状況及び希望等を踏まえ</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て、具体的なサービスの内容等を記載した居宅介護計画等を作成しているか。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サービス提供責任者は、居宅介護計画等を作成した際は、利用者及びその同居の家族にその内容を</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説明するとともに、当該居宅介護計画等を交付しているか。</w:t>
            </w:r>
            <w:r>
              <w:rPr>
                <w:rFonts w:hint="default" w:ascii="ＭＳ 明朝" w:hAnsi="ＭＳ 明朝" w:eastAsia="ＭＳ 明朝"/>
                <w:color w:val="000000" w:themeColor="text1"/>
                <w:kern w:val="0"/>
                <w:sz w:val="16"/>
              </w:rPr>
              <w:t xml:space="preserve">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サービス提供責任者は、居宅介護計画等作成後においても、当該計画の実施状況の把握を行い、必</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要に応じて当該計画の変更を行っているか。</w:t>
            </w:r>
            <w:r>
              <w:rPr>
                <w:rFonts w:hint="default" w:ascii="ＭＳ 明朝" w:hAnsi="ＭＳ 明朝" w:eastAsia="ＭＳ 明朝"/>
                <w:color w:val="000000" w:themeColor="text1"/>
                <w:kern w:val="0"/>
                <w:sz w:val="16"/>
              </w:rPr>
              <w:tab/>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居宅介護計画等に変更のあった場合、１及び２に準じて取り扱っているか。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４－２　サービス提供責任者は、他の従業者が行うサービスが居宅介護計画に沿って実施されている</w:t>
            </w:r>
          </w:p>
          <w:p>
            <w:pPr>
              <w:pStyle w:val="0"/>
              <w:widowControl w:val="1"/>
              <w:spacing w:line="0" w:lineRule="atLeast"/>
              <w:ind w:firstLine="480" w:firstLine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かについて把握するとともに、助言、指導等必要な管理を行っているか。</w:t>
            </w:r>
          </w:p>
          <w:p>
            <w:pPr>
              <w:pStyle w:val="0"/>
              <w:widowControl w:val="1"/>
              <w:spacing w:line="0" w:lineRule="atLeast"/>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１．①作成状況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全員作成済み</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一部未作成（未作成人数</w:t>
            </w:r>
            <w:r>
              <w:rPr>
                <w:rFonts w:hint="eastAsia" w:ascii="ＭＳ 明朝" w:hAnsi="ＭＳ 明朝" w:eastAsia="ＭＳ 明朝"/>
                <w:color w:val="000000" w:themeColor="text1"/>
                <w:kern w:val="0"/>
                <w:sz w:val="16"/>
                <w:u w:val="single" w:color="auto"/>
              </w:rPr>
              <w:t>　　　　　　人</w:t>
            </w:r>
            <w:r>
              <w:rPr>
                <w:rFonts w:hint="eastAsia" w:ascii="ＭＳ 明朝" w:hAnsi="ＭＳ 明朝" w:eastAsia="ＭＳ 明朝"/>
                <w:color w:val="000000" w:themeColor="text1"/>
                <w:kern w:val="0"/>
                <w:sz w:val="16"/>
              </w:rPr>
              <w:t>）</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未作成</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②記載事項</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援助の方向性や目標</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担当する従業者の氏名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サービスの具体的内容</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所要時間</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日程等</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２．①交付状況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全員交付済み</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一部未交付（未交付人数</w:t>
            </w:r>
            <w:r>
              <w:rPr>
                <w:rFonts w:hint="eastAsia" w:ascii="ＭＳ 明朝" w:hAnsi="ＭＳ 明朝" w:eastAsia="ＭＳ 明朝"/>
                <w:color w:val="000000" w:themeColor="text1"/>
                <w:kern w:val="0"/>
                <w:sz w:val="16"/>
                <w:u w:val="single" w:color="auto"/>
              </w:rPr>
              <w:t>　　　　　　人</w:t>
            </w:r>
            <w:r>
              <w:rPr>
                <w:rFonts w:hint="eastAsia" w:ascii="ＭＳ 明朝" w:hAnsi="ＭＳ 明朝" w:eastAsia="ＭＳ 明朝"/>
                <w:color w:val="000000" w:themeColor="text1"/>
                <w:kern w:val="0"/>
                <w:sz w:val="16"/>
              </w:rPr>
              <w:t>）</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未交付</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②家族への説明方法</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家庭訪問</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電</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話</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資料郵送のみ</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その他（</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３．計画見直し時期</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４－２．①把握方法</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mc:AlternateContent>
                <mc:Choice Requires="wps">
                  <w:drawing>
                    <wp:anchor distT="0" distB="0" distL="114300" distR="114300" simplePos="0" relativeHeight="2" behindDoc="1" locked="0" layoutInCell="1" hidden="0" allowOverlap="1">
                      <wp:simplePos x="0" y="0"/>
                      <wp:positionH relativeFrom="column">
                        <wp:posOffset>270510</wp:posOffset>
                      </wp:positionH>
                      <wp:positionV relativeFrom="paragraph">
                        <wp:posOffset>9525</wp:posOffset>
                      </wp:positionV>
                      <wp:extent cx="2209800" cy="457200"/>
                      <wp:effectExtent l="0" t="0" r="0" b="0"/>
                      <wp:wrapTight wrapText="bothSides">
                        <wp:wrapPolygon>
                          <wp:start x="0" y="0"/>
                          <wp:lineTo x="0" y="21600"/>
                          <wp:lineTo x="21600" y="21600"/>
                          <wp:lineTo x="21600" y="0"/>
                          <wp:lineTo x="0" y="0"/>
                        </wp:wrapPolygon>
                      </wp:wrapTight>
                      <wp:docPr id="1027" name="大かっこ 1"/>
                      <a:graphic xmlns:a="http://schemas.openxmlformats.org/drawingml/2006/main">
                        <a:graphicData uri="http://schemas.microsoft.com/office/word/2010/wordprocessingShape">
                          <wps:wsp>
                            <wps:cNvPr id="1027" name="大かっこ 1"/>
                            <wps:cNvSpPr/>
                            <wps:spPr>
                              <a:xfrm>
                                <a:off x="0" y="0"/>
                                <a:ext cx="2209800" cy="457200"/>
                              </a:xfrm>
                              <a:prstGeom prst="bracketPair">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style="mso-position-vertical-relative:text;z-index:-503316478;mso-wrap-distance-left:9pt;width:174pt;height:36pt;mso-wrap-mode:tight;mso-position-horizontal-relative:text;position:absolute;margin-left:21.3pt;margin-top:0.75pt;mso-wrap-distance-bottom:0pt;mso-wrap-distance-right:9pt;mso-wrap-distance-top:0pt;" wrapcoords="0 0 0 21600 21600 21600 21600 0 0 0 " o:spid="_x0000_s1027" o:allowincell="t" o:allowoverlap="t" filled="f" stroked="t" strokecolor="#000000 [3200]" strokeweight="0.5pt" o:spt="185" type="#_x0000_t185" adj="3600">
                      <v:fill/>
                      <v:stroke linestyle="single" miterlimit="8" endcap="flat" dashstyle="solid" filltype="solid"/>
                      <v:textbox style="layout-flow:horizontal;"/>
                      <v:imagedata o:title=""/>
                      <w10:wrap type="tight" side="both" anchorx="text" anchory="text"/>
                    </v:shape>
                  </w:pict>
                </mc:Fallback>
              </mc:AlternateContent>
            </w: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②助言、指導方法</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mc:AlternateContent>
                <mc:Choice Requires="wps">
                  <w:drawing>
                    <wp:anchor distT="0" distB="0" distL="114300" distR="114300" simplePos="0" relativeHeight="3" behindDoc="1" locked="0" layoutInCell="1" hidden="0" allowOverlap="1">
                      <wp:simplePos x="0" y="0"/>
                      <wp:positionH relativeFrom="column">
                        <wp:posOffset>273050</wp:posOffset>
                      </wp:positionH>
                      <wp:positionV relativeFrom="paragraph">
                        <wp:posOffset>32385</wp:posOffset>
                      </wp:positionV>
                      <wp:extent cx="2209800" cy="457200"/>
                      <wp:effectExtent l="0" t="0" r="0" b="0"/>
                      <wp:wrapTight wrapText="bothSides">
                        <wp:wrapPolygon>
                          <wp:start x="0" y="0"/>
                          <wp:lineTo x="0" y="21600"/>
                          <wp:lineTo x="21600" y="21600"/>
                          <wp:lineTo x="21600" y="0"/>
                          <wp:lineTo x="0" y="0"/>
                        </wp:wrapPolygon>
                      </wp:wrapTight>
                      <wp:docPr id="1028" name="大かっこ 2"/>
                      <a:graphic xmlns:a="http://schemas.openxmlformats.org/drawingml/2006/main">
                        <a:graphicData uri="http://schemas.microsoft.com/office/word/2010/wordprocessingShape">
                          <wps:wsp>
                            <wps:cNvPr id="1028" name="大かっこ 2"/>
                            <wps:cNvSpPr/>
                            <wps:spPr>
                              <a:xfrm>
                                <a:off x="0" y="0"/>
                                <a:ext cx="2209800" cy="457200"/>
                              </a:xfrm>
                              <a:prstGeom prst="bracketPair">
                                <a:avLst/>
                              </a:prstGeom>
                              <a:noFill/>
                              <a:ln w="6350" cap="flat" cmpd="sng" algn="ctr">
                                <a:solidFill>
                                  <a:sysClr val="windowText" lastClr="000000"/>
                                </a:solidFill>
                                <a:prstDash val="solid"/>
                                <a:miter lim="800000"/>
                              </a:ln>
                              <a:effectLst/>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style="mso-position-vertical-relative:text;z-index:-503316477;mso-wrap-distance-left:9pt;width:174pt;height:36pt;mso-wrap-mode:tight;mso-position-horizontal-relative:text;position:absolute;margin-left:21.5pt;margin-top:2.54pt;mso-wrap-distance-bottom:0pt;mso-wrap-distance-right:9pt;mso-wrap-distance-top:0pt;" wrapcoords="0 0 0 21600 21600 21600 21600 0 0 0 " o:spid="_x0000_s1028" o:allowincell="t" o:allowoverlap="t" filled="f" stroked="t" strokecolor="#000000" strokeweight="0.5pt" o:spt="185" type="#_x0000_t185" adj="3600">
                      <v:fill/>
                      <v:stroke linestyle="single" miterlimit="8" endcap="flat" dashstyle="solid" filltype="solid"/>
                      <v:textbox style="layout-flow:horizontal;"/>
                      <v:imagedata o:title=""/>
                      <w10:wrap type="tight" side="both" anchorx="text" anchory="text"/>
                    </v:shape>
                  </w:pict>
                </mc:Fallback>
              </mc:AlternateContent>
            </w: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26</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27</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26</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27</w:t>
            </w:r>
            <w:r>
              <w:rPr>
                <w:rFonts w:hint="eastAsia" w:ascii="ＭＳ 明朝" w:hAnsi="ＭＳ 明朝" w:eastAsia="ＭＳ 明朝"/>
                <w:color w:val="000000" w:themeColor="text1"/>
                <w:kern w:val="0"/>
                <w:sz w:val="16"/>
              </w:rPr>
              <w:t>条準用）</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19</w:t>
            </w:r>
            <w:r>
              <w:rPr>
                <w:rFonts w:hint="default" w:ascii="ＭＳ 明朝" w:hAnsi="ＭＳ 明朝" w:eastAsia="ＭＳ 明朝"/>
                <w:color w:val="000000" w:themeColor="text1"/>
                <w:kern w:val="0"/>
                <w:sz w:val="16"/>
              </w:rPr>
              <w:t>　同居家族に対する</w:t>
            </w:r>
            <w:r>
              <w:rPr>
                <w:rFonts w:hint="eastAsia" w:ascii="ＭＳ 明朝" w:hAnsi="ＭＳ 明朝" w:eastAsia="ＭＳ 明朝"/>
                <w:color w:val="000000" w:themeColor="text1"/>
                <w:kern w:val="0"/>
                <w:sz w:val="16"/>
              </w:rPr>
              <w:t>サービス提供の禁止</w:t>
            </w:r>
          </w:p>
          <w:p>
            <w:pPr>
              <w:pStyle w:val="0"/>
              <w:widowControl w:val="1"/>
              <w:spacing w:line="0" w:lineRule="atLeast"/>
              <w:rPr>
                <w:rFonts w:hint="default" w:ascii="ＭＳ 明朝" w:hAnsi="ＭＳ 明朝" w:eastAsia="ＭＳ 明朝"/>
                <w:color w:val="000000" w:themeColor="text1"/>
                <w:kern w:val="0"/>
                <w:sz w:val="16"/>
              </w:rPr>
            </w:pP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従業者に、その同居の家族である利用者に対する居宅介護等の提供をさせてはいないか。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w:t>
            </w: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27</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28</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27</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28</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20</w:t>
            </w:r>
            <w:r>
              <w:rPr>
                <w:rFonts w:hint="default" w:ascii="ＭＳ 明朝" w:hAnsi="ＭＳ 明朝" w:eastAsia="ＭＳ 明朝"/>
                <w:color w:val="000000" w:themeColor="text1"/>
                <w:kern w:val="0"/>
                <w:sz w:val="16"/>
              </w:rPr>
              <w:t>　緊急時</w:t>
            </w:r>
            <w:r>
              <w:rPr>
                <w:rFonts w:hint="eastAsia" w:ascii="ＭＳ 明朝" w:hAnsi="ＭＳ 明朝" w:eastAsia="ＭＳ 明朝"/>
                <w:color w:val="000000" w:themeColor="text1"/>
                <w:kern w:val="0"/>
                <w:sz w:val="16"/>
              </w:rPr>
              <w:t>等</w:t>
            </w:r>
            <w:r>
              <w:rPr>
                <w:rFonts w:hint="default" w:ascii="ＭＳ 明朝" w:hAnsi="ＭＳ 明朝" w:eastAsia="ＭＳ 明朝"/>
                <w:color w:val="000000" w:themeColor="text1"/>
                <w:kern w:val="0"/>
                <w:sz w:val="16"/>
              </w:rPr>
              <w:t>の対応</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・運営規程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・緊急時対応マニュアル</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・事故等対応記録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・緊急連絡網</w:t>
            </w:r>
          </w:p>
          <w:p>
            <w:pPr>
              <w:pStyle w:val="0"/>
              <w:widowControl w:val="1"/>
              <w:spacing w:line="0" w:lineRule="atLeast"/>
              <w:rPr>
                <w:rFonts w:hint="default" w:ascii="ＭＳ 明朝" w:hAnsi="ＭＳ 明朝" w:eastAsia="ＭＳ 明朝"/>
                <w:color w:val="000000" w:themeColor="text1"/>
                <w:kern w:val="0"/>
                <w:sz w:val="16"/>
              </w:rPr>
            </w:pP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従業者は、現にサービスの提供を行っているときに利用者に病状の急変が生じた場合その他必要</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な場合は、速やかに医療機関への連絡を行う等の必要な措置を講じているか。</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w:t>
            </w:r>
          </w:p>
          <w:p>
            <w:pPr>
              <w:pStyle w:val="0"/>
              <w:widowControl w:val="1"/>
              <w:spacing w:line="0" w:lineRule="atLeast"/>
              <w:rPr>
                <w:rFonts w:hint="default" w:ascii="ＭＳ 明朝" w:hAnsi="ＭＳ 明朝" w:eastAsia="ＭＳ 明朝"/>
                <w:color w:val="000000" w:themeColor="text1"/>
                <w:kern w:val="0"/>
                <w:sz w:val="16"/>
              </w:rPr>
            </w:pP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28</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29</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28</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29</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21</w:t>
            </w:r>
            <w:r>
              <w:rPr>
                <w:rFonts w:hint="default" w:ascii="ＭＳ 明朝" w:hAnsi="ＭＳ 明朝" w:eastAsia="ＭＳ 明朝"/>
                <w:color w:val="000000" w:themeColor="text1"/>
                <w:kern w:val="0"/>
                <w:sz w:val="16"/>
              </w:rPr>
              <w:t>　支給決定障害者等に</w:t>
            </w:r>
            <w:r>
              <w:rPr>
                <w:rFonts w:hint="eastAsia" w:ascii="ＭＳ 明朝" w:hAnsi="ＭＳ 明朝" w:eastAsia="ＭＳ 明朝"/>
                <w:color w:val="000000" w:themeColor="text1"/>
                <w:kern w:val="0"/>
                <w:sz w:val="16"/>
              </w:rPr>
              <w:t>関する市町村への通知</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・市町村への通知書</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w:t>
            </w:r>
            <w:r>
              <w:rPr>
                <w:rFonts w:hint="default" w:ascii="ＭＳ 明朝" w:hAnsi="ＭＳ 明朝" w:eastAsia="ＭＳ 明朝"/>
                <w:color w:val="000000" w:themeColor="text1"/>
                <w:kern w:val="0"/>
                <w:sz w:val="16"/>
              </w:rPr>
              <w:t>サービスを受けている支給決定障害者等が偽りその他不正な行為</w:t>
            </w:r>
            <w:r>
              <w:rPr>
                <w:rFonts w:hint="eastAsia" w:ascii="ＭＳ 明朝" w:hAnsi="ＭＳ 明朝" w:eastAsia="ＭＳ 明朝"/>
                <w:color w:val="000000" w:themeColor="text1"/>
                <w:kern w:val="0"/>
                <w:sz w:val="16"/>
              </w:rPr>
              <w:t>によって介護給付費の支給を受</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け、又は受けようとしたときは、遅滞なく、意見を付してその旨を市町村に通知しているか。</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　・　該当なし</w:t>
            </w:r>
          </w:p>
          <w:p>
            <w:pPr>
              <w:pStyle w:val="0"/>
              <w:widowControl w:val="1"/>
              <w:spacing w:line="0" w:lineRule="atLeast"/>
              <w:rPr>
                <w:rFonts w:hint="default" w:ascii="ＭＳ 明朝" w:hAnsi="ＭＳ 明朝" w:eastAsia="ＭＳ 明朝"/>
                <w:color w:val="000000" w:themeColor="text1"/>
                <w:kern w:val="0"/>
                <w:sz w:val="16"/>
              </w:rPr>
            </w:pP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29</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30</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29</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30</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22</w:t>
            </w:r>
            <w:r>
              <w:rPr>
                <w:rFonts w:hint="default" w:ascii="ＭＳ 明朝" w:hAnsi="ＭＳ 明朝" w:eastAsia="ＭＳ 明朝"/>
                <w:color w:val="000000" w:themeColor="text1"/>
                <w:kern w:val="0"/>
                <w:sz w:val="16"/>
              </w:rPr>
              <w:t>　管理者及びサービス</w:t>
            </w:r>
            <w:r>
              <w:rPr>
                <w:rFonts w:hint="eastAsia" w:ascii="ＭＳ 明朝" w:hAnsi="ＭＳ 明朝" w:eastAsia="ＭＳ 明朝"/>
                <w:color w:val="000000" w:themeColor="text1"/>
                <w:kern w:val="0"/>
                <w:sz w:val="16"/>
              </w:rPr>
              <w:t>提供責任者の責務</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・個別支援計画</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・アセスメントの記録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・個人別記録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・担当者会議録</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事業所の管理者は、当該事業所の従業者及び業務の管理を一元的に行っているか。</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事業所の管理者は、当該事業所の従業者に平成</w:t>
            </w:r>
            <w:r>
              <w:rPr>
                <w:rFonts w:hint="default" w:ascii="ＭＳ 明朝" w:hAnsi="ＭＳ 明朝" w:eastAsia="ＭＳ 明朝"/>
                <w:color w:val="000000" w:themeColor="text1"/>
                <w:kern w:val="0"/>
                <w:sz w:val="16"/>
              </w:rPr>
              <w:t>2</w:t>
            </w:r>
            <w:r>
              <w:rPr>
                <w:rFonts w:hint="eastAsia" w:ascii="ＭＳ 明朝" w:hAnsi="ＭＳ 明朝" w:eastAsia="ＭＳ 明朝"/>
                <w:color w:val="000000" w:themeColor="text1"/>
                <w:kern w:val="0"/>
                <w:sz w:val="16"/>
              </w:rPr>
              <w:t>9</w:t>
            </w:r>
            <w:r>
              <w:rPr>
                <w:rFonts w:hint="default" w:ascii="ＭＳ 明朝" w:hAnsi="ＭＳ 明朝" w:eastAsia="ＭＳ 明朝"/>
                <w:color w:val="000000" w:themeColor="text1"/>
                <w:kern w:val="0"/>
                <w:sz w:val="16"/>
              </w:rPr>
              <w:t>年</w:t>
            </w:r>
            <w:r>
              <w:rPr>
                <w:rFonts w:hint="eastAsia" w:ascii="ＭＳ 明朝" w:hAnsi="ＭＳ 明朝" w:eastAsia="ＭＳ 明朝"/>
                <w:color w:val="000000" w:themeColor="text1"/>
                <w:kern w:val="0"/>
                <w:sz w:val="16"/>
              </w:rPr>
              <w:t>松江市</w:t>
            </w:r>
            <w:r>
              <w:rPr>
                <w:rFonts w:hint="default" w:ascii="ＭＳ 明朝" w:hAnsi="ＭＳ 明朝" w:eastAsia="ＭＳ 明朝"/>
                <w:color w:val="000000" w:themeColor="text1"/>
                <w:kern w:val="0"/>
                <w:sz w:val="16"/>
              </w:rPr>
              <w:t>条例</w:t>
            </w: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91</w:t>
            </w:r>
            <w:r>
              <w:rPr>
                <w:rFonts w:hint="default" w:ascii="ＭＳ 明朝" w:hAnsi="ＭＳ 明朝" w:eastAsia="ＭＳ 明朝"/>
                <w:color w:val="000000" w:themeColor="text1"/>
                <w:kern w:val="0"/>
                <w:sz w:val="16"/>
              </w:rPr>
              <w:t>号（サービス基準条例）第２章</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平成</w:t>
            </w:r>
            <w:r>
              <w:rPr>
                <w:rFonts w:hint="default" w:ascii="ＭＳ 明朝" w:hAnsi="ＭＳ 明朝" w:eastAsia="ＭＳ 明朝"/>
                <w:color w:val="000000" w:themeColor="text1"/>
                <w:kern w:val="0"/>
                <w:sz w:val="16"/>
              </w:rPr>
              <w:t>18</w:t>
            </w:r>
            <w:r>
              <w:rPr>
                <w:rFonts w:hint="default" w:ascii="ＭＳ 明朝" w:hAnsi="ＭＳ 明朝" w:eastAsia="ＭＳ 明朝"/>
                <w:color w:val="000000" w:themeColor="text1"/>
                <w:kern w:val="0"/>
                <w:sz w:val="16"/>
              </w:rPr>
              <w:t>年厚生労働</w:t>
            </w:r>
            <w:r>
              <w:rPr>
                <w:rFonts w:hint="eastAsia" w:ascii="ＭＳ 明朝" w:hAnsi="ＭＳ 明朝" w:eastAsia="ＭＳ 明朝"/>
                <w:color w:val="000000" w:themeColor="text1"/>
                <w:kern w:val="0"/>
                <w:sz w:val="16"/>
              </w:rPr>
              <w:t>省令第</w:t>
            </w:r>
            <w:r>
              <w:rPr>
                <w:rFonts w:hint="default" w:ascii="ＭＳ 明朝" w:hAnsi="ＭＳ 明朝" w:eastAsia="ＭＳ 明朝"/>
                <w:color w:val="000000" w:themeColor="text1"/>
                <w:kern w:val="0"/>
                <w:sz w:val="16"/>
              </w:rPr>
              <w:t>171</w:t>
            </w:r>
            <w:r>
              <w:rPr>
                <w:rFonts w:hint="default" w:ascii="ＭＳ 明朝" w:hAnsi="ＭＳ 明朝" w:eastAsia="ＭＳ 明朝"/>
                <w:color w:val="000000" w:themeColor="text1"/>
                <w:kern w:val="0"/>
                <w:sz w:val="16"/>
              </w:rPr>
              <w:t>号（サービス基準</w:t>
            </w:r>
            <w:r>
              <w:rPr>
                <w:rFonts w:hint="eastAsia" w:ascii="ＭＳ 明朝" w:hAnsi="ＭＳ 明朝" w:eastAsia="ＭＳ 明朝"/>
                <w:color w:val="000000" w:themeColor="text1"/>
                <w:kern w:val="0"/>
                <w:sz w:val="16"/>
              </w:rPr>
              <w:t>省令</w:t>
            </w:r>
            <w:r>
              <w:rPr>
                <w:rFonts w:hint="default" w:ascii="ＭＳ 明朝" w:hAnsi="ＭＳ 明朝" w:eastAsia="ＭＳ 明朝"/>
                <w:color w:val="000000" w:themeColor="text1"/>
                <w:kern w:val="0"/>
                <w:sz w:val="16"/>
              </w:rPr>
              <w:t>）第２章の規定を遵守さ</w:t>
            </w:r>
            <w:r>
              <w:rPr>
                <w:rFonts w:hint="eastAsia" w:ascii="ＭＳ 明朝" w:hAnsi="ＭＳ 明朝" w:eastAsia="ＭＳ 明朝"/>
                <w:color w:val="000000" w:themeColor="text1"/>
                <w:kern w:val="0"/>
                <w:sz w:val="16"/>
              </w:rPr>
              <w:t>せるため必要な指揮命令を行っているか。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サービス提供責任者は、</w:t>
            </w:r>
            <w:r>
              <w:rPr>
                <w:rFonts w:hint="default" w:ascii="ＭＳ 明朝" w:hAnsi="ＭＳ 明朝" w:eastAsia="ＭＳ 明朝"/>
                <w:color w:val="000000" w:themeColor="text1"/>
                <w:kern w:val="0"/>
                <w:sz w:val="16"/>
              </w:rPr>
              <w:t>(18)</w:t>
            </w:r>
            <w:r>
              <w:rPr>
                <w:rFonts w:hint="default" w:ascii="ＭＳ 明朝" w:hAnsi="ＭＳ 明朝" w:eastAsia="ＭＳ 明朝"/>
                <w:color w:val="000000" w:themeColor="text1"/>
                <w:kern w:val="0"/>
                <w:sz w:val="16"/>
              </w:rPr>
              <w:t>に規定する業務のほか、当該事業</w:t>
            </w:r>
            <w:r>
              <w:rPr>
                <w:rFonts w:hint="eastAsia" w:ascii="ＭＳ 明朝" w:hAnsi="ＭＳ 明朝" w:eastAsia="ＭＳ 明朝"/>
                <w:color w:val="000000" w:themeColor="text1"/>
                <w:kern w:val="0"/>
                <w:sz w:val="16"/>
              </w:rPr>
              <w:t>所に対する当該サービスの利用の申</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込みに係る調整、従業者に対する技術指導等のサービスの内容の管理等を行っているか。</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業務を行うに当たって、利用者の自己決定の尊重を原則とした上で、利用者が自ら意思を決定することに困難を抱える場合には、適切に利用者への意思決定の支援が行われるよう努めているか。</w:t>
            </w: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２．指揮命令の伝達方法</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朝礼</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定例会議</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その他（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３．技術指導の方法</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□現場同行訪問</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定例的な実習の開催</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その他（　　　　　　　　　</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適　・　否</w:t>
            </w: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30</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31</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30</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31</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eastAsia"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23</w:t>
            </w:r>
            <w:r>
              <w:rPr>
                <w:rFonts w:hint="default" w:ascii="ＭＳ 明朝" w:hAnsi="ＭＳ 明朝" w:eastAsia="ＭＳ 明朝"/>
                <w:color w:val="000000" w:themeColor="text1"/>
                <w:kern w:val="0"/>
                <w:sz w:val="16"/>
              </w:rPr>
              <w:t>　運営規程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・運営規程</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事業所ごとに、重要事項を内容とする運営規程を定めているか。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運営に関する重要事項</w:t>
            </w:r>
            <w:r>
              <w:rPr>
                <w:rFonts w:hint="eastAsia" w:ascii="ＭＳ 明朝" w:hAnsi="ＭＳ 明朝" w:eastAsia="ＭＳ 明朝"/>
                <w:color w:val="000000" w:themeColor="text1"/>
                <w:kern w:val="0"/>
                <w:sz w:val="16"/>
              </w:rPr>
              <w:t>指定申請時から運営規程が変更されていないか。</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変更されている場合は、市に変更届の提出が必要。</w:t>
            </w:r>
          </w:p>
          <w:p>
            <w:pPr>
              <w:pStyle w:val="0"/>
              <w:widowControl w:val="1"/>
              <w:spacing w:line="0" w:lineRule="atLeast"/>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１．重要事項の記載状況</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事業の目的及び運営の方針</w:t>
            </w:r>
            <w:r>
              <w:rPr>
                <w:rFonts w:hint="default" w:ascii="ＭＳ 明朝" w:hAnsi="ＭＳ 明朝" w:eastAsia="ＭＳ 明朝"/>
                <w:color w:val="000000" w:themeColor="text1"/>
                <w:kern w:val="0"/>
                <w:sz w:val="16"/>
              </w:rPr>
              <w:t xml:space="preserve"> </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 </w:t>
            </w:r>
            <w:r>
              <w:rPr>
                <w:rFonts w:hint="default" w:ascii="ＭＳ 明朝" w:hAnsi="ＭＳ 明朝" w:eastAsia="ＭＳ 明朝"/>
                <w:color w:val="000000" w:themeColor="text1"/>
                <w:kern w:val="0"/>
                <w:sz w:val="16"/>
              </w:rPr>
              <w:t>従業者の職種､員数及び職務内容</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 </w:t>
            </w:r>
            <w:r>
              <w:rPr>
                <w:rFonts w:hint="default" w:ascii="ＭＳ 明朝" w:hAnsi="ＭＳ 明朝" w:eastAsia="ＭＳ 明朝"/>
                <w:color w:val="000000" w:themeColor="text1"/>
                <w:kern w:val="0"/>
                <w:sz w:val="16"/>
              </w:rPr>
              <w:t>営業日及び営業時間</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 </w:t>
            </w:r>
            <w:r>
              <w:rPr>
                <w:rFonts w:hint="default" w:ascii="ＭＳ 明朝" w:hAnsi="ＭＳ 明朝" w:eastAsia="ＭＳ 明朝"/>
                <w:color w:val="000000" w:themeColor="text1"/>
                <w:kern w:val="0"/>
                <w:sz w:val="16"/>
              </w:rPr>
              <w:t>指定居宅介護等の内容並びに支給決定障害者等から受領する</w:t>
            </w:r>
            <w:r>
              <w:rPr>
                <w:rFonts w:hint="eastAsia" w:ascii="ＭＳ 明朝" w:hAnsi="ＭＳ 明朝" w:eastAsia="ＭＳ 明朝"/>
                <w:color w:val="000000" w:themeColor="text1"/>
                <w:kern w:val="0"/>
                <w:sz w:val="16"/>
              </w:rPr>
              <w:t>費用の種類及びその額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通常の事業の実施地域</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 </w:t>
            </w:r>
            <w:r>
              <w:rPr>
                <w:rFonts w:hint="default" w:ascii="ＭＳ 明朝" w:hAnsi="ＭＳ 明朝" w:eastAsia="ＭＳ 明朝"/>
                <w:color w:val="000000" w:themeColor="text1"/>
                <w:kern w:val="0"/>
                <w:sz w:val="16"/>
              </w:rPr>
              <w:t>緊急時等における対応方法</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事業の主たる対象とする障がいの種類を定めた場合には当該障がいの種類</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 </w:t>
            </w:r>
            <w:r>
              <w:rPr>
                <w:rFonts w:hint="default" w:ascii="ＭＳ 明朝" w:hAnsi="ＭＳ 明朝" w:eastAsia="ＭＳ 明朝"/>
                <w:color w:val="000000" w:themeColor="text1"/>
                <w:kern w:val="0"/>
                <w:sz w:val="16"/>
              </w:rPr>
              <w:t>虐待の防止のための措置に関する事項</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 </w:t>
            </w:r>
            <w:r>
              <w:rPr>
                <w:rFonts w:hint="default" w:ascii="ＭＳ 明朝" w:hAnsi="ＭＳ 明朝" w:eastAsia="ＭＳ 明朝"/>
                <w:color w:val="000000" w:themeColor="text1"/>
                <w:kern w:val="0"/>
                <w:sz w:val="16"/>
              </w:rPr>
              <w:t>その他</w:t>
            </w:r>
            <w:r>
              <w:rPr>
                <w:rFonts w:hint="eastAsia" w:ascii="ＭＳ 明朝" w:hAnsi="ＭＳ 明朝" w:eastAsia="ＭＳ 明朝"/>
                <w:color w:val="000000" w:themeColor="text1"/>
                <w:kern w:val="0"/>
                <w:sz w:val="16"/>
              </w:rPr>
              <w:t>運営に関する重要事項</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31</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32</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31</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32</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24</w:t>
            </w:r>
            <w:r>
              <w:rPr>
                <w:rFonts w:hint="default" w:ascii="ＭＳ 明朝" w:hAnsi="ＭＳ 明朝" w:eastAsia="ＭＳ 明朝"/>
                <w:color w:val="000000" w:themeColor="text1"/>
                <w:kern w:val="0"/>
                <w:sz w:val="16"/>
              </w:rPr>
              <w:t>　介護等の総合的な提</w:t>
            </w:r>
            <w:r>
              <w:rPr>
                <w:rFonts w:hint="eastAsia" w:ascii="ＭＳ 明朝" w:hAnsi="ＭＳ 明朝" w:eastAsia="ＭＳ 明朝"/>
                <w:color w:val="000000" w:themeColor="text1"/>
                <w:kern w:val="0"/>
                <w:sz w:val="16"/>
              </w:rPr>
              <w:t>供</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・個人別記録</w:t>
            </w:r>
          </w:p>
          <w:p>
            <w:pPr>
              <w:pStyle w:val="0"/>
              <w:widowControl w:val="1"/>
              <w:spacing w:line="0" w:lineRule="atLeast"/>
              <w:rPr>
                <w:rFonts w:hint="default" w:ascii="ＭＳ 明朝" w:hAnsi="ＭＳ 明朝" w:eastAsia="ＭＳ 明朝"/>
                <w:color w:val="000000" w:themeColor="text1"/>
                <w:kern w:val="0"/>
                <w:sz w:val="16"/>
              </w:rPr>
            </w:pP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サービスの提供に当たっては、入浴、排せつ、食事等の介護又は調理、洗濯、掃除等の家事を常に</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総合的に提供するものとし、特定の援助に偏ることはないか。（同行援護・行動援護事業を除く。）</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適　・　否</w:t>
            </w:r>
          </w:p>
          <w:p>
            <w:pPr>
              <w:pStyle w:val="0"/>
              <w:widowControl w:val="1"/>
              <w:spacing w:line="0" w:lineRule="atLeast"/>
              <w:rPr>
                <w:rFonts w:hint="default" w:ascii="ＭＳ 明朝" w:hAnsi="ＭＳ 明朝" w:eastAsia="ＭＳ 明朝"/>
                <w:color w:val="000000" w:themeColor="text1"/>
                <w:kern w:val="0"/>
                <w:sz w:val="16"/>
              </w:rPr>
            </w:pP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32</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33</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32</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33</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25</w:t>
            </w:r>
            <w:r>
              <w:rPr>
                <w:rFonts w:hint="default" w:ascii="ＭＳ 明朝" w:hAnsi="ＭＳ 明朝" w:eastAsia="ＭＳ 明朝"/>
                <w:color w:val="000000" w:themeColor="text1"/>
                <w:kern w:val="0"/>
                <w:sz w:val="16"/>
              </w:rPr>
              <w:t>　勤務体制の確保等</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・勤務表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・雇用契約書</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・就業規則</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・出勤簿</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・給与台帳</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・研修計画・復命書等</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・就業環境が害されることを防止するための方針がわかる書類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・ハラスメント指針</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利用者に対し、適切なサービスを提</w:t>
            </w:r>
            <w:r>
              <w:rPr>
                <w:rFonts w:hint="default" w:ascii="ＭＳ 明朝" w:hAnsi="ＭＳ 明朝" w:eastAsia="ＭＳ 明朝"/>
                <w:color w:val="000000" w:themeColor="text1"/>
                <w:kern w:val="0"/>
                <w:sz w:val="16"/>
              </w:rPr>
              <w:t>供できるよう、事業所ごと</w:t>
            </w:r>
            <w:r>
              <w:rPr>
                <w:rFonts w:hint="eastAsia" w:ascii="ＭＳ 明朝" w:hAnsi="ＭＳ 明朝" w:eastAsia="ＭＳ 明朝"/>
                <w:color w:val="000000" w:themeColor="text1"/>
                <w:kern w:val="0"/>
                <w:sz w:val="16"/>
              </w:rPr>
              <w:t>に、従業者の勤務体制を定めている</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※従業者とは、雇用契約その他の契約により、当該事業所の管理者の指揮命令下にあるものを指す。</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１－２　事業所ごとに、原則として月ごとの勤務表を作成し、従業者については、日々の勤務時間、職</w:t>
            </w:r>
          </w:p>
          <w:p>
            <w:pPr>
              <w:pStyle w:val="0"/>
              <w:widowControl w:val="1"/>
              <w:spacing w:line="0" w:lineRule="atLeast"/>
              <w:ind w:firstLine="480" w:firstLine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務内容、常勤・非常勤の別、専従・兼務の別、管理者との兼務関係、サービス提供責任者である</w:t>
            </w:r>
          </w:p>
          <w:p>
            <w:pPr>
              <w:pStyle w:val="0"/>
              <w:widowControl w:val="1"/>
              <w:spacing w:line="0" w:lineRule="atLeast"/>
              <w:ind w:firstLine="480" w:firstLine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旨等を明確にしているか。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事業所ごとに、事業所の従業者によって当該サービスを提供しているか。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従業者の資質の向上のために、その研修の機会を確保しているか。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事業者は、適切なサービスの提供を確保する観点から、職場において行われる性的な言動又は優越的な関係を背景とした言動であって業務上必要かつ相当な範囲を超えたものにより従業者の就業環境が害されることを防止するための方針の明確化等の必要な措置を講じ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530" w:leftChars="100" w:hanging="320" w:hangingChars="200"/>
              <w:rPr>
                <w:rFonts w:hint="default" w:ascii="ＭＳ 明朝" w:hAnsi="ＭＳ 明朝" w:eastAsia="ＭＳ 明朝"/>
                <w:color w:val="000000" w:themeColor="text1"/>
                <w:kern w:val="0"/>
                <w:sz w:val="16"/>
              </w:rPr>
            </w:pPr>
            <w:r>
              <w:rPr>
                <w:rFonts w:hint="eastAsia" w:ascii="ＭＳ ゴシック" w:hAnsi="ＭＳ ゴシック" w:eastAsia="ＭＳ ゴシック"/>
                <w:color w:val="000000" w:themeColor="text1"/>
                <w:kern w:val="0"/>
                <w:sz w:val="16"/>
                <w:shd w:val="pct15" w:color="auto" w:fill="FFFFFF"/>
              </w:rPr>
              <w:t>※留意事項　　　　　　　　　　　　　　　　　　　　　　　　　　　　　　　　　　　　　　　</w:t>
            </w:r>
          </w:p>
          <w:p>
            <w:pPr>
              <w:pStyle w:val="0"/>
              <w:widowControl w:val="1"/>
              <w:spacing w:line="0" w:lineRule="atLeast"/>
              <w:ind w:left="328" w:leftChars="156"/>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雇用の分野における男女の均等な機会及び待遇の確保等に関する法律（昭和</w:t>
            </w:r>
            <w:r>
              <w:rPr>
                <w:rFonts w:hint="default" w:ascii="ＭＳ 明朝" w:hAnsi="ＭＳ 明朝" w:eastAsia="ＭＳ 明朝"/>
                <w:color w:val="000000" w:themeColor="text1"/>
                <w:kern w:val="0"/>
                <w:sz w:val="16"/>
              </w:rPr>
              <w:t xml:space="preserve">47 </w:t>
            </w:r>
            <w:r>
              <w:rPr>
                <w:rFonts w:hint="default" w:ascii="ＭＳ 明朝" w:hAnsi="ＭＳ 明朝" w:eastAsia="ＭＳ 明朝"/>
                <w:color w:val="000000" w:themeColor="text1"/>
                <w:kern w:val="0"/>
                <w:sz w:val="16"/>
              </w:rPr>
              <w:t>年法律第</w:t>
            </w:r>
            <w:r>
              <w:rPr>
                <w:rFonts w:hint="default" w:ascii="ＭＳ 明朝" w:hAnsi="ＭＳ 明朝" w:eastAsia="ＭＳ 明朝"/>
                <w:color w:val="000000" w:themeColor="text1"/>
                <w:kern w:val="0"/>
                <w:sz w:val="16"/>
              </w:rPr>
              <w:t xml:space="preserve">113 </w:t>
            </w:r>
            <w:r>
              <w:rPr>
                <w:rFonts w:hint="default" w:ascii="ＭＳ 明朝" w:hAnsi="ＭＳ 明朝" w:eastAsia="ＭＳ 明朝"/>
                <w:color w:val="000000" w:themeColor="text1"/>
                <w:kern w:val="0"/>
                <w:sz w:val="16"/>
              </w:rPr>
              <w:t>号）第</w:t>
            </w:r>
            <w:r>
              <w:rPr>
                <w:rFonts w:hint="default" w:ascii="ＭＳ 明朝" w:hAnsi="ＭＳ 明朝" w:eastAsia="ＭＳ 明朝"/>
                <w:color w:val="000000" w:themeColor="text1"/>
                <w:kern w:val="0"/>
                <w:sz w:val="16"/>
              </w:rPr>
              <w:t xml:space="preserve">11 </w:t>
            </w:r>
            <w:r>
              <w:rPr>
                <w:rFonts w:hint="default" w:ascii="ＭＳ 明朝" w:hAnsi="ＭＳ 明朝" w:eastAsia="ＭＳ 明朝"/>
                <w:color w:val="000000" w:themeColor="text1"/>
                <w:kern w:val="0"/>
                <w:sz w:val="16"/>
              </w:rPr>
              <w:t>条第１項及び労働</w:t>
            </w:r>
            <w:r>
              <w:rPr>
                <w:rFonts w:hint="eastAsia" w:ascii="ＭＳ 明朝" w:hAnsi="ＭＳ 明朝" w:eastAsia="ＭＳ 明朝"/>
                <w:color w:val="000000" w:themeColor="text1"/>
                <w:kern w:val="0"/>
                <w:sz w:val="16"/>
              </w:rPr>
              <w:t>施策の総合的な推進並びに労働者の雇用の安定及び職業生活の充実等に関する法律（昭和</w:t>
            </w:r>
            <w:r>
              <w:rPr>
                <w:rFonts w:hint="default" w:ascii="ＭＳ 明朝" w:hAnsi="ＭＳ 明朝" w:eastAsia="ＭＳ 明朝"/>
                <w:color w:val="000000" w:themeColor="text1"/>
                <w:kern w:val="0"/>
                <w:sz w:val="16"/>
              </w:rPr>
              <w:t xml:space="preserve">41 </w:t>
            </w:r>
            <w:r>
              <w:rPr>
                <w:rFonts w:hint="default" w:ascii="ＭＳ 明朝" w:hAnsi="ＭＳ 明朝" w:eastAsia="ＭＳ 明朝"/>
                <w:color w:val="000000" w:themeColor="text1"/>
                <w:kern w:val="0"/>
                <w:sz w:val="16"/>
              </w:rPr>
              <w:t>年法律第</w:t>
            </w:r>
            <w:r>
              <w:rPr>
                <w:rFonts w:hint="default" w:ascii="ＭＳ 明朝" w:hAnsi="ＭＳ 明朝" w:eastAsia="ＭＳ 明朝"/>
                <w:color w:val="000000" w:themeColor="text1"/>
                <w:kern w:val="0"/>
                <w:sz w:val="16"/>
              </w:rPr>
              <w:t xml:space="preserve">132 </w:t>
            </w:r>
            <w:r>
              <w:rPr>
                <w:rFonts w:hint="default" w:ascii="ＭＳ 明朝" w:hAnsi="ＭＳ 明朝" w:eastAsia="ＭＳ 明朝"/>
                <w:color w:val="000000" w:themeColor="text1"/>
                <w:kern w:val="0"/>
                <w:sz w:val="16"/>
              </w:rPr>
              <w:t>号）第</w:t>
            </w:r>
            <w:r>
              <w:rPr>
                <w:rFonts w:hint="default" w:ascii="ＭＳ 明朝" w:hAnsi="ＭＳ 明朝" w:eastAsia="ＭＳ 明朝"/>
                <w:color w:val="000000" w:themeColor="text1"/>
                <w:kern w:val="0"/>
                <w:sz w:val="16"/>
              </w:rPr>
              <w:t xml:space="preserve">30 </w:t>
            </w:r>
            <w:r>
              <w:rPr>
                <w:rFonts w:hint="default" w:ascii="ＭＳ 明朝" w:hAnsi="ＭＳ 明朝" w:eastAsia="ＭＳ 明朝"/>
                <w:color w:val="000000" w:themeColor="text1"/>
                <w:kern w:val="0"/>
                <w:sz w:val="16"/>
              </w:rPr>
              <w:t>条の２第１項の規定</w:t>
            </w:r>
            <w:r>
              <w:rPr>
                <w:rFonts w:hint="eastAsia" w:ascii="ＭＳ 明朝" w:hAnsi="ＭＳ 明朝" w:eastAsia="ＭＳ 明朝"/>
                <w:color w:val="000000" w:themeColor="text1"/>
                <w:kern w:val="0"/>
                <w:sz w:val="16"/>
              </w:rPr>
              <w:t>に基づき、指定居宅介護等事業者には、職場におけるセクシュアルハラスメントやパワーハラスメントの防止のための雇用管理上の措置を講じることが義務づけられていることを踏まえ、規定したものであり、指定居宅介護等事業者が講ずべき措置の具体的内容及び指定居宅介護事業者が講じることが望ましい取組については、次のとおりとする。</w:t>
            </w:r>
          </w:p>
          <w:p>
            <w:pPr>
              <w:pStyle w:val="0"/>
              <w:widowControl w:val="1"/>
              <w:spacing w:line="0" w:lineRule="atLeast"/>
              <w:ind w:left="420" w:leftChars="200"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なお、セクシュアルハラスメントについては、上司や同僚に限らず、利用者やその家族等から受けるものも含まれることに留意すること。</w:t>
            </w:r>
          </w:p>
          <w:p>
            <w:pPr>
              <w:pStyle w:val="0"/>
              <w:widowControl w:val="1"/>
              <w:spacing w:line="0" w:lineRule="atLeast"/>
              <w:ind w:left="210" w:leftChars="100" w:firstLine="160" w:firstLineChars="100"/>
              <w:rPr>
                <w:rFonts w:hint="default" w:ascii="ＭＳ 明朝" w:hAnsi="ＭＳ 明朝" w:eastAsia="ＭＳ 明朝"/>
                <w:color w:val="000000" w:themeColor="text1"/>
                <w:kern w:val="0"/>
                <w:sz w:val="16"/>
              </w:rPr>
            </w:pPr>
          </w:p>
          <w:p>
            <w:pPr>
              <w:pStyle w:val="0"/>
              <w:widowControl w:val="1"/>
              <w:spacing w:line="0" w:lineRule="atLeast"/>
              <w:ind w:left="580" w:leftChars="2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ア　</w:t>
            </w:r>
            <w:r>
              <w:rPr>
                <w:rFonts w:hint="default" w:ascii="ＭＳ 明朝" w:hAnsi="ＭＳ 明朝" w:eastAsia="ＭＳ 明朝"/>
                <w:color w:val="000000" w:themeColor="text1"/>
                <w:kern w:val="0"/>
                <w:sz w:val="16"/>
              </w:rPr>
              <w:t>事業者が講ずべき措置の具体的内容</w:t>
            </w:r>
          </w:p>
          <w:p>
            <w:pPr>
              <w:pStyle w:val="0"/>
              <w:widowControl w:val="1"/>
              <w:spacing w:line="0" w:lineRule="atLeast"/>
              <w:ind w:left="630" w:leftChars="300"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事業者が講ずべき措置の具体的な内容は、事業主が職場における性的な言動に起因する問題に関して雇用管理上講ずべき措置等についての指針（平成</w:t>
            </w:r>
            <w:r>
              <w:rPr>
                <w:rFonts w:hint="eastAsia" w:ascii="ＭＳ 明朝" w:hAnsi="ＭＳ 明朝" w:eastAsia="ＭＳ 明朝"/>
                <w:color w:val="000000" w:themeColor="text1"/>
                <w:kern w:val="0"/>
                <w:sz w:val="16"/>
              </w:rPr>
              <w:t>18</w:t>
            </w:r>
            <w:r>
              <w:rPr>
                <w:rFonts w:hint="eastAsia" w:ascii="ＭＳ 明朝" w:hAnsi="ＭＳ 明朝" w:eastAsia="ＭＳ 明朝"/>
                <w:color w:val="000000" w:themeColor="text1"/>
                <w:kern w:val="0"/>
                <w:sz w:val="16"/>
              </w:rPr>
              <w:t>年厚生労働省告示第</w:t>
            </w:r>
            <w:r>
              <w:rPr>
                <w:rFonts w:hint="eastAsia" w:ascii="ＭＳ 明朝" w:hAnsi="ＭＳ 明朝" w:eastAsia="ＭＳ 明朝"/>
                <w:color w:val="000000" w:themeColor="text1"/>
                <w:kern w:val="0"/>
                <w:sz w:val="16"/>
              </w:rPr>
              <w:t>615</w:t>
            </w:r>
            <w:r>
              <w:rPr>
                <w:rFonts w:hint="eastAsia" w:ascii="ＭＳ 明朝" w:hAnsi="ＭＳ 明朝" w:eastAsia="ＭＳ 明朝"/>
                <w:color w:val="000000" w:themeColor="text1"/>
                <w:kern w:val="0"/>
                <w:sz w:val="16"/>
              </w:rPr>
              <w:t>号）及び事業主が職場における優越的な関係を背景とした言動に起因する問題に関して雇用管理上講ずべき措置等についての指針（令和</w:t>
            </w:r>
            <w:r>
              <w:rPr>
                <w:rFonts w:hint="eastAsia" w:ascii="ＭＳ 明朝" w:hAnsi="ＭＳ 明朝" w:eastAsia="ＭＳ 明朝"/>
                <w:color w:val="000000" w:themeColor="text1"/>
                <w:kern w:val="0"/>
                <w:sz w:val="16"/>
              </w:rPr>
              <w:t>2</w:t>
            </w:r>
            <w:r>
              <w:rPr>
                <w:rFonts w:hint="eastAsia" w:ascii="ＭＳ 明朝" w:hAnsi="ＭＳ 明朝" w:eastAsia="ＭＳ 明朝"/>
                <w:color w:val="000000" w:themeColor="text1"/>
                <w:kern w:val="0"/>
                <w:sz w:val="16"/>
              </w:rPr>
              <w:t>年厚生労働省告示第</w:t>
            </w:r>
            <w:r>
              <w:rPr>
                <w:rFonts w:hint="eastAsia" w:ascii="ＭＳ 明朝" w:hAnsi="ＭＳ 明朝" w:eastAsia="ＭＳ 明朝"/>
                <w:color w:val="000000" w:themeColor="text1"/>
                <w:kern w:val="0"/>
                <w:sz w:val="16"/>
              </w:rPr>
              <w:t>5</w:t>
            </w:r>
            <w:r>
              <w:rPr>
                <w:rFonts w:hint="eastAsia" w:ascii="ＭＳ 明朝" w:hAnsi="ＭＳ 明朝" w:eastAsia="ＭＳ 明朝"/>
                <w:color w:val="000000" w:themeColor="text1"/>
                <w:kern w:val="0"/>
                <w:sz w:val="16"/>
              </w:rPr>
              <w:t>号。以下「パワーハラスメント指針」という。）において規定されているとおりであるが、特に以下の内容に留意する。</w:t>
            </w:r>
          </w:p>
          <w:p>
            <w:pPr>
              <w:pStyle w:val="0"/>
              <w:widowControl w:val="1"/>
              <w:spacing w:line="0" w:lineRule="atLeast"/>
              <w:ind w:left="741" w:leftChars="353"/>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ａ</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事業者の方針等の明確化及びその周知・啓発</w:t>
            </w:r>
          </w:p>
          <w:p>
            <w:pPr>
              <w:pStyle w:val="0"/>
              <w:widowControl w:val="1"/>
              <w:spacing w:line="0" w:lineRule="atLeast"/>
              <w:ind w:left="853" w:leftChars="406"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職場におけるハラスメントの内容及び職場におけるハラスメントを行ってはならない旨の方針を明確化し、従業者に周知・啓発すること。</w:t>
            </w:r>
          </w:p>
          <w:p>
            <w:pPr>
              <w:pStyle w:val="0"/>
              <w:widowControl w:val="1"/>
              <w:spacing w:line="0" w:lineRule="atLeast"/>
              <w:ind w:left="754" w:leftChars="359"/>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ｂ</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相談（苦情を含む。）に応じ、適切に対応するため</w:t>
            </w:r>
            <w:r>
              <w:rPr>
                <w:rFonts w:hint="eastAsia" w:ascii="ＭＳ 明朝" w:hAnsi="ＭＳ 明朝" w:eastAsia="ＭＳ 明朝"/>
                <w:color w:val="000000" w:themeColor="text1"/>
                <w:kern w:val="0"/>
                <w:sz w:val="16"/>
              </w:rPr>
              <w:t>に必要な体制の整備</w:t>
            </w:r>
          </w:p>
          <w:p>
            <w:pPr>
              <w:pStyle w:val="0"/>
              <w:widowControl w:val="1"/>
              <w:spacing w:line="0" w:lineRule="atLeast"/>
              <w:ind w:left="840" w:leftChars="400"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相談に対応する担当者をあらかじめ定めること等により、相談への対応のための窓口をあらかじめ定め、従業者に周知すること。</w:t>
            </w:r>
          </w:p>
          <w:p>
            <w:pPr>
              <w:pStyle w:val="0"/>
              <w:widowControl w:val="1"/>
              <w:spacing w:line="0" w:lineRule="atLeast"/>
              <w:ind w:left="420" w:leftChars="200"/>
              <w:rPr>
                <w:rFonts w:hint="default" w:ascii="ＭＳ 明朝" w:hAnsi="ＭＳ 明朝" w:eastAsia="ＭＳ 明朝"/>
                <w:color w:val="000000" w:themeColor="text1"/>
                <w:kern w:val="0"/>
                <w:sz w:val="16"/>
              </w:rPr>
            </w:pPr>
          </w:p>
          <w:p>
            <w:pPr>
              <w:pStyle w:val="0"/>
              <w:widowControl w:val="1"/>
              <w:spacing w:line="0" w:lineRule="atLeast"/>
              <w:ind w:left="420" w:left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イ</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事業者が講じることが望ましい取組</w:t>
            </w:r>
          </w:p>
          <w:p>
            <w:pPr>
              <w:pStyle w:val="0"/>
              <w:widowControl w:val="1"/>
              <w:spacing w:line="0" w:lineRule="atLeast"/>
              <w:ind w:left="630" w:leftChars="300"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パワーハラスメント指針においては、顧客等からの著しい迷惑行為（カスタマーハラスメント）の防止のために、事業主が雇用管理上の配慮として行うことが望ましい取組の例として、①相談に応じ、適切に対応するために必要な体制の整備、②被害者への配慮のための取組（メンタルヘルス不調への相談対応、行為者に対して１人で対応させない等）及び③被害防止のための取組（マニュアル作成や研修の実施等、業種・業態等の状況に応じた取組）が規定されているので参考にされたい。</w:t>
            </w:r>
          </w:p>
          <w:p>
            <w:pPr>
              <w:pStyle w:val="0"/>
              <w:widowControl w:val="1"/>
              <w:spacing w:line="0" w:lineRule="atLeast"/>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１．①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②勤務表、雇用契約書：　有　・　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（従業者について勤務表の記載内容）</w:t>
            </w:r>
          </w:p>
          <w:p>
            <w:pPr>
              <w:pStyle w:val="194"/>
              <w:widowControl w:val="1"/>
              <w:numPr>
                <w:ilvl w:val="0"/>
                <w:numId w:val="1"/>
              </w:numPr>
              <w:spacing w:line="0" w:lineRule="atLeast"/>
              <w:ind w:leftChars="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日々の勤務時間</w:t>
            </w:r>
          </w:p>
          <w:p>
            <w:pPr>
              <w:pStyle w:val="194"/>
              <w:widowControl w:val="1"/>
              <w:numPr>
                <w:ilvl w:val="0"/>
                <w:numId w:val="1"/>
              </w:numPr>
              <w:spacing w:line="0" w:lineRule="atLeast"/>
              <w:ind w:leftChars="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職務の内容</w:t>
            </w:r>
          </w:p>
          <w:p>
            <w:pPr>
              <w:pStyle w:val="194"/>
              <w:widowControl w:val="1"/>
              <w:numPr>
                <w:ilvl w:val="0"/>
                <w:numId w:val="1"/>
              </w:numPr>
              <w:spacing w:line="0" w:lineRule="atLeast"/>
              <w:ind w:leftChars="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常勤・非常勤</w:t>
            </w:r>
          </w:p>
          <w:p>
            <w:pPr>
              <w:pStyle w:val="194"/>
              <w:widowControl w:val="1"/>
              <w:numPr>
                <w:ilvl w:val="0"/>
                <w:numId w:val="1"/>
              </w:numPr>
              <w:spacing w:line="0" w:lineRule="atLeast"/>
              <w:ind w:leftChars="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管理者との兼務関係</w:t>
            </w:r>
          </w:p>
          <w:p>
            <w:pPr>
              <w:pStyle w:val="194"/>
              <w:widowControl w:val="1"/>
              <w:numPr>
                <w:ilvl w:val="0"/>
                <w:numId w:val="1"/>
              </w:numPr>
              <w:spacing w:line="0" w:lineRule="atLeast"/>
              <w:ind w:leftChars="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サービス提供責任者である旨</w:t>
            </w:r>
          </w:p>
          <w:p>
            <w:pPr>
              <w:pStyle w:val="194"/>
              <w:widowControl w:val="1"/>
              <w:numPr>
                <w:ilvl w:val="0"/>
                <w:numId w:val="1"/>
              </w:numPr>
              <w:spacing w:line="0" w:lineRule="atLeast"/>
              <w:ind w:leftChars="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その他（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１－２．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mc:AlternateContent>
                <mc:Choice Requires="wps">
                  <w:drawing>
                    <wp:anchor distT="0" distB="0" distL="114300" distR="114300" simplePos="0" relativeHeight="5" behindDoc="1" locked="0" layoutInCell="1" hidden="0" allowOverlap="1">
                      <wp:simplePos x="0" y="0"/>
                      <wp:positionH relativeFrom="column">
                        <wp:posOffset>-5715</wp:posOffset>
                      </wp:positionH>
                      <wp:positionV relativeFrom="paragraph">
                        <wp:posOffset>139700</wp:posOffset>
                      </wp:positionV>
                      <wp:extent cx="2781300" cy="457200"/>
                      <wp:effectExtent l="0" t="0" r="0" b="0"/>
                      <wp:wrapTight wrapText="bothSides">
                        <wp:wrapPolygon>
                          <wp:start x="0" y="0"/>
                          <wp:lineTo x="0" y="21600"/>
                          <wp:lineTo x="21600" y="21600"/>
                          <wp:lineTo x="21600" y="0"/>
                          <wp:lineTo x="0" y="0"/>
                        </wp:wrapPolygon>
                      </wp:wrapTight>
                      <wp:docPr id="1029" name="大かっこ 5"/>
                      <a:graphic xmlns:a="http://schemas.openxmlformats.org/drawingml/2006/main">
                        <a:graphicData uri="http://schemas.microsoft.com/office/word/2010/wordprocessingShape">
                          <wps:wsp>
                            <wps:cNvPr id="1029" name="大かっこ 5"/>
                            <wps:cNvSpPr/>
                            <wps:spPr>
                              <a:xfrm>
                                <a:off x="0" y="0"/>
                                <a:ext cx="2781300" cy="457200"/>
                              </a:xfrm>
                              <a:prstGeom prst="bracketPair">
                                <a:avLst/>
                              </a:prstGeom>
                              <a:noFill/>
                              <a:ln w="6350" cap="flat" cmpd="sng" algn="ctr">
                                <a:solidFill>
                                  <a:sysClr val="windowText" lastClr="000000"/>
                                </a:solidFill>
                                <a:prstDash val="solid"/>
                                <a:miter lim="800000"/>
                              </a:ln>
                              <a:effectLst/>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5" style="mso-position-vertical-relative:text;z-index:-503316475;mso-wrap-distance-left:9pt;width:219pt;height:36pt;mso-wrap-mode:tight;mso-position-horizontal-relative:text;position:absolute;margin-left:-0.45pt;margin-top:11pt;mso-wrap-distance-bottom:0pt;mso-wrap-distance-right:9pt;mso-wrap-distance-top:0pt;" wrapcoords="0 0 0 21600 21600 21600 21600 0 0 0 " o:spid="_x0000_s1029" o:allowincell="t" o:allowoverlap="t" filled="f" stroked="t" strokecolor="#000000" strokeweight="0.5pt" o:spt="185" type="#_x0000_t185" adj="3600">
                      <v:fill/>
                      <v:stroke linestyle="single" miterlimit="8" endcap="flat" dashstyle="solid" filltype="solid"/>
                      <v:textbox style="layout-flow:horizontal;"/>
                      <v:imagedata o:title=""/>
                      <w10:wrap type="tight" side="both" anchorx="text" anchory="text"/>
                    </v:shape>
                  </w:pict>
                </mc:Fallback>
              </mc:AlternateContent>
            </w:r>
            <w:r>
              <w:rPr>
                <w:rFonts w:hint="eastAsia" w:ascii="ＭＳ 明朝" w:hAnsi="ＭＳ 明朝" w:eastAsia="ＭＳ 明朝"/>
                <w:color w:val="000000" w:themeColor="text1"/>
                <w:kern w:val="0"/>
                <w:sz w:val="16"/>
              </w:rPr>
              <w:t>３．①従業者の参加研修（事業所内外問わず）</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②研修復命書：　有　・　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４－１．パワーハラスメント指針作成の有無　　有　・　無</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４－２．事業者が講ずべき措置の内容</w:t>
            </w:r>
          </w:p>
          <w:p>
            <w:pPr>
              <w:pStyle w:val="0"/>
              <w:widowControl w:val="1"/>
              <w:spacing w:line="0" w:lineRule="atLeast"/>
              <w:ind w:left="530" w:leftChars="100" w:hanging="320" w:hangingChars="200"/>
              <w:rPr>
                <w:rFonts w:hint="default" w:ascii="ＭＳ 明朝" w:hAnsi="ＭＳ 明朝" w:eastAsia="ＭＳ 明朝"/>
                <w:color w:val="000000" w:themeColor="text1"/>
                <w:kern w:val="0"/>
                <w:sz w:val="16"/>
              </w:rPr>
            </w:pPr>
          </w:p>
          <w:p>
            <w:pPr>
              <w:pStyle w:val="0"/>
              <w:widowControl w:val="1"/>
              <w:spacing w:line="0" w:lineRule="atLeast"/>
              <w:ind w:left="530" w:leftChars="10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事業者の方針等の明確化及びその周知・啓発</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相談（苦情を含む。以下同じ。）に応じ</w:t>
            </w:r>
            <w:r>
              <w:rPr>
                <w:rFonts w:hint="eastAsia" w:ascii="ＭＳ 明朝" w:hAnsi="ＭＳ 明朝" w:eastAsia="ＭＳ 明朝"/>
                <w:color w:val="000000" w:themeColor="text1"/>
                <w:kern w:val="0"/>
                <w:sz w:val="16"/>
              </w:rPr>
              <w:t>た</w:t>
            </w:r>
            <w:r>
              <w:rPr>
                <w:rFonts w:hint="default" w:ascii="ＭＳ 明朝" w:hAnsi="ＭＳ 明朝" w:eastAsia="ＭＳ 明朝"/>
                <w:color w:val="000000" w:themeColor="text1"/>
                <w:kern w:val="0"/>
                <w:sz w:val="16"/>
              </w:rPr>
              <w:t>、適切に対応するために必要な体制の整備</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４－３．事業者が講じる取組みの内容</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相談に応じ、適切に対応するために必要な体制の整備</w:t>
            </w:r>
          </w:p>
          <w:p>
            <w:pPr>
              <w:pStyle w:val="0"/>
              <w:widowControl w:val="1"/>
              <w:spacing w:line="0" w:lineRule="atLeast"/>
              <w:ind w:left="166" w:leftChars="76" w:hanging="6" w:hangingChars="4"/>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被害者への配慮のための取組（メンタルヘルス不調への相談対応、行為者に対して１人で対応させない等）</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□被害防止のための取組</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33</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34</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33</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34</w:t>
            </w:r>
            <w:r>
              <w:rPr>
                <w:rFonts w:hint="eastAsia" w:ascii="ＭＳ 明朝" w:hAnsi="ＭＳ 明朝" w:eastAsia="ＭＳ 明朝"/>
                <w:color w:val="000000" w:themeColor="text1"/>
                <w:kern w:val="0"/>
                <w:sz w:val="16"/>
              </w:rPr>
              <w:t>条準用）</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26</w:t>
            </w:r>
            <w:r>
              <w:rPr>
                <w:rFonts w:hint="eastAsia" w:ascii="ＭＳ 明朝" w:hAnsi="ＭＳ 明朝" w:eastAsia="ＭＳ 明朝"/>
                <w:color w:val="000000" w:themeColor="text1"/>
                <w:kern w:val="0"/>
                <w:sz w:val="16"/>
              </w:rPr>
              <w:t>　業務継続計</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画の策定等</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［関係資料］</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・業務継続計画の作成又は変更の状況が分かる資料</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・研修及び訓練の実施記録</w:t>
            </w:r>
          </w:p>
          <w:p>
            <w:pPr>
              <w:pStyle w:val="0"/>
              <w:widowControl w:val="1"/>
              <w:spacing w:line="0" w:lineRule="atLeast"/>
              <w:rPr>
                <w:rFonts w:hint="default" w:ascii="ＭＳ 明朝" w:hAnsi="ＭＳ 明朝" w:eastAsia="ＭＳ 明朝"/>
                <w:color w:val="000000" w:themeColor="text1"/>
                <w:kern w:val="0"/>
                <w:sz w:val="16"/>
              </w:rPr>
            </w:pP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【令和６年４月１日から義務化】</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事業者は、感染症や非常災害の発生時において、利用者に対する指定居宅介護等の提供を継続的に実施するための、及び非常時の体制で早期の業務再開を図るための計画（以下「業務継続計画」という。）を策定し、当該業務継続計画に従い必要な措置を講じ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【令和６年４月１日から義務化】</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事業者は、従業者に対し、業務継続計画について周知するとともに、必要な研修及び訓練を定期的に実施しているか。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【令和６年４月１日から義務化】</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事業者は、定期的に業務継続計画の見直しを行い、必要に応じて業務継続計画の変更を行っているか。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210" w:leftChars="100"/>
              <w:rPr>
                <w:rFonts w:hint="default" w:ascii="ＭＳ ゴシック" w:hAnsi="ＭＳ ゴシック" w:eastAsia="ＭＳ ゴシック"/>
                <w:color w:val="000000" w:themeColor="text1"/>
                <w:kern w:val="0"/>
                <w:sz w:val="16"/>
                <w:shd w:val="pct15" w:color="auto" w:fill="FFFFFF"/>
              </w:rPr>
            </w:pPr>
            <w:r>
              <w:rPr>
                <w:rFonts w:hint="eastAsia" w:ascii="ＭＳ ゴシック" w:hAnsi="ＭＳ ゴシック" w:eastAsia="ＭＳ ゴシック"/>
                <w:color w:val="000000" w:themeColor="text1"/>
                <w:kern w:val="0"/>
                <w:sz w:val="16"/>
                <w:shd w:val="pct15" w:color="auto" w:fill="FFFFFF"/>
              </w:rPr>
              <w:t>※留意事項　　　　　　　　　　　　　　　　　　　　　　　　　　　　　　　　　　　　　　　</w:t>
            </w: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事業者は、感染症や災害が発生した場合にあっても、利用者が継続して指定居宅介護の提供を受けられるよう、指定居宅介護の提供を継続的に実施するための、及び非常時の体制で早期の業務再開を図るための計画（業務継続計画）を策定するとともに、当該計画に従い、従業者に対して、必要な研修及び訓練（シミュレーション）を実施しなければならない。</w:t>
            </w:r>
          </w:p>
          <w:p>
            <w:pPr>
              <w:pStyle w:val="0"/>
              <w:widowControl w:val="1"/>
              <w:spacing w:line="0" w:lineRule="atLeast"/>
              <w:ind w:left="210" w:leftChars="100"/>
              <w:rPr>
                <w:rFonts w:hint="default" w:ascii="ＭＳ 明朝" w:hAnsi="ＭＳ 明朝" w:eastAsia="ＭＳ 明朝"/>
                <w:color w:val="000000" w:themeColor="text1"/>
                <w:kern w:val="0"/>
                <w:sz w:val="16"/>
              </w:rPr>
            </w:pP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業務継続計画の策定、研修及び訓練の実施については、他のサービス事業者との連携等により行うことも差し支えない。</w:t>
            </w:r>
          </w:p>
          <w:p>
            <w:pPr>
              <w:pStyle w:val="0"/>
              <w:widowControl w:val="1"/>
              <w:spacing w:line="0" w:lineRule="atLeast"/>
              <w:ind w:left="210" w:leftChars="100"/>
              <w:rPr>
                <w:rFonts w:hint="default" w:ascii="ＭＳ 明朝" w:hAnsi="ＭＳ 明朝" w:eastAsia="ＭＳ 明朝"/>
                <w:color w:val="000000" w:themeColor="text1"/>
                <w:kern w:val="0"/>
                <w:sz w:val="16"/>
              </w:rPr>
            </w:pP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研修及び訓練の実施にあたっては、全ての従業者が参加できるようにすることが望ましい。</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w:t>
            </w:r>
            <w:r>
              <w:rPr>
                <w:rFonts w:hint="default" w:ascii="ＭＳ 明朝" w:hAnsi="ＭＳ 明朝" w:eastAsia="ＭＳ 明朝"/>
                <w:color w:val="000000" w:themeColor="text1"/>
                <w:kern w:val="0"/>
                <w:sz w:val="16"/>
              </w:rPr>
              <w:t>業務継続計画には、以下の項目等を記載すること。また、想定される災害等は地域によって異なるものであることから、項目については実態に応じて設定すること。なお、感染症及び災害の業務継続計画を一体的に策定することを妨げるものではない。</w:t>
            </w:r>
          </w:p>
          <w:p>
            <w:pPr>
              <w:pStyle w:val="0"/>
              <w:widowControl w:val="1"/>
              <w:spacing w:line="0" w:lineRule="atLeast"/>
              <w:ind w:left="420" w:left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ア</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感染症に係る業務継続計画</w:t>
            </w:r>
          </w:p>
          <w:p>
            <w:pPr>
              <w:pStyle w:val="0"/>
              <w:widowControl w:val="1"/>
              <w:spacing w:line="0" w:lineRule="atLeast"/>
              <w:ind w:left="630" w:left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ａ</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平時からの備え（体制構築・整備、感染症防止に向けた取組の実施、備蓄品の確保等）</w:t>
            </w:r>
          </w:p>
          <w:p>
            <w:pPr>
              <w:pStyle w:val="0"/>
              <w:widowControl w:val="1"/>
              <w:spacing w:line="0" w:lineRule="atLeast"/>
              <w:ind w:left="630" w:left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ｂ</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初動対応</w:t>
            </w:r>
          </w:p>
          <w:p>
            <w:pPr>
              <w:pStyle w:val="0"/>
              <w:widowControl w:val="1"/>
              <w:spacing w:line="0" w:lineRule="atLeast"/>
              <w:ind w:left="630" w:left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ｃ</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感染拡大防止体制の確立（保健所との連携、濃厚接触者への対応、関係者との情報共有等）</w:t>
            </w:r>
          </w:p>
          <w:p>
            <w:pPr>
              <w:pStyle w:val="0"/>
              <w:widowControl w:val="1"/>
              <w:spacing w:line="0" w:lineRule="atLeast"/>
              <w:ind w:left="420" w:left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イ</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災害に係る業務継続計画</w:t>
            </w:r>
          </w:p>
          <w:p>
            <w:pPr>
              <w:pStyle w:val="0"/>
              <w:widowControl w:val="1"/>
              <w:spacing w:line="0" w:lineRule="atLeast"/>
              <w:ind w:left="643" w:leftChars="306"/>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ａ</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平常時の対応（建物・設備の安全対策、電気・水道等のライフラインが停止した場合の対策、必要品の備蓄等）</w:t>
            </w:r>
          </w:p>
          <w:p>
            <w:pPr>
              <w:pStyle w:val="0"/>
              <w:widowControl w:val="1"/>
              <w:spacing w:line="0" w:lineRule="atLeast"/>
              <w:ind w:left="643" w:leftChars="306"/>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ｂ</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緊急時の対応（業務継続計画発動基準、対応体制等）</w:t>
            </w:r>
          </w:p>
          <w:p>
            <w:pPr>
              <w:pStyle w:val="0"/>
              <w:widowControl w:val="1"/>
              <w:spacing w:line="0" w:lineRule="atLeast"/>
              <w:ind w:left="643" w:leftChars="306"/>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ｃ</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他施設及び地域との連携</w:t>
            </w:r>
          </w:p>
          <w:p>
            <w:pPr>
              <w:pStyle w:val="0"/>
              <w:widowControl w:val="1"/>
              <w:spacing w:line="0" w:lineRule="atLeast"/>
              <w:ind w:left="210" w:leftChars="100"/>
              <w:rPr>
                <w:rFonts w:hint="default" w:ascii="ＭＳ 明朝" w:hAnsi="ＭＳ 明朝" w:eastAsia="ＭＳ 明朝"/>
                <w:color w:val="000000" w:themeColor="text1"/>
                <w:kern w:val="0"/>
                <w:sz w:val="16"/>
              </w:rPr>
            </w:pP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　従業者の内容は、感染症及び災害に係る業務継続計画の具体的内容を職員間に共有するとともに、平常時の対応の必要性や、緊急時の対応にかかる理解の励行を行うものとする。</w:t>
            </w:r>
          </w:p>
          <w:p>
            <w:pPr>
              <w:pStyle w:val="0"/>
              <w:widowControl w:val="1"/>
              <w:spacing w:line="0" w:lineRule="atLeast"/>
              <w:ind w:left="420" w:leftChars="200"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従業者教育を組織的に浸透させていくために、定期的（年１回以上）な教育を開催するとともに、新規採用時には別に研修を実施することが望ましい。また、研修の実施内容についても記録すること。</w:t>
            </w:r>
          </w:p>
          <w:p>
            <w:pPr>
              <w:pStyle w:val="0"/>
              <w:widowControl w:val="1"/>
              <w:spacing w:line="0" w:lineRule="atLeast"/>
              <w:ind w:left="420" w:left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なお、感染症の業務継続計画に係る研修については、感染症の予防及びまん延の防止のための研修と一体的に実施することも差し支えない。</w:t>
            </w:r>
          </w:p>
          <w:p>
            <w:pPr>
              <w:pStyle w:val="0"/>
              <w:widowControl w:val="1"/>
              <w:spacing w:line="0" w:lineRule="atLeast"/>
              <w:ind w:left="210" w:leftChars="100"/>
              <w:rPr>
                <w:rFonts w:hint="default" w:ascii="ＭＳ 明朝" w:hAnsi="ＭＳ 明朝" w:eastAsia="ＭＳ 明朝"/>
                <w:color w:val="000000" w:themeColor="text1"/>
                <w:kern w:val="0"/>
                <w:sz w:val="16"/>
              </w:rPr>
            </w:pP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６　訓練（シミュレーション）においては、感染症や災害が発生した場合において迅速に行動できるよう、業務継続計画に基づき、事業所内の役割分担の確認、感染症や災害が発生した場合に実践する支援の演習等を定期的（年１回以上）に実施するものとする。なお、感染症の業務継続計画に係る訓練については、感染症の予防及びまん延の防止のための訓練と一体的に実施することも差し支えない。</w:t>
            </w:r>
          </w:p>
          <w:p>
            <w:pPr>
              <w:pStyle w:val="0"/>
              <w:widowControl w:val="1"/>
              <w:spacing w:line="0" w:lineRule="atLeast"/>
              <w:ind w:left="361" w:leftChars="172"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訓練の実施は、机上を含めその実施手法は問わないものの、机上及び実地で実施するものを適切に組み合わせながら実施することが適切である。</w:t>
            </w:r>
          </w:p>
          <w:p>
            <w:pPr>
              <w:pStyle w:val="0"/>
              <w:widowControl w:val="1"/>
              <w:spacing w:line="0" w:lineRule="atLeast"/>
              <w:ind w:left="420" w:leftChars="200" w:firstLine="160" w:firstLineChars="1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eastAsia"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１－１　業務継続計画策定の有無　　　有　・　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策定年月日：令和　　年　　月　　日</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１－２　業務継続計画への記載内容</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ア　</w:t>
            </w:r>
            <w:r>
              <w:rPr>
                <w:rFonts w:hint="default" w:ascii="ＭＳ 明朝" w:hAnsi="ＭＳ 明朝" w:eastAsia="ＭＳ 明朝"/>
                <w:color w:val="000000" w:themeColor="text1"/>
                <w:kern w:val="0"/>
                <w:sz w:val="16"/>
              </w:rPr>
              <w:t>感染症に係る業務継続計画</w:t>
            </w:r>
          </w:p>
          <w:p>
            <w:pPr>
              <w:pStyle w:val="0"/>
              <w:widowControl w:val="1"/>
              <w:spacing w:line="0" w:lineRule="atLeast"/>
              <w:ind w:left="420" w:left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□平時からの備え（体制構築・整備、感染症防止に向けた取組の実施、備蓄品の確保等）</w:t>
            </w:r>
          </w:p>
          <w:p>
            <w:pPr>
              <w:pStyle w:val="0"/>
              <w:widowControl w:val="1"/>
              <w:spacing w:line="0" w:lineRule="atLeast"/>
              <w:ind w:left="420" w:left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□初動対応</w:t>
            </w:r>
          </w:p>
          <w:p>
            <w:pPr>
              <w:pStyle w:val="0"/>
              <w:widowControl w:val="1"/>
              <w:spacing w:line="0" w:lineRule="atLeast"/>
              <w:ind w:left="420" w:left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□感染拡大防止体制の確立（保健所との連携、濃厚接触者への対応、関係者との情報共有等）</w:t>
            </w:r>
          </w:p>
          <w:p>
            <w:pPr>
              <w:pStyle w:val="0"/>
              <w:widowControl w:val="1"/>
              <w:spacing w:line="0" w:lineRule="atLeast"/>
              <w:ind w:left="210" w:leftChars="100"/>
              <w:rPr>
                <w:rFonts w:hint="default" w:ascii="ＭＳ 明朝" w:hAnsi="ＭＳ 明朝" w:eastAsia="ＭＳ 明朝"/>
                <w:color w:val="000000" w:themeColor="text1"/>
                <w:kern w:val="0"/>
                <w:sz w:val="16"/>
              </w:rPr>
            </w:pP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イ</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災害に係る業務継続計画</w:t>
            </w:r>
          </w:p>
          <w:p>
            <w:pPr>
              <w:pStyle w:val="0"/>
              <w:widowControl w:val="1"/>
              <w:spacing w:line="0" w:lineRule="atLeast"/>
              <w:ind w:left="420" w:left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□平常時の対応（建物・設備の安全対策、電気・水道等のライフラインが停止した場合の対策、必要品の備蓄等）</w:t>
            </w:r>
          </w:p>
          <w:p>
            <w:pPr>
              <w:pStyle w:val="0"/>
              <w:widowControl w:val="1"/>
              <w:spacing w:line="0" w:lineRule="atLeast"/>
              <w:ind w:left="420" w:left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□緊急時の対応（業務継続計画発動基準、対応体制等）</w:t>
            </w:r>
          </w:p>
          <w:p>
            <w:pPr>
              <w:pStyle w:val="0"/>
              <w:widowControl w:val="1"/>
              <w:spacing w:line="0" w:lineRule="atLeast"/>
              <w:ind w:left="420" w:left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□他施設及び地域との連携</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従業者への周知方法</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【研修について】</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２－１　実施した研修又は訓練名（今年度）</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２－２　開催回数（今年度）　　　　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２－３　開催月（今年度）　　　　　年　　月</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【訓練について】</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２－４　実施した訓練名（今年度）</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２－５　開催回数（今年度）　　　　　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２－６　開催月（今年度）　　　　　　年　　月</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２－７　訓練内容　（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適　・　否　・　該当なし</w:t>
            </w:r>
          </w:p>
          <w:p>
            <w:pPr>
              <w:pStyle w:val="0"/>
              <w:widowControl w:val="1"/>
              <w:spacing w:line="0" w:lineRule="atLeast"/>
              <w:rPr>
                <w:rFonts w:hint="default" w:ascii="ＭＳ 明朝" w:hAnsi="ＭＳ 明朝" w:eastAsia="ＭＳ 明朝"/>
                <w:color w:val="000000" w:themeColor="text1"/>
                <w:kern w:val="0"/>
                <w:sz w:val="16"/>
              </w:rPr>
            </w:pP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default" w:ascii="ＭＳ 明朝" w:hAnsi="ＭＳ 明朝" w:eastAsia="ＭＳ 明朝"/>
                <w:color w:val="000000" w:themeColor="text1"/>
                <w:kern w:val="0"/>
                <w:sz w:val="16"/>
              </w:rPr>
              <w:t>33</w:t>
            </w:r>
            <w:r>
              <w:rPr>
                <w:rFonts w:hint="default" w:ascii="ＭＳ 明朝" w:hAnsi="ＭＳ 明朝" w:eastAsia="ＭＳ 明朝"/>
                <w:color w:val="000000" w:themeColor="text1"/>
                <w:kern w:val="0"/>
                <w:sz w:val="16"/>
              </w:rPr>
              <w:t>条</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2</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default" w:ascii="ＭＳ 明朝" w:hAnsi="ＭＳ 明朝" w:eastAsia="ＭＳ 明朝"/>
                <w:color w:val="000000" w:themeColor="text1"/>
                <w:kern w:val="0"/>
                <w:sz w:val="16"/>
              </w:rPr>
              <w:t>34</w:t>
            </w:r>
            <w:r>
              <w:rPr>
                <w:rFonts w:hint="default" w:ascii="ＭＳ 明朝" w:hAnsi="ＭＳ 明朝" w:eastAsia="ＭＳ 明朝"/>
                <w:color w:val="000000" w:themeColor="text1"/>
                <w:kern w:val="0"/>
                <w:sz w:val="16"/>
              </w:rPr>
              <w:t>条</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2</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default" w:ascii="ＭＳ 明朝" w:hAnsi="ＭＳ 明朝" w:eastAsia="ＭＳ 明朝"/>
                <w:color w:val="000000" w:themeColor="text1"/>
                <w:kern w:val="0"/>
                <w:sz w:val="16"/>
              </w:rPr>
              <w:t>43</w:t>
            </w:r>
            <w:r>
              <w:rPr>
                <w:rFonts w:hint="default" w:ascii="ＭＳ 明朝" w:hAnsi="ＭＳ 明朝" w:eastAsia="ＭＳ 明朝"/>
                <w:color w:val="000000" w:themeColor="text1"/>
                <w:kern w:val="0"/>
                <w:sz w:val="16"/>
              </w:rPr>
              <w:t>条（第</w:t>
            </w:r>
            <w:r>
              <w:rPr>
                <w:rFonts w:hint="default" w:ascii="ＭＳ 明朝" w:hAnsi="ＭＳ 明朝" w:eastAsia="ＭＳ 明朝"/>
                <w:color w:val="000000" w:themeColor="text1"/>
                <w:kern w:val="0"/>
                <w:sz w:val="16"/>
              </w:rPr>
              <w:t>33</w:t>
            </w:r>
            <w:r>
              <w:rPr>
                <w:rFonts w:hint="default"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default" w:ascii="ＭＳ 明朝" w:hAnsi="ＭＳ 明朝" w:eastAsia="ＭＳ 明朝"/>
                <w:color w:val="000000" w:themeColor="text1"/>
                <w:kern w:val="0"/>
                <w:sz w:val="16"/>
              </w:rPr>
              <w:t>44</w:t>
            </w:r>
            <w:r>
              <w:rPr>
                <w:rFonts w:hint="default" w:ascii="ＭＳ 明朝" w:hAnsi="ＭＳ 明朝" w:eastAsia="ＭＳ 明朝"/>
                <w:color w:val="000000" w:themeColor="text1"/>
                <w:kern w:val="0"/>
                <w:sz w:val="16"/>
              </w:rPr>
              <w:t>条（第</w:t>
            </w:r>
            <w:r>
              <w:rPr>
                <w:rFonts w:hint="default" w:ascii="ＭＳ 明朝" w:hAnsi="ＭＳ 明朝" w:eastAsia="ＭＳ 明朝"/>
                <w:color w:val="000000" w:themeColor="text1"/>
                <w:kern w:val="0"/>
                <w:sz w:val="16"/>
              </w:rPr>
              <w:t>34</w:t>
            </w:r>
            <w:r>
              <w:rPr>
                <w:rFonts w:hint="default" w:ascii="ＭＳ 明朝" w:hAnsi="ＭＳ 明朝" w:eastAsia="ＭＳ 明朝"/>
                <w:color w:val="000000" w:themeColor="text1"/>
                <w:kern w:val="0"/>
                <w:sz w:val="16"/>
              </w:rPr>
              <w:t>条準用）</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2</w:t>
            </w:r>
            <w:r>
              <w:rPr>
                <w:rFonts w:hint="eastAsia" w:ascii="ＭＳ 明朝" w:hAnsi="ＭＳ 明朝" w:eastAsia="ＭＳ 明朝"/>
                <w:color w:val="000000" w:themeColor="text1"/>
                <w:kern w:val="0"/>
                <w:sz w:val="16"/>
              </w:rPr>
              <w:t>7</w:t>
            </w:r>
            <w:r>
              <w:rPr>
                <w:rFonts w:hint="default" w:ascii="ＭＳ 明朝" w:hAnsi="ＭＳ 明朝" w:eastAsia="ＭＳ 明朝"/>
                <w:color w:val="000000" w:themeColor="text1"/>
                <w:kern w:val="0"/>
                <w:sz w:val="16"/>
              </w:rPr>
              <w:t>　衛生管理等</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関係資料</w:t>
            </w:r>
            <w:r>
              <w:rPr>
                <w:rFonts w:hint="eastAsia" w:ascii="ＭＳ 明朝" w:hAnsi="ＭＳ 明朝" w:eastAsia="ＭＳ 明朝"/>
                <w:color w:val="000000" w:themeColor="text1"/>
                <w:kern w:val="0"/>
                <w:sz w:val="16"/>
              </w:rPr>
              <w:t>]</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・感染対策委員会議事録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・感染症の予防及びまん延の防止のための指針</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・研修の実施に関する記録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・衛生管理に関する書類</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従業者の清潔の保持及び健康状態について、必要な管理を行っているか。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事業所の設備及び備品等について、衛生的な管理に努めているか。特に、従業者が感染源となるこ</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とを予防し、また従業者を感染の危険から守るため、手指を洗浄するための設備や使い捨ての手袋等</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感染を予防するための備品等を備えるなど対策を講じているか｡</w:t>
            </w: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【令和６年４月１日から義務化】</w:t>
            </w:r>
          </w:p>
          <w:p>
            <w:pPr>
              <w:pStyle w:val="0"/>
              <w:widowControl w:val="1"/>
              <w:spacing w:line="0" w:lineRule="atLeast"/>
              <w:ind w:left="194" w:hanging="194" w:hangingChars="121"/>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当該事業所において感染症が発生し、又はまん延しないように、次の</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(3)</w:t>
            </w:r>
            <w:r>
              <w:rPr>
                <w:rFonts w:hint="default" w:ascii="ＭＳ 明朝" w:hAnsi="ＭＳ 明朝" w:eastAsia="ＭＳ 明朝"/>
                <w:color w:val="000000" w:themeColor="text1"/>
                <w:kern w:val="0"/>
                <w:sz w:val="16"/>
              </w:rPr>
              <w:t>に掲げる措置を講じているか。</w:t>
            </w:r>
          </w:p>
          <w:p>
            <w:pPr>
              <w:pStyle w:val="0"/>
              <w:widowControl w:val="1"/>
              <w:spacing w:line="0" w:lineRule="atLeast"/>
              <w:ind w:left="235" w:hanging="235" w:hangingChars="147"/>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　当該事業所における感染症の予防及びまん延の防止のための対策を検討する委員会（テレビ電話装置等を活用して行うことができるものとする。）を定期的に開催するとともに、その結果について、従業者に周知徹底を図ること。</w:t>
            </w:r>
          </w:p>
          <w:p>
            <w:pPr>
              <w:pStyle w:val="0"/>
              <w:widowControl w:val="1"/>
              <w:spacing w:line="0" w:lineRule="atLeast"/>
              <w:ind w:left="235" w:hanging="235" w:hangingChars="147"/>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　当該事業所における感染症の予防及びまん延の防止のための指針を整備すること。</w:t>
            </w:r>
          </w:p>
          <w:p>
            <w:pPr>
              <w:pStyle w:val="0"/>
              <w:widowControl w:val="1"/>
              <w:spacing w:line="0" w:lineRule="atLeast"/>
              <w:ind w:left="235" w:hanging="235" w:hangingChars="147"/>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(3)</w:t>
            </w:r>
            <w:r>
              <w:rPr>
                <w:rFonts w:hint="default" w:ascii="ＭＳ 明朝" w:hAnsi="ＭＳ 明朝" w:eastAsia="ＭＳ 明朝"/>
                <w:color w:val="000000" w:themeColor="text1"/>
                <w:kern w:val="0"/>
                <w:sz w:val="16"/>
              </w:rPr>
              <w:t>　当該事業所において、従業者に対し、感染症の予防及びまん延の防止のための研修並びに感染症の予防及びまん延の防止のための訓練を定期的に実施すること。</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※具体的な取扱い</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感染症の予防及びまん延の防止のための対策を検討する委員会</w:t>
            </w:r>
          </w:p>
          <w:p>
            <w:pPr>
              <w:pStyle w:val="0"/>
              <w:widowControl w:val="1"/>
              <w:spacing w:line="0" w:lineRule="atLeast"/>
              <w:ind w:left="165" w:hanging="165" w:hangingChars="103"/>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ア　当該事業所における感染症の予防及びまん延の防止のための対策を検討する委員会（以下「感染対策委員会」という。）であり、感染対策の知識を有する者を含む、幅広い職種により構成することが望ましい。特に、感染症対策の知識を有する者については、外部の者も含め積極的に参画を得ることが望ましい。</w:t>
            </w:r>
          </w:p>
          <w:p>
            <w:pPr>
              <w:pStyle w:val="0"/>
              <w:widowControl w:val="1"/>
              <w:spacing w:line="0" w:lineRule="atLeast"/>
              <w:ind w:left="165" w:hanging="165" w:hangingChars="103"/>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イ　構成メンバーの責任及び役割分担を明確にするとともに、専任の感染対策を担当する者（以下「感染対策担当者」という。）を決めておくことが必要である。</w:t>
            </w:r>
          </w:p>
          <w:p>
            <w:pPr>
              <w:pStyle w:val="0"/>
              <w:widowControl w:val="1"/>
              <w:spacing w:line="0" w:lineRule="atLeast"/>
              <w:ind w:left="165" w:hanging="165" w:hangingChars="103"/>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ウ　感染対策委員会は、利用者の状況など事業所の状況に応じ、おおむね６月に１回以上、定期的に開催するとともに、感染症が流行する時期等を勘案して必要に応じ随時開催する必要がある。</w:t>
            </w:r>
          </w:p>
          <w:p>
            <w:pPr>
              <w:pStyle w:val="0"/>
              <w:widowControl w:val="1"/>
              <w:spacing w:line="0" w:lineRule="atLeast"/>
              <w:ind w:left="165" w:hanging="165" w:hangingChars="103"/>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エ　感染対策委員会は、テレビ電話装置等を活用して行うことができるものとする。ただし、障害のある者が参加する場合には、その障害の特性に応じた適切な配慮を行うこと。この際、個人情報保護委員会「個人情報の保護に関する法律についてのガイドライン」等を遵守すること。</w:t>
            </w:r>
          </w:p>
          <w:p>
            <w:pPr>
              <w:pStyle w:val="0"/>
              <w:widowControl w:val="1"/>
              <w:spacing w:line="0" w:lineRule="atLeast"/>
              <w:ind w:left="165" w:hanging="165" w:hangingChars="103"/>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オ　感染対策委員会は、他の会議体を設置している場合、これと一体的に設置・運営することとして差し支えない。また、指定居宅介護事業所等に実施が求められるものであるが、他のサービス事業者等との連携等により行うことも差し支えない。</w:t>
            </w:r>
          </w:p>
          <w:p>
            <w:pPr>
              <w:pStyle w:val="0"/>
              <w:widowControl w:val="1"/>
              <w:spacing w:line="0" w:lineRule="atLeast"/>
              <w:ind w:left="165" w:hanging="165" w:hangingChars="103"/>
              <w:rPr>
                <w:rFonts w:hint="default" w:ascii="ＭＳ 明朝" w:hAnsi="ＭＳ 明朝" w:eastAsia="ＭＳ 明朝"/>
                <w:color w:val="000000" w:themeColor="text1"/>
                <w:kern w:val="0"/>
                <w:sz w:val="16"/>
              </w:rPr>
            </w:pPr>
          </w:p>
          <w:p>
            <w:pPr>
              <w:pStyle w:val="0"/>
              <w:widowControl w:val="1"/>
              <w:spacing w:line="0" w:lineRule="atLeast"/>
              <w:ind w:left="165" w:hanging="165" w:hangingChars="103"/>
              <w:rPr>
                <w:rFonts w:hint="default" w:ascii="ＭＳ 明朝" w:hAnsi="ＭＳ 明朝" w:eastAsia="ＭＳ 明朝"/>
                <w:color w:val="000000" w:themeColor="text1"/>
                <w:kern w:val="0"/>
                <w:sz w:val="16"/>
              </w:rPr>
            </w:pPr>
          </w:p>
          <w:p>
            <w:pPr>
              <w:pStyle w:val="0"/>
              <w:widowControl w:val="1"/>
              <w:spacing w:line="0" w:lineRule="atLeast"/>
              <w:ind w:left="165" w:hanging="165" w:hangingChars="103"/>
              <w:rPr>
                <w:rFonts w:hint="default" w:ascii="ＭＳ 明朝" w:hAnsi="ＭＳ 明朝" w:eastAsia="ＭＳ 明朝"/>
                <w:color w:val="000000" w:themeColor="text1"/>
                <w:kern w:val="0"/>
                <w:sz w:val="16"/>
              </w:rPr>
            </w:pPr>
          </w:p>
          <w:p>
            <w:pPr>
              <w:pStyle w:val="0"/>
              <w:widowControl w:val="1"/>
              <w:spacing w:line="0" w:lineRule="atLeast"/>
              <w:ind w:left="165" w:hanging="165" w:hangingChars="103"/>
              <w:rPr>
                <w:rFonts w:hint="default" w:ascii="ＭＳ 明朝" w:hAnsi="ＭＳ 明朝" w:eastAsia="ＭＳ 明朝"/>
                <w:color w:val="000000" w:themeColor="text1"/>
                <w:kern w:val="0"/>
                <w:sz w:val="16"/>
              </w:rPr>
            </w:pPr>
          </w:p>
          <w:p>
            <w:pPr>
              <w:pStyle w:val="0"/>
              <w:widowControl w:val="1"/>
              <w:spacing w:line="0" w:lineRule="atLeast"/>
              <w:ind w:left="165" w:hanging="165" w:hangingChars="103"/>
              <w:rPr>
                <w:rFonts w:hint="default" w:ascii="ＭＳ 明朝" w:hAnsi="ＭＳ 明朝" w:eastAsia="ＭＳ 明朝"/>
                <w:color w:val="000000" w:themeColor="text1"/>
                <w:kern w:val="0"/>
                <w:sz w:val="16"/>
              </w:rPr>
            </w:pPr>
          </w:p>
          <w:p>
            <w:pPr>
              <w:pStyle w:val="0"/>
              <w:widowControl w:val="1"/>
              <w:spacing w:line="0" w:lineRule="atLeast"/>
              <w:ind w:left="165" w:hanging="165" w:hangingChars="103"/>
              <w:rPr>
                <w:rFonts w:hint="default" w:ascii="ＭＳ 明朝" w:hAnsi="ＭＳ 明朝" w:eastAsia="ＭＳ 明朝"/>
                <w:color w:val="000000" w:themeColor="text1"/>
                <w:kern w:val="0"/>
                <w:sz w:val="16"/>
              </w:rPr>
            </w:pPr>
          </w:p>
          <w:p>
            <w:pPr>
              <w:pStyle w:val="0"/>
              <w:widowControl w:val="1"/>
              <w:spacing w:line="0" w:lineRule="atLeast"/>
              <w:ind w:left="165" w:hanging="165" w:hangingChars="103"/>
              <w:rPr>
                <w:rFonts w:hint="default" w:ascii="ＭＳ 明朝" w:hAnsi="ＭＳ 明朝" w:eastAsia="ＭＳ 明朝"/>
                <w:color w:val="000000" w:themeColor="text1"/>
                <w:kern w:val="0"/>
                <w:sz w:val="16"/>
              </w:rPr>
            </w:pPr>
          </w:p>
          <w:p>
            <w:pPr>
              <w:pStyle w:val="0"/>
              <w:widowControl w:val="1"/>
              <w:spacing w:line="0" w:lineRule="atLeast"/>
              <w:ind w:left="165" w:hanging="165" w:hangingChars="103"/>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感染症の予防及びまん延の防止のための指針</w:t>
            </w:r>
          </w:p>
          <w:p>
            <w:pPr>
              <w:pStyle w:val="0"/>
              <w:widowControl w:val="1"/>
              <w:spacing w:line="0" w:lineRule="atLeast"/>
              <w:ind w:left="165" w:hanging="165" w:hangingChars="103"/>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ア　「感染症の予防及びまん延の防止のための指針」には、平常時の対策及び発生時の対応を規定する。</w:t>
            </w:r>
          </w:p>
          <w:p>
            <w:pPr>
              <w:pStyle w:val="0"/>
              <w:widowControl w:val="1"/>
              <w:spacing w:line="0" w:lineRule="atLeast"/>
              <w:ind w:left="165" w:hanging="165" w:hangingChars="103"/>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イ　平常時の対策としては、事業所内の衛生管理（環境の整備等）支援にかかる感染対策（手洗い、標準的な予防策）等、発生時の対応としては、発生状況の把握、感染拡大の防止、医療機関や保健所、市町村における事業所関係課等の関係機関との連携、行政への報告等が想定される。</w:t>
            </w:r>
          </w:p>
          <w:p>
            <w:pPr>
              <w:pStyle w:val="0"/>
              <w:widowControl w:val="1"/>
              <w:spacing w:line="0" w:lineRule="atLeast"/>
              <w:ind w:left="165" w:hanging="165" w:hangingChars="103"/>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ウ　発生時における事業所内の連絡体制や前記の関係機関への連絡体制を整備し、明記しておくことも必要である。</w:t>
            </w:r>
          </w:p>
          <w:p>
            <w:pPr>
              <w:pStyle w:val="0"/>
              <w:widowControl w:val="1"/>
              <w:spacing w:line="0" w:lineRule="atLeast"/>
              <w:ind w:left="165" w:hanging="165" w:hangingChars="103"/>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エ　それぞれの項目の記載内容の例については、「障害福祉サービス施設・事業所職員のための感染対策マニュアル」も踏まえて検討すること。</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感染症の予防及びまん延の防止のための研修</w:t>
            </w:r>
          </w:p>
          <w:p>
            <w:pPr>
              <w:pStyle w:val="0"/>
              <w:widowControl w:val="1"/>
              <w:spacing w:line="0" w:lineRule="atLeast"/>
              <w:ind w:left="152" w:hanging="152" w:hangingChars="95"/>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ア　従業者に対する「感染症の予防及びまん延の防止のための研修」の内容は、感染対策の基礎的内容等の適切な知識を普及・啓発するとともに、当該事業所における指針に基づいた衛生管理の徹底や衛生的な支援の励行を行うものとする。</w:t>
            </w:r>
          </w:p>
          <w:p>
            <w:pPr>
              <w:pStyle w:val="0"/>
              <w:widowControl w:val="1"/>
              <w:spacing w:line="0" w:lineRule="atLeast"/>
              <w:ind w:left="152" w:hanging="152" w:hangingChars="95"/>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イ　職員教育を組織的に浸透させていくためには、当該事業所が指針に基づいた研修プログラムを作成し、定期的な教育（年１回以上）を開催するとともに、新規採用時には必ず感染対策研修を実施することが重要である。また、調理や清掃などの業務を委託する場合には、委託を受けて行う者に対しても、施設の指針が周知されるようにする必要がある。また、研修の実施内容についても記録することが必要である。</w:t>
            </w:r>
          </w:p>
          <w:p>
            <w:pPr>
              <w:pStyle w:val="0"/>
              <w:widowControl w:val="1"/>
              <w:spacing w:line="0" w:lineRule="atLeast"/>
              <w:ind w:left="152" w:hanging="152" w:hangingChars="95"/>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ウ　研修の実施は、厚生労働省「障害福祉サービス施設・事業所職員のための感染対策マニュアル」等を活用するなど、事業所内で行うものでも差し支えなく、当該事業所の実態に応じ行うこと。</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感染症の予防及びまん延の防止のための訓練</w:t>
            </w:r>
          </w:p>
          <w:p>
            <w:pPr>
              <w:pStyle w:val="0"/>
              <w:widowControl w:val="1"/>
              <w:spacing w:line="0" w:lineRule="atLeast"/>
              <w:ind w:left="165" w:hanging="165" w:hangingChars="103"/>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ア　平時から、実際に感染症が発生した場合を想定し、発生時の対応について、訓練（シミュレーション）を定期的（年１回以上）に行うことが必要である。</w:t>
            </w:r>
          </w:p>
          <w:p>
            <w:pPr>
              <w:pStyle w:val="0"/>
              <w:widowControl w:val="1"/>
              <w:spacing w:line="0" w:lineRule="atLeast"/>
              <w:ind w:left="165" w:hanging="165" w:hangingChars="103"/>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イ　訓練においては、感染症発生時において迅速に行動できるよう、発生時の対応を定めた指針及び研修内容に基づき、事業所内の役割分担の確認や、感染対策をした上での支援の演習などを実施するものとする。</w:t>
            </w:r>
          </w:p>
          <w:p>
            <w:pPr>
              <w:pStyle w:val="0"/>
              <w:widowControl w:val="1"/>
              <w:spacing w:line="0" w:lineRule="atLeast"/>
              <w:ind w:left="165" w:hanging="165" w:hangingChars="103"/>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ウ　訓練の実施は、机上を含めその実施手法は問わないものの、机上及び実地で実施するものを適切に組み合わせながら実施することが適切である。</w:t>
            </w:r>
          </w:p>
          <w:p>
            <w:pPr>
              <w:pStyle w:val="0"/>
              <w:widowControl w:val="1"/>
              <w:spacing w:line="0" w:lineRule="atLeast"/>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１．健康診断の実施状況：年</w:t>
            </w:r>
            <w:r>
              <w:rPr>
                <w:rFonts w:hint="eastAsia" w:ascii="ＭＳ 明朝" w:hAnsi="ＭＳ 明朝" w:eastAsia="ＭＳ 明朝"/>
                <w:color w:val="000000" w:themeColor="text1"/>
                <w:kern w:val="0"/>
                <w:sz w:val="16"/>
                <w:u w:val="single" w:color="auto"/>
              </w:rPr>
              <w:t>　　　</w:t>
            </w:r>
            <w:r>
              <w:rPr>
                <w:rFonts w:hint="eastAsia" w:ascii="ＭＳ 明朝" w:hAnsi="ＭＳ 明朝" w:eastAsia="ＭＳ 明朝"/>
                <w:color w:val="000000" w:themeColor="text1"/>
                <w:kern w:val="0"/>
                <w:sz w:val="16"/>
              </w:rPr>
              <w:t>回</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○感染症の対応に関するマニュアルの整備の有無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有　・　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○事業所の設備及び備品状況の管理の有無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有　・　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○手指を洗浄するための設備や使い捨ての手袋等感染を予防するための備品等を備えるなど対策の内容</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○汚水処理に関する器具等の設置の有無　　　有　・　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○感染症の発生及びまん延の防止するための措置等について、必要に応じて保健所の助言、指導を求めるとともに、常に密接な連携を保っているか。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○インフルエンザ対策、腸管出血性大腸菌感染症対策、レジオネラ症対策等については、その発生及びまん延を防止するための措置の概要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○空調設備等により事業所内の適温の確保に努めているか。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○以下の対策を講じているか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□共用タオルの廃止、手洗い・うがいの励行など</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□手指を洗浄するための設備や使い捨ての手袋等感染を予防するための備品等を備える。</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□感染症マニュアルを整備</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２．実施状況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感染対策マニュアルの作成</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完成予防に関する研修の実施</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手指洗浄設置</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使い捨て手袋、マスクの使用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その他（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措置の内容</w:t>
            </w: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当該事業所における感染症の予防及びまん延の防止のための対策を検討する委員会の開催及び従業者への周知</w:t>
            </w: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感染症の予防及びまん延の防止のための指針の整備</w:t>
            </w: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感染症の予防及びまん延の防止のための研修並びに感染症の予防及びまん延の防止のための訓練の実施</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（事業所における感染症の予防及びまん延防止のための対策を検討する委員会の開催及び従業者への周知）</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〔感染対策委員会〕</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○委員会の構成員</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□法人代表者</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□法人理事等</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□管理者、施設長</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□サービス管理責任者等</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□事務長</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□生活支援員等</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□医師、看護職員等</w:t>
            </w:r>
          </w:p>
          <w:p>
            <w:pPr>
              <w:pStyle w:val="0"/>
              <w:widowControl w:val="1"/>
              <w:spacing w:line="0" w:lineRule="atLeast"/>
              <w:ind w:left="210" w:leftChars="100"/>
              <w:jc w:val="lef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□栄養士又は管理栄養士</w:t>
            </w:r>
          </w:p>
          <w:p>
            <w:pPr>
              <w:pStyle w:val="0"/>
              <w:widowControl w:val="1"/>
              <w:spacing w:line="0" w:lineRule="atLeast"/>
              <w:ind w:left="210" w:leftChars="100"/>
              <w:jc w:val="lef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□その他（　　　　　　　　　　　　）　</w:t>
            </w:r>
          </w:p>
          <w:p>
            <w:pPr>
              <w:pStyle w:val="0"/>
              <w:widowControl w:val="1"/>
              <w:spacing w:line="0" w:lineRule="atLeast"/>
              <w:ind w:left="210" w:leftChars="1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○感染対策担当者</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氏名：</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○感染対策委員会の開催回数・開催月</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開催回数：　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開催月：　　月</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〔感染症の予防及びまん延の防止のための指針〕</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○指針への記載内容</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ア　平常時の対策</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□事業所内の衛生管理（環境の整備、排泄物の処理、血液・体液の処理等）</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□日常の支援にかかる感染対策</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□手洗いの基本</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□早期発見のための日常の観察項目</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□その他（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イ　発生時の対応</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□発生状況の把握</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□感染拡大の防止</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□医療機関や保健所、市町村における事業所関係課等の関係機関との連携</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□医療処置、行政への報告</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□その他（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〔感染症の予防及びまん延の防止のための研修及び訓練〕</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（研修名）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○実施した研修名（今年度）</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○開催回数及び開催月（今年度）</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開催回数：　　　　回</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開催月：　　　年　　月</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（訓練名）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○実施した訓練名（今年度）</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○開催回数及び開催月（今年度）</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開催回数：　　　　回</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開催月：　　　年　　月</w:t>
            </w:r>
          </w:p>
          <w:p>
            <w:pPr>
              <w:pStyle w:val="0"/>
              <w:widowControl w:val="1"/>
              <w:spacing w:line="0" w:lineRule="atLeast"/>
              <w:rPr>
                <w:rFonts w:hint="default" w:ascii="ＭＳ 明朝" w:hAnsi="ＭＳ 明朝" w:eastAsia="ＭＳ 明朝"/>
                <w:color w:val="000000" w:themeColor="text1"/>
                <w:kern w:val="0"/>
                <w:sz w:val="16"/>
              </w:rPr>
            </w:pP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34</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35</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34</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35</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2</w:t>
            </w:r>
            <w:r>
              <w:rPr>
                <w:rFonts w:hint="eastAsia" w:ascii="ＭＳ 明朝" w:hAnsi="ＭＳ 明朝" w:eastAsia="ＭＳ 明朝"/>
                <w:color w:val="000000" w:themeColor="text1"/>
                <w:kern w:val="0"/>
                <w:sz w:val="16"/>
              </w:rPr>
              <w:t>8</w:t>
            </w:r>
            <w:r>
              <w:rPr>
                <w:rFonts w:hint="default" w:ascii="ＭＳ 明朝" w:hAnsi="ＭＳ 明朝" w:eastAsia="ＭＳ 明朝"/>
                <w:color w:val="000000" w:themeColor="text1"/>
                <w:kern w:val="0"/>
                <w:sz w:val="16"/>
              </w:rPr>
              <w:t>　掲示</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事業所の見やすい場所に、運営規程の概要、従業者の勤務の体制、その他の利用申込者のサービス</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の選択に資すると認められる重要事項を掲示しているか。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ゴシック" w:hAnsi="ＭＳ ゴシック" w:eastAsia="ＭＳ ゴシック"/>
                <w:color w:val="000000" w:themeColor="text1"/>
                <w:kern w:val="0"/>
                <w:sz w:val="16"/>
                <w:shd w:val="pct15" w:color="auto" w:fill="FFFFFF"/>
              </w:rPr>
            </w:pPr>
            <w:r>
              <w:rPr>
                <w:rFonts w:hint="eastAsia" w:ascii="ＭＳ ゴシック" w:hAnsi="ＭＳ ゴシック" w:eastAsia="ＭＳ ゴシック"/>
                <w:color w:val="000000" w:themeColor="text1"/>
                <w:kern w:val="0"/>
                <w:sz w:val="16"/>
                <w:shd w:val="pct15" w:color="auto" w:fill="FFFFFF"/>
              </w:rPr>
              <w:t>※留意事項　　　　　　　　　　　　　　　　　　　　　　　　　　　　　　　　　　　　　　　</w:t>
            </w: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w:t>
            </w:r>
            <w:r>
              <w:rPr>
                <w:rFonts w:hint="default" w:ascii="ＭＳ 明朝" w:hAnsi="ＭＳ 明朝" w:eastAsia="ＭＳ 明朝"/>
                <w:color w:val="000000" w:themeColor="text1"/>
                <w:kern w:val="0"/>
                <w:sz w:val="16"/>
              </w:rPr>
              <w:t>事業所の見やすい場所</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重要事項を伝えるべ</w:t>
            </w:r>
            <w:r>
              <w:rPr>
                <w:rFonts w:hint="eastAsia" w:ascii="ＭＳ 明朝" w:hAnsi="ＭＳ 明朝" w:eastAsia="ＭＳ 明朝"/>
                <w:color w:val="000000" w:themeColor="text1"/>
                <w:kern w:val="0"/>
                <w:sz w:val="16"/>
              </w:rPr>
              <w:t>き利用者又はその家族等に対して見やすい場所</w:t>
            </w: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w:t>
            </w:r>
            <w:r>
              <w:rPr>
                <w:rFonts w:hint="default" w:ascii="ＭＳ 明朝" w:hAnsi="ＭＳ 明朝" w:eastAsia="ＭＳ 明朝"/>
                <w:color w:val="000000" w:themeColor="text1"/>
                <w:kern w:val="0"/>
                <w:sz w:val="16"/>
              </w:rPr>
              <w:t>従業者の勤務体制</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職種ごと、常勤・非常勤ごと等</w:t>
            </w:r>
            <w:r>
              <w:rPr>
                <w:rFonts w:hint="eastAsia" w:ascii="ＭＳ 明朝" w:hAnsi="ＭＳ 明朝" w:eastAsia="ＭＳ 明朝"/>
                <w:color w:val="000000" w:themeColor="text1"/>
                <w:kern w:val="0"/>
                <w:sz w:val="16"/>
              </w:rPr>
              <w:t>の人数を掲示する趣旨であり、従業者の氏名まで掲示することを求めるものではない。</w:t>
            </w: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３　重要事項を記載したファイル等を利用者又はその家族等が自由に閲覧可能な形で当該事業所内に備え付けることで掲示に代えることができる。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１．掲示状況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運営規程の概要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従業者の勤務体制</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事故発生時の対応</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苦情処理の体制</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提供するサービスの第三者評価の実施状況</w:t>
            </w:r>
          </w:p>
          <w:p>
            <w:pPr>
              <w:pStyle w:val="0"/>
              <w:widowControl w:val="1"/>
              <w:spacing w:line="0" w:lineRule="atLeast"/>
              <w:ind w:firstLine="160" w:firstLineChars="100"/>
              <w:jc w:val="lef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その他（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35</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36</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35</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36</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29</w:t>
            </w:r>
            <w:r>
              <w:rPr>
                <w:rFonts w:hint="eastAsia" w:ascii="ＭＳ 明朝" w:hAnsi="ＭＳ 明朝" w:eastAsia="ＭＳ 明朝"/>
                <w:color w:val="000000" w:themeColor="text1"/>
                <w:kern w:val="0"/>
                <w:sz w:val="16"/>
              </w:rPr>
              <w:t>　身体拘束等の禁止</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・身体拘束等ガイドライン</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・会議記録等</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・個別支援計画</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・個人別記録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・同意書</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・身体拘束適正化検討委員会議事録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・身体拘束等の適正化のための指針</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・身体拘束等の適正化のための研修の実施状況が分かる書類</w:t>
            </w:r>
          </w:p>
          <w:p>
            <w:pPr>
              <w:pStyle w:val="0"/>
              <w:widowControl w:val="1"/>
              <w:spacing w:line="0" w:lineRule="atLeast"/>
              <w:rPr>
                <w:rFonts w:hint="default" w:ascii="ＭＳ 明朝" w:hAnsi="ＭＳ 明朝" w:eastAsia="ＭＳ 明朝"/>
                <w:color w:val="000000" w:themeColor="text1"/>
                <w:kern w:val="0"/>
                <w:sz w:val="16"/>
              </w:rPr>
            </w:pP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事業者は、サービスの提供に当たっては、利用者又は他の利用者の生命又は身体を保護するため、緊急やむを得ない場合を除き、身体的拘束その他利用者の行動を制限する行為（身体拘束等という。）を行っていない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事業者は、やむを得ず身体拘束等を行う場合には、その態様及び時間、その際の利用者の心身の状</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況並びに緊急やむを得ない理由その他必要な事項を記録しているか。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shd w:val="pct15" w:color="auto" w:fill="FFFFFF"/>
              </w:rPr>
            </w:pPr>
            <w:r>
              <w:rPr>
                <w:rFonts w:hint="eastAsia" w:ascii="ＭＳ 明朝" w:hAnsi="ＭＳ 明朝" w:eastAsia="ＭＳ 明朝"/>
                <w:color w:val="000000" w:themeColor="text1"/>
                <w:kern w:val="0"/>
                <w:sz w:val="16"/>
                <w:shd w:val="pct15" w:color="auto" w:fill="FFFFFF"/>
              </w:rPr>
              <w:t>※留意事項　　　　　　　　　　　　　　　　　　　　　　　　　　　　　　　　　　　　　　　　</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利用者又は他の利用者の生命</w:t>
            </w:r>
            <w:r>
              <w:rPr>
                <w:rFonts w:hint="eastAsia" w:ascii="ＭＳ 明朝" w:hAnsi="ＭＳ 明朝" w:eastAsia="ＭＳ 明朝"/>
                <w:color w:val="000000" w:themeColor="text1"/>
                <w:kern w:val="0"/>
                <w:sz w:val="16"/>
              </w:rPr>
              <w:t>又は身体を保護するため緊急やむを得ない場合を除き、身体拘束等を行ってはならず、緊急やむを得ない場合に身体拘束等を行う場合にあっても、その態様及び時間、その際の利用者の心身の状況並びに緊急やむを得ない理由を記録しなければならない。</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なお、緊急やむを得ない理由については、切迫性、非代替性、一時性の三つの要件全てを満たし、かつ、組織としてそれらの要件の確認等の手続きを行った旨を記録しなければならない。</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w:t>
            </w:r>
            <w:r>
              <w:rPr>
                <w:rFonts w:hint="default" w:ascii="ＭＳ 明朝" w:hAnsi="ＭＳ 明朝" w:eastAsia="ＭＳ 明朝"/>
                <w:color w:val="000000" w:themeColor="text1"/>
                <w:kern w:val="0"/>
                <w:sz w:val="16"/>
              </w:rPr>
              <w:t>事業者は、身体拘束等の適正化を図るため、次に掲げる措置を講じ</w:t>
            </w:r>
            <w:r>
              <w:rPr>
                <w:rFonts w:hint="eastAsia" w:ascii="ＭＳ 明朝" w:hAnsi="ＭＳ 明朝" w:eastAsia="ＭＳ 明朝"/>
                <w:color w:val="000000" w:themeColor="text1"/>
                <w:kern w:val="0"/>
                <w:sz w:val="16"/>
              </w:rPr>
              <w:t>ている</w:t>
            </w:r>
            <w:r>
              <w:rPr>
                <w:rFonts w:hint="default" w:ascii="ＭＳ 明朝" w:hAnsi="ＭＳ 明朝" w:eastAsia="ＭＳ 明朝"/>
                <w:color w:val="000000" w:themeColor="text1"/>
                <w:kern w:val="0"/>
                <w:sz w:val="16"/>
              </w:rPr>
              <w:t>か。</w:t>
            </w:r>
          </w:p>
          <w:p>
            <w:pPr>
              <w:pStyle w:val="0"/>
              <w:widowControl w:val="1"/>
              <w:spacing w:line="0" w:lineRule="atLeast"/>
              <w:ind w:left="208" w:hanging="208" w:hangingChars="13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　身体拘束等の適正化のための対策を検討する委員会（テレビ電話装置等を活用して行うことができるものとする。）を定期的に開催するとともに、その結果について、従業者に周知徹底を図ること。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(2)</w:t>
            </w:r>
            <w:r>
              <w:rPr>
                <w:rFonts w:hint="eastAsia" w:ascii="ＭＳ 明朝" w:hAnsi="ＭＳ 明朝" w:eastAsia="ＭＳ 明朝"/>
                <w:color w:val="000000" w:themeColor="text1"/>
                <w:kern w:val="0"/>
                <w:sz w:val="16"/>
              </w:rPr>
              <w:t>　身体拘束等の適正化のための指針を整備すること。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(3)</w:t>
            </w:r>
            <w:r>
              <w:rPr>
                <w:rFonts w:hint="eastAsia" w:ascii="ＭＳ 明朝" w:hAnsi="ＭＳ 明朝" w:eastAsia="ＭＳ 明朝"/>
                <w:color w:val="000000" w:themeColor="text1"/>
                <w:kern w:val="0"/>
                <w:sz w:val="16"/>
              </w:rPr>
              <w:t>　従業者に対し、身体拘束等の適正化のための研修を定期的に実施すること。</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※留意事項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「身体拘束等の適正化のための対策を検討する委員会」（身体拘束適正化検討委員会）</w:t>
            </w:r>
          </w:p>
          <w:p>
            <w:pPr>
              <w:pStyle w:val="0"/>
              <w:widowControl w:val="1"/>
              <w:spacing w:line="0" w:lineRule="atLeast"/>
              <w:ind w:left="277" w:hanging="277" w:hangingChars="173"/>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（１）事業所に従事する幅広い職種により構成する。構成員の責務及び役割分担を明確にするとともに、専任の身体拘束等の適正化対応策を担当する者を決めておくことが必要。</w:t>
            </w:r>
          </w:p>
          <w:p>
            <w:pPr>
              <w:pStyle w:val="0"/>
              <w:widowControl w:val="1"/>
              <w:spacing w:line="0" w:lineRule="atLeast"/>
              <w:ind w:left="277" w:hanging="277" w:hangingChars="173"/>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身体拘束適正化検討委員会には、第三者や専門家の活用に努めることとし、その方策として、医師（精神科専門医等）、看護職員等の活用が考えられる。また、事業所単位でなく、法人単位での委員会設置も可能であるため、事業所の規模に応じた対応を検討すること。</w:t>
            </w:r>
          </w:p>
          <w:p>
            <w:pPr>
              <w:pStyle w:val="0"/>
              <w:widowControl w:val="1"/>
              <w:spacing w:line="0" w:lineRule="atLeast"/>
              <w:ind w:left="277" w:hanging="277" w:hangingChars="173"/>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身体拘束適正化検討委員会は、少なくとも１年に１回は開催することが必要であるが、虐待防止委員会と関係する職種等が相互に関係が深いと認めることも可能であることから、虐待防止委員会と一体的に設置・運営すること（虐待防止委員会において、身体拘束等の適正化について検討する場合も含む。）も差し支えない。</w:t>
            </w:r>
          </w:p>
          <w:p>
            <w:pPr>
              <w:pStyle w:val="0"/>
              <w:widowControl w:val="1"/>
              <w:spacing w:line="0" w:lineRule="atLeast"/>
              <w:ind w:left="277" w:hanging="277" w:hangingChars="173"/>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事業所が、報告、改善のための方策を定め、周知徹底する目的は、身体拘束等の適正化について、事業所全体で情報共有し、不適切な身体拘束等の再発防止や身体拘束等を行わない支援方法の検討につなげるためのものであり、決して従業者の懲罰を目的としたものではないことに留意することが必要であ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（５）身体拘束適正化検討委員会における具体的な対応は、次のようなことを想定。</w:t>
            </w:r>
          </w:p>
          <w:p>
            <w:pPr>
              <w:pStyle w:val="0"/>
              <w:widowControl w:val="1"/>
              <w:spacing w:line="0" w:lineRule="atLeast"/>
              <w:ind w:left="277" w:hanging="277" w:hangingChars="173"/>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なお、身体拘束適正化検討委員会における対応状況については、適切に記録の上、５年間保存すること。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ア　身体拘束等について報告するための様式を整備すること。</w:t>
            </w:r>
          </w:p>
          <w:p>
            <w:pPr>
              <w:pStyle w:val="0"/>
              <w:widowControl w:val="1"/>
              <w:spacing w:line="0" w:lineRule="atLeast"/>
              <w:ind w:left="165" w:hanging="165" w:hangingChars="103"/>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イ　従業者は、身体拘束等の発生ごとにその状況、背景等を記録するとともに、アの様式に従い、身体拘束等について報告すること。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ウ　身体拘束適正化検討委員会において、イにより報告された事例を集計し、分析すること。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なお、イにより報告された事例がない場合にも、身体拘束等の未然防止の観点から、利用者に対す　　</w:t>
            </w:r>
          </w:p>
          <w:p>
            <w:pPr>
              <w:pStyle w:val="0"/>
              <w:widowControl w:val="1"/>
              <w:spacing w:line="0" w:lineRule="atLeast"/>
              <w:ind w:left="55" w:leftChars="-73" w:hanging="208" w:hangingChars="13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る支援の状況等を確認することが必要である。</w:t>
            </w:r>
          </w:p>
          <w:p>
            <w:pPr>
              <w:pStyle w:val="0"/>
              <w:widowControl w:val="1"/>
              <w:spacing w:line="0" w:lineRule="atLeast"/>
              <w:ind w:left="152" w:hanging="152" w:hangingChars="95"/>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エ　事例の分析に当たっては、身体拘束等の発生時の状況等を分析し、身体拘束等の発生原因、結果等をとりまとめ、当該事例の適正性と適正化策を検討すること。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オ　報告された事例及び分析結果を従業者に周知徹底すること。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カ　廃止へ向けた方策を講じた後に、その効果について検証すること。</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「身体拘束等の適正化のための指針」</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指針には次のような項目を盛り込む。</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ア</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事業所における身体拘束等の適正化に関する基本的な考え方</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イ</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身体拘束適正化検討委員会その他事業所内の組織に関する事項</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ウ</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身体拘束等の適正化のための職員研修に関する基本方針</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エ</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事業所内で発生した身体拘束等の報告方法等の方策に関する基本方針</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オ</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身体拘束等発生時の対応に関する基本方針</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カ</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利用者等に対する当該指針の閲覧に関する基本方針</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キ</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その他身体拘束等の適正化の推進のために必要な基本方針</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従業者に対する身体拘束等の適正化のための研修</w:t>
            </w:r>
          </w:p>
          <w:p>
            <w:pPr>
              <w:pStyle w:val="0"/>
              <w:widowControl w:val="1"/>
              <w:spacing w:line="0" w:lineRule="atLeast"/>
              <w:ind w:left="291" w:hanging="291" w:hangingChars="182"/>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（１）身体拘束等の適正化の基礎的内容等適切な知識を普及・啓発するとともに、当該事業所における指針に基づき、適正化の徹底を図る。</w:t>
            </w:r>
          </w:p>
          <w:p>
            <w:pPr>
              <w:pStyle w:val="0"/>
              <w:widowControl w:val="1"/>
              <w:spacing w:line="0" w:lineRule="atLeast"/>
              <w:ind w:left="291" w:hanging="291" w:hangingChars="182"/>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（２）当該事業所が指針に基づいた研修プログラムを作成し、定期的な研修を実施（年一回以上）するとともに、新規採用時には必ず身体拘束等の適正化の研修を実施することが重要である。</w:t>
            </w:r>
          </w:p>
          <w:p>
            <w:pPr>
              <w:pStyle w:val="0"/>
              <w:widowControl w:val="1"/>
              <w:spacing w:line="0" w:lineRule="atLeast"/>
              <w:ind w:left="291" w:hanging="291" w:hangingChars="182"/>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研修の実施内容について記録することが必要である。なお、研修の実施に当たっては、事業所内で行う職員研修で差し支えなく、他の研修と一体的に実施する場合や他の研修プログラムにおいて身体拘束等の適正化について取り扱う場合、例えば、虐待防止に関する研修において身体拘束等の適正化について取り扱う場合は、身体拘束等の適正化のための研修を実施しているものとみなして差し支えない。</w:t>
            </w:r>
          </w:p>
          <w:p>
            <w:pPr>
              <w:pStyle w:val="0"/>
              <w:widowControl w:val="1"/>
              <w:spacing w:line="0" w:lineRule="atLeast"/>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１．身体拘束の有無：　有　：　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２．記録状況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態様及び時間</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その際の利用者の心身の状況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やむを得ない理由</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その他（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eastAsia"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３．措置の内容</w:t>
            </w:r>
          </w:p>
          <w:p>
            <w:pPr>
              <w:pStyle w:val="0"/>
              <w:widowControl w:val="1"/>
              <w:spacing w:line="0" w:lineRule="atLeast"/>
              <w:ind w:left="334" w:leftChars="79" w:hanging="168" w:hangingChars="105"/>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身体拘束適正化検討委員会の</w:t>
            </w:r>
            <w:r>
              <w:rPr>
                <w:rFonts w:hint="default" w:ascii="ＭＳ 明朝" w:hAnsi="ＭＳ 明朝" w:eastAsia="ＭＳ 明朝"/>
                <w:color w:val="000000" w:themeColor="text1"/>
                <w:kern w:val="0"/>
                <w:sz w:val="16"/>
              </w:rPr>
              <w:t>開催</w:t>
            </w:r>
            <w:r>
              <w:rPr>
                <w:rFonts w:hint="eastAsia" w:ascii="ＭＳ 明朝" w:hAnsi="ＭＳ 明朝" w:eastAsia="ＭＳ 明朝"/>
                <w:color w:val="000000" w:themeColor="text1"/>
                <w:kern w:val="0"/>
                <w:sz w:val="16"/>
              </w:rPr>
              <w:t>及び</w:t>
            </w:r>
            <w:r>
              <w:rPr>
                <w:rFonts w:hint="default" w:ascii="ＭＳ 明朝" w:hAnsi="ＭＳ 明朝" w:eastAsia="ＭＳ 明朝"/>
                <w:color w:val="000000" w:themeColor="text1"/>
                <w:kern w:val="0"/>
                <w:sz w:val="16"/>
              </w:rPr>
              <w:t>その結果について</w:t>
            </w:r>
            <w:r>
              <w:rPr>
                <w:rFonts w:hint="eastAsia" w:ascii="ＭＳ 明朝" w:hAnsi="ＭＳ 明朝" w:eastAsia="ＭＳ 明朝"/>
                <w:color w:val="000000" w:themeColor="text1"/>
                <w:kern w:val="0"/>
                <w:sz w:val="16"/>
              </w:rPr>
              <w:t>の</w:t>
            </w:r>
            <w:r>
              <w:rPr>
                <w:rFonts w:hint="default" w:ascii="ＭＳ 明朝" w:hAnsi="ＭＳ 明朝" w:eastAsia="ＭＳ 明朝"/>
                <w:color w:val="000000" w:themeColor="text1"/>
                <w:kern w:val="0"/>
                <w:sz w:val="16"/>
              </w:rPr>
              <w:t>従業者</w:t>
            </w:r>
            <w:r>
              <w:rPr>
                <w:rFonts w:hint="eastAsia" w:ascii="ＭＳ 明朝" w:hAnsi="ＭＳ 明朝" w:eastAsia="ＭＳ 明朝"/>
                <w:color w:val="000000" w:themeColor="text1"/>
                <w:kern w:val="0"/>
                <w:sz w:val="16"/>
              </w:rPr>
              <w:t>への</w:t>
            </w:r>
            <w:r>
              <w:rPr>
                <w:rFonts w:hint="default" w:ascii="ＭＳ 明朝" w:hAnsi="ＭＳ 明朝" w:eastAsia="ＭＳ 明朝"/>
                <w:color w:val="000000" w:themeColor="text1"/>
                <w:kern w:val="0"/>
                <w:sz w:val="16"/>
              </w:rPr>
              <w:t>周知徹底</w:t>
            </w:r>
          </w:p>
          <w:p>
            <w:pPr>
              <w:pStyle w:val="0"/>
              <w:widowControl w:val="1"/>
              <w:spacing w:line="0" w:lineRule="atLeast"/>
              <w:ind w:left="334" w:leftChars="79" w:hanging="168" w:hangingChars="105"/>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身体拘束等の適正化のための指針の</w:t>
            </w:r>
            <w:r>
              <w:rPr>
                <w:rFonts w:hint="default" w:ascii="ＭＳ 明朝" w:hAnsi="ＭＳ 明朝" w:eastAsia="ＭＳ 明朝"/>
                <w:color w:val="000000" w:themeColor="text1"/>
                <w:kern w:val="0"/>
                <w:sz w:val="16"/>
              </w:rPr>
              <w:t>整備</w:t>
            </w:r>
          </w:p>
          <w:p>
            <w:pPr>
              <w:pStyle w:val="0"/>
              <w:widowControl w:val="1"/>
              <w:spacing w:line="0" w:lineRule="atLeast"/>
              <w:ind w:left="334" w:leftChars="79" w:hanging="168" w:hangingChars="105"/>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　従業者に対</w:t>
            </w:r>
            <w:r>
              <w:rPr>
                <w:rFonts w:hint="eastAsia" w:ascii="ＭＳ 明朝" w:hAnsi="ＭＳ 明朝" w:eastAsia="ＭＳ 明朝"/>
                <w:color w:val="000000" w:themeColor="text1"/>
                <w:kern w:val="0"/>
                <w:sz w:val="16"/>
              </w:rPr>
              <w:t>する</w:t>
            </w:r>
            <w:r>
              <w:rPr>
                <w:rFonts w:hint="default" w:ascii="ＭＳ 明朝" w:hAnsi="ＭＳ 明朝" w:eastAsia="ＭＳ 明朝"/>
                <w:color w:val="000000" w:themeColor="text1"/>
                <w:kern w:val="0"/>
                <w:sz w:val="16"/>
              </w:rPr>
              <w:t>、身体拘束等の適正化のための研修</w:t>
            </w:r>
            <w:r>
              <w:rPr>
                <w:rFonts w:hint="eastAsia" w:ascii="ＭＳ 明朝" w:hAnsi="ＭＳ 明朝" w:eastAsia="ＭＳ 明朝"/>
                <w:color w:val="000000" w:themeColor="text1"/>
                <w:kern w:val="0"/>
                <w:sz w:val="16"/>
              </w:rPr>
              <w:t>の</w:t>
            </w:r>
            <w:r>
              <w:rPr>
                <w:rFonts w:hint="default" w:ascii="ＭＳ 明朝" w:hAnsi="ＭＳ 明朝" w:eastAsia="ＭＳ 明朝"/>
                <w:color w:val="000000" w:themeColor="text1"/>
                <w:kern w:val="0"/>
                <w:sz w:val="16"/>
              </w:rPr>
              <w:t>定期的</w:t>
            </w:r>
            <w:r>
              <w:rPr>
                <w:rFonts w:hint="eastAsia" w:ascii="ＭＳ 明朝" w:hAnsi="ＭＳ 明朝" w:eastAsia="ＭＳ 明朝"/>
                <w:color w:val="000000" w:themeColor="text1"/>
                <w:kern w:val="0"/>
                <w:sz w:val="16"/>
              </w:rPr>
              <w:t>な</w:t>
            </w:r>
            <w:r>
              <w:rPr>
                <w:rFonts w:hint="default" w:ascii="ＭＳ 明朝" w:hAnsi="ＭＳ 明朝" w:eastAsia="ＭＳ 明朝"/>
                <w:color w:val="000000" w:themeColor="text1"/>
                <w:kern w:val="0"/>
                <w:sz w:val="16"/>
              </w:rPr>
              <w:t>実施</w:t>
            </w:r>
          </w:p>
          <w:p>
            <w:pPr>
              <w:pStyle w:val="0"/>
              <w:widowControl w:val="1"/>
              <w:spacing w:line="0" w:lineRule="atLeast"/>
              <w:ind w:left="334" w:leftChars="79" w:hanging="168" w:hangingChars="105"/>
              <w:rPr>
                <w:rFonts w:hint="default" w:ascii="ＭＳ 明朝" w:hAnsi="ＭＳ 明朝" w:eastAsia="ＭＳ 明朝"/>
                <w:color w:val="000000" w:themeColor="text1"/>
                <w:kern w:val="0"/>
                <w:sz w:val="16"/>
              </w:rPr>
            </w:pPr>
          </w:p>
          <w:p>
            <w:pPr>
              <w:pStyle w:val="0"/>
              <w:widowControl w:val="1"/>
              <w:spacing w:line="0" w:lineRule="atLeast"/>
              <w:rPr>
                <w:rFonts w:hint="eastAsia"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○専任の身体拘束の適正化対策担当者</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氏名：</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〔身体拘束の適正化対策委員会〕</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○委員会の構成員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□法人代表者</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□法人理事等</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□管理者、施設長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□サービス提供責任者等</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□事務長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□ホームヘルパー等</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□医師、看護職員等</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□その他（　　　　　　　　　　　　）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○身体拘束の適正化対策委員会の開催回数・開催月</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開催回数：　回</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開催月：　　　年　　月</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〔身体拘束の適正化のための指針〕</w:t>
            </w:r>
          </w:p>
          <w:p>
            <w:pPr>
              <w:pStyle w:val="194"/>
              <w:widowControl w:val="1"/>
              <w:numPr>
                <w:ilvl w:val="0"/>
                <w:numId w:val="2"/>
              </w:numPr>
              <w:spacing w:line="0" w:lineRule="atLeast"/>
              <w:ind w:leftChars="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事業所における身体拘束等の適正化に関する基本的な考え方</w:t>
            </w:r>
          </w:p>
          <w:p>
            <w:pPr>
              <w:pStyle w:val="194"/>
              <w:widowControl w:val="1"/>
              <w:numPr>
                <w:ilvl w:val="0"/>
                <w:numId w:val="2"/>
              </w:numPr>
              <w:spacing w:line="0" w:lineRule="atLeast"/>
              <w:ind w:leftChars="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身体拘束適正化検討委員会その他事業所内の組織に関する事項</w:t>
            </w:r>
          </w:p>
          <w:p>
            <w:pPr>
              <w:pStyle w:val="194"/>
              <w:widowControl w:val="1"/>
              <w:numPr>
                <w:ilvl w:val="0"/>
                <w:numId w:val="2"/>
              </w:numPr>
              <w:spacing w:line="0" w:lineRule="atLeast"/>
              <w:ind w:leftChars="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身体拘束等の適正化のための職員研修に関する基本方針</w:t>
            </w:r>
          </w:p>
          <w:p>
            <w:pPr>
              <w:pStyle w:val="194"/>
              <w:widowControl w:val="1"/>
              <w:numPr>
                <w:ilvl w:val="0"/>
                <w:numId w:val="2"/>
              </w:numPr>
              <w:spacing w:line="0" w:lineRule="atLeast"/>
              <w:ind w:leftChars="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事業所内で発生した身体拘束等の報告方法等の方策に関する基本方針</w:t>
            </w:r>
          </w:p>
          <w:p>
            <w:pPr>
              <w:pStyle w:val="194"/>
              <w:widowControl w:val="1"/>
              <w:numPr>
                <w:ilvl w:val="0"/>
                <w:numId w:val="2"/>
              </w:numPr>
              <w:spacing w:line="0" w:lineRule="atLeast"/>
              <w:ind w:leftChars="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身体拘束等発生時の対応に関する基本方針</w:t>
            </w:r>
          </w:p>
          <w:p>
            <w:pPr>
              <w:pStyle w:val="194"/>
              <w:widowControl w:val="1"/>
              <w:numPr>
                <w:ilvl w:val="0"/>
                <w:numId w:val="2"/>
              </w:numPr>
              <w:spacing w:line="0" w:lineRule="atLeast"/>
              <w:ind w:leftChars="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利用者等に対する当該指針の閲覧に関する基本方針</w:t>
            </w:r>
          </w:p>
          <w:p>
            <w:pPr>
              <w:pStyle w:val="194"/>
              <w:widowControl w:val="1"/>
              <w:numPr>
                <w:ilvl w:val="0"/>
                <w:numId w:val="2"/>
              </w:numPr>
              <w:spacing w:line="0" w:lineRule="atLeast"/>
              <w:ind w:leftChars="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その他身体拘束等の適正化の推進のために必要な基本方針</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〔身体拘束の適正化のための研修〕</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研修名：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開催回数：　　回</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開催月：　　　年　　月</w:t>
            </w:r>
          </w:p>
          <w:p>
            <w:pPr>
              <w:pStyle w:val="0"/>
              <w:widowControl w:val="1"/>
              <w:spacing w:line="0" w:lineRule="atLeast"/>
              <w:rPr>
                <w:rFonts w:hint="default" w:ascii="ＭＳ 明朝" w:hAnsi="ＭＳ 明朝" w:eastAsia="ＭＳ 明朝"/>
                <w:color w:val="000000" w:themeColor="text1"/>
                <w:kern w:val="0"/>
                <w:sz w:val="16"/>
              </w:rPr>
            </w:pP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35</w:t>
            </w:r>
            <w:r>
              <w:rPr>
                <w:rFonts w:hint="eastAsia" w:ascii="ＭＳ 明朝" w:hAnsi="ＭＳ 明朝" w:eastAsia="ＭＳ 明朝"/>
                <w:color w:val="000000" w:themeColor="text1"/>
                <w:kern w:val="0"/>
                <w:sz w:val="16"/>
              </w:rPr>
              <w:t>条の</w:t>
            </w:r>
            <w:r>
              <w:rPr>
                <w:rFonts w:hint="eastAsia" w:ascii="ＭＳ 明朝" w:hAnsi="ＭＳ 明朝" w:eastAsia="ＭＳ 明朝"/>
                <w:color w:val="000000" w:themeColor="text1"/>
                <w:kern w:val="0"/>
                <w:sz w:val="16"/>
              </w:rPr>
              <w:t>2</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36</w:t>
            </w:r>
            <w:r>
              <w:rPr>
                <w:rFonts w:hint="eastAsia" w:ascii="ＭＳ 明朝" w:hAnsi="ＭＳ 明朝" w:eastAsia="ＭＳ 明朝"/>
                <w:color w:val="000000" w:themeColor="text1"/>
                <w:kern w:val="0"/>
                <w:sz w:val="16"/>
              </w:rPr>
              <w:t>条の</w:t>
            </w:r>
            <w:r>
              <w:rPr>
                <w:rFonts w:hint="eastAsia" w:ascii="ＭＳ 明朝" w:hAnsi="ＭＳ 明朝" w:eastAsia="ＭＳ 明朝"/>
                <w:color w:val="000000" w:themeColor="text1"/>
                <w:kern w:val="0"/>
                <w:sz w:val="16"/>
              </w:rPr>
              <w:t>2</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30</w:t>
            </w:r>
            <w:r>
              <w:rPr>
                <w:rFonts w:hint="eastAsia" w:ascii="ＭＳ 明朝" w:hAnsi="ＭＳ 明朝" w:eastAsia="ＭＳ 明朝"/>
                <w:color w:val="000000" w:themeColor="text1"/>
                <w:kern w:val="0"/>
                <w:sz w:val="16"/>
              </w:rPr>
              <w:t>　秘密保持等</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・雇用契約書</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・誓約書</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・就業規則等</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・個人情報保護規定</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・個人情報同意書</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事業所の従業者及び管理者は、正当な理由がなく、その業務上知り得た利用者又はその家族の秘密</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を漏らしていないか。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従業者及び管理者であった者が、正当な理由がなく、その業務上知り得た利用者又はその家族の秘</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密を漏らすことがないよう、必要な措置を講じているか。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具体的には、従業者が、従業者でなくなった後においても、これらの秘密を保持すべき旨を従業者との雇用契約等に取り決めるなどの措置。</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他の事業者等に対して、利用者又は</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その家族に関する情報を</w:t>
            </w:r>
            <w:r>
              <w:rPr>
                <w:rFonts w:hint="eastAsia" w:ascii="ＭＳ 明朝" w:hAnsi="ＭＳ 明朝" w:eastAsia="ＭＳ 明朝"/>
                <w:color w:val="000000" w:themeColor="text1"/>
                <w:kern w:val="0"/>
                <w:sz w:val="16"/>
              </w:rPr>
              <w:t>提供する際は、あらかじめ文書によ</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り当該利用者又はその家族の同意を得ているか。</w:t>
            </w: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２．措置方法</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雇用契約書</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誓約書</w:t>
            </w:r>
          </w:p>
          <w:p>
            <w:pPr>
              <w:pStyle w:val="0"/>
              <w:widowControl w:val="1"/>
              <w:spacing w:line="0" w:lineRule="atLeast"/>
              <w:jc w:val="lef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その他（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３．同意文書の状況</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 </w:t>
            </w:r>
            <w:r>
              <w:rPr>
                <w:rFonts w:hint="default" w:ascii="ＭＳ 明朝" w:hAnsi="ＭＳ 明朝" w:eastAsia="ＭＳ 明朝"/>
                <w:color w:val="000000" w:themeColor="text1"/>
                <w:kern w:val="0"/>
                <w:sz w:val="16"/>
              </w:rPr>
              <w:t>契約書</w:t>
            </w:r>
            <w:r>
              <w:rPr>
                <w:rFonts w:hint="default" w:ascii="ＭＳ 明朝" w:hAnsi="ＭＳ 明朝" w:eastAsia="ＭＳ 明朝"/>
                <w:color w:val="000000" w:themeColor="text1"/>
                <w:kern w:val="0"/>
                <w:sz w:val="16"/>
              </w:rPr>
              <w:t xml:space="preserve"> </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 </w:t>
            </w:r>
            <w:r>
              <w:rPr>
                <w:rFonts w:hint="default" w:ascii="ＭＳ 明朝" w:hAnsi="ＭＳ 明朝" w:eastAsia="ＭＳ 明朝"/>
                <w:color w:val="000000" w:themeColor="text1"/>
                <w:kern w:val="0"/>
                <w:sz w:val="16"/>
              </w:rPr>
              <w:t>重要事項説明書に添付</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 </w:t>
            </w:r>
            <w:r>
              <w:rPr>
                <w:rFonts w:hint="default" w:ascii="ＭＳ 明朝" w:hAnsi="ＭＳ 明朝" w:eastAsia="ＭＳ 明朝"/>
                <w:color w:val="000000" w:themeColor="text1"/>
                <w:kern w:val="0"/>
                <w:sz w:val="16"/>
              </w:rPr>
              <w:t>同意書</w:t>
            </w:r>
            <w:r>
              <w:rPr>
                <w:rFonts w:hint="default" w:ascii="ＭＳ 明朝" w:hAnsi="ＭＳ 明朝" w:eastAsia="ＭＳ 明朝"/>
                <w:color w:val="000000" w:themeColor="text1"/>
                <w:kern w:val="0"/>
                <w:sz w:val="16"/>
              </w:rPr>
              <w:t xml:space="preserve"> </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 </w:t>
            </w:r>
            <w:r>
              <w:rPr>
                <w:rFonts w:hint="default" w:ascii="ＭＳ 明朝" w:hAnsi="ＭＳ 明朝" w:eastAsia="ＭＳ 明朝"/>
                <w:color w:val="000000" w:themeColor="text1"/>
                <w:kern w:val="0"/>
                <w:sz w:val="16"/>
              </w:rPr>
              <w:t>口頭同意のみ</w:t>
            </w:r>
            <w:r>
              <w:rPr>
                <w:rFonts w:hint="default" w:ascii="ＭＳ 明朝" w:hAnsi="ＭＳ 明朝" w:eastAsia="ＭＳ 明朝"/>
                <w:color w:val="000000" w:themeColor="text1"/>
                <w:kern w:val="0"/>
                <w:sz w:val="16"/>
              </w:rPr>
              <w:t xml:space="preserve"> </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 </w:t>
            </w:r>
            <w:r>
              <w:rPr>
                <w:rFonts w:hint="default" w:ascii="ＭＳ 明朝" w:hAnsi="ＭＳ 明朝" w:eastAsia="ＭＳ 明朝"/>
                <w:color w:val="000000" w:themeColor="text1"/>
                <w:kern w:val="0"/>
                <w:sz w:val="16"/>
              </w:rPr>
              <w:t>その他（　　　　　　　　　　　　）</w:t>
            </w:r>
          </w:p>
          <w:p>
            <w:pPr>
              <w:pStyle w:val="0"/>
              <w:widowControl w:val="1"/>
              <w:spacing w:line="0" w:lineRule="atLeast"/>
              <w:rPr>
                <w:rFonts w:hint="default" w:ascii="ＭＳ 明朝" w:hAnsi="ＭＳ 明朝" w:eastAsia="ＭＳ 明朝"/>
                <w:color w:val="000000" w:themeColor="text1"/>
                <w:kern w:val="0"/>
                <w:sz w:val="16"/>
              </w:rPr>
            </w:pP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36</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37</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36</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37</w:t>
            </w:r>
            <w:r>
              <w:rPr>
                <w:rFonts w:hint="eastAsia" w:ascii="ＭＳ 明朝" w:hAnsi="ＭＳ 明朝" w:eastAsia="ＭＳ 明朝"/>
                <w:color w:val="000000" w:themeColor="text1"/>
                <w:kern w:val="0"/>
                <w:sz w:val="16"/>
              </w:rPr>
              <w:t>条準用）</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31</w:t>
            </w:r>
            <w:r>
              <w:rPr>
                <w:rFonts w:hint="default" w:ascii="ＭＳ 明朝" w:hAnsi="ＭＳ 明朝" w:eastAsia="ＭＳ 明朝"/>
                <w:color w:val="000000" w:themeColor="text1"/>
                <w:kern w:val="0"/>
                <w:sz w:val="16"/>
              </w:rPr>
              <w:t>　情報の提供</w:t>
            </w: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等</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・重要事項説明書</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・パンフレット等</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・ホームページ</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指定居宅介護等を利用しようとする者が、適切かつ円滑に利用することができるように、当該事業</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者が実施する事業の内容に関する情報の提供を行うよう努めているか。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当該事業者について広告をする場合においては、その内容が虚偽又は誇大なものとなっていない</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１．情報提供方法</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ホームページの作成</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広告の作成</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情報公表システムへの登録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その他（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37</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38</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37</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38</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32</w:t>
            </w:r>
            <w:r>
              <w:rPr>
                <w:rFonts w:hint="default" w:ascii="ＭＳ 明朝" w:hAnsi="ＭＳ 明朝" w:eastAsia="ＭＳ 明朝"/>
                <w:color w:val="000000" w:themeColor="text1"/>
                <w:kern w:val="0"/>
                <w:sz w:val="16"/>
              </w:rPr>
              <w:t>　利益供与等の禁止</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w:t>
            </w:r>
            <w:r>
              <w:rPr>
                <w:rFonts w:hint="default" w:ascii="ＭＳ 明朝" w:hAnsi="ＭＳ 明朝" w:eastAsia="ＭＳ 明朝"/>
                <w:color w:val="000000" w:themeColor="text1"/>
                <w:kern w:val="0"/>
                <w:sz w:val="16"/>
              </w:rPr>
              <w:t>一般相談支援事業者若しくは特定相談支援事業者若しくは他の</w:t>
            </w:r>
            <w:r>
              <w:rPr>
                <w:rFonts w:hint="eastAsia" w:ascii="ＭＳ 明朝" w:hAnsi="ＭＳ 明朝" w:eastAsia="ＭＳ 明朝"/>
                <w:color w:val="000000" w:themeColor="text1"/>
                <w:kern w:val="0"/>
                <w:sz w:val="16"/>
              </w:rPr>
              <w:t>障害福祉サービスの事業を行う者</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等又はその従業者に対し、利用者又はその家族に対して当該指定居宅介護事業者等を紹介すること</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の対償として、金品その他の財産上の利益を供与していないか。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一般相談支援事業者若しくは特定相談支援事業者若しくは他の障害福祉サービスの事業を行う者</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等又はその従業者から、利用者又はその家族を紹介することの対償として、金品その他の財産上の利</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益を収受していないか。</w:t>
            </w: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適　・　否</w:t>
            </w: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38</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39</w:t>
            </w:r>
            <w:r>
              <w:rPr>
                <w:rFonts w:hint="eastAsia" w:ascii="ＭＳ 明朝" w:hAnsi="ＭＳ 明朝" w:eastAsia="ＭＳ 明朝"/>
                <w:color w:val="000000" w:themeColor="text1"/>
                <w:kern w:val="0"/>
                <w:sz w:val="16"/>
              </w:rPr>
              <w:t>要</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38</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39</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33</w:t>
            </w:r>
            <w:r>
              <w:rPr>
                <w:rFonts w:hint="default" w:ascii="ＭＳ 明朝" w:hAnsi="ＭＳ 明朝" w:eastAsia="ＭＳ 明朝"/>
                <w:color w:val="000000" w:themeColor="text1"/>
                <w:kern w:val="0"/>
                <w:sz w:val="16"/>
              </w:rPr>
              <w:t>　苦情解決</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・利用契約書</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・重要事項説明書</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・苦情受付簿</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・苦情解決・対応に関する諸規程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・苦情に関する記録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・掲示物</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・意見箱等</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・県・市町村からの指導・助言を受けた場合の改善状況がわかる書類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・市等への報告書</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・運営適正化委員会の調査又はあっせんに協力したことがわかる書類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・公表資料</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提供したサービスに関する利用者又はその家族からの苦情に迅速かつ適切に対応するために、苦</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情を受け付けるための窓口を設置する等の必要な措置を講じているか。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ind w:left="580" w:leftChars="2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具体的には、相談窓口、苦情解決の体制及び手順等当該事業所における苦情を解決するために講ずる措置の概要について、利用申込者にサービス内容を説明する文書に記載し、事業所に掲示することを行っている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苦情を受け付けた場合には、当該苦情の内容等を記録しているか。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提供したサービスに関し、法第</w:t>
            </w:r>
            <w:r>
              <w:rPr>
                <w:rFonts w:hint="default" w:ascii="ＭＳ 明朝" w:hAnsi="ＭＳ 明朝" w:eastAsia="ＭＳ 明朝"/>
                <w:color w:val="000000" w:themeColor="text1"/>
                <w:kern w:val="0"/>
                <w:sz w:val="16"/>
              </w:rPr>
              <w:t>10</w:t>
            </w:r>
            <w:r>
              <w:rPr>
                <w:rFonts w:hint="default" w:ascii="ＭＳ 明朝" w:hAnsi="ＭＳ 明朝" w:eastAsia="ＭＳ 明朝"/>
                <w:color w:val="000000" w:themeColor="text1"/>
                <w:kern w:val="0"/>
                <w:sz w:val="16"/>
              </w:rPr>
              <w:t>条第</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項の規定により市町村が</w:t>
            </w:r>
            <w:r>
              <w:rPr>
                <w:rFonts w:hint="eastAsia" w:ascii="ＭＳ 明朝" w:hAnsi="ＭＳ 明朝" w:eastAsia="ＭＳ 明朝"/>
                <w:color w:val="000000" w:themeColor="text1"/>
                <w:kern w:val="0"/>
                <w:sz w:val="16"/>
              </w:rPr>
              <w:t>行う報告若しくは文書その他の</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物件の提出若しくは提示の命令又は当該職員からの質問若しくは事業所の設備若しくは帳簿書類そ</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の他の物件の検査に応じ、及び利用者又はその家族からの苦情に関して市町村が行う調査に協力す</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るとともに、市町村から指導又は助言を受けた場合は、当該指導又は助言に従って必要な改善を行っ</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Chars="0" w:hanging="162" w:hangingChars="101"/>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提供したサービスに関し、法第</w:t>
            </w:r>
            <w:r>
              <w:rPr>
                <w:rFonts w:hint="default" w:ascii="ＭＳ 明朝" w:hAnsi="ＭＳ 明朝" w:eastAsia="ＭＳ 明朝"/>
                <w:color w:val="000000" w:themeColor="text1"/>
                <w:kern w:val="0"/>
                <w:sz w:val="16"/>
              </w:rPr>
              <w:t>11</w:t>
            </w:r>
            <w:r>
              <w:rPr>
                <w:rFonts w:hint="default" w:ascii="ＭＳ 明朝" w:hAnsi="ＭＳ 明朝" w:eastAsia="ＭＳ 明朝"/>
                <w:color w:val="000000" w:themeColor="text1"/>
                <w:kern w:val="0"/>
                <w:sz w:val="16"/>
              </w:rPr>
              <w:t>条第</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項の規定により</w:t>
            </w:r>
            <w:r>
              <w:rPr>
                <w:rFonts w:hint="eastAsia" w:ascii="ＭＳ 明朝" w:hAnsi="ＭＳ 明朝" w:eastAsia="ＭＳ 明朝"/>
                <w:color w:val="000000" w:themeColor="text1"/>
                <w:kern w:val="0"/>
                <w:sz w:val="16"/>
              </w:rPr>
              <w:t>市長が行う報告若しくはサービスの提供の記録、帳簿書類その他の物件の提出若しくは提示の命令又は当該職員からの質問に応じ、及び利用者又はその家族からの苦情に関して市長が行う調査に協力するとともに、市長から指導又は助言を受けた場合は、当該指導又は助言に従って必要な改善を行っ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　提供したサービスに関し、法第</w:t>
            </w:r>
            <w:r>
              <w:rPr>
                <w:rFonts w:hint="default" w:ascii="ＭＳ 明朝" w:hAnsi="ＭＳ 明朝" w:eastAsia="ＭＳ 明朝"/>
                <w:color w:val="000000" w:themeColor="text1"/>
                <w:kern w:val="0"/>
                <w:sz w:val="16"/>
              </w:rPr>
              <w:t>48</w:t>
            </w:r>
            <w:r>
              <w:rPr>
                <w:rFonts w:hint="default" w:ascii="ＭＳ 明朝" w:hAnsi="ＭＳ 明朝" w:eastAsia="ＭＳ 明朝"/>
                <w:color w:val="000000" w:themeColor="text1"/>
                <w:kern w:val="0"/>
                <w:sz w:val="16"/>
              </w:rPr>
              <w:t>条第</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項の規定により都道府県</w:t>
            </w:r>
            <w:r>
              <w:rPr>
                <w:rFonts w:hint="eastAsia" w:ascii="ＭＳ 明朝" w:hAnsi="ＭＳ 明朝" w:eastAsia="ＭＳ 明朝"/>
                <w:color w:val="000000" w:themeColor="text1"/>
                <w:kern w:val="0"/>
                <w:sz w:val="16"/>
              </w:rPr>
              <w:t>知事又は市町村長が行う報告若</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しくは帳簿書類その他の物件の提出若しくは提示の命令又は当該職員からの質問若しくは指定事業</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所の設備若しくは帳簿書類その他の物件の検査に応じ、及び利用者又はその家族からの苦情に関し</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て都道府県知事又は市町村長が行う調査に協力するとともに都道府県知事又は市町村長から指導又</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は助言を受けた場合は、当該指導又は助言に従って必要な改善を行っているか。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６　都道府県知事、市町村又は市町村長から求めがあった場合には、③から⑤までの改善の内容を都道</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府県知事、市町村又は市町村長に報告しているか。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７　</w:t>
            </w:r>
            <w:r>
              <w:rPr>
                <w:rFonts w:hint="default" w:ascii="ＭＳ 明朝" w:hAnsi="ＭＳ 明朝" w:eastAsia="ＭＳ 明朝"/>
                <w:color w:val="000000" w:themeColor="text1"/>
                <w:kern w:val="0"/>
                <w:sz w:val="16"/>
              </w:rPr>
              <w:t>社会福祉法第</w:t>
            </w:r>
            <w:r>
              <w:rPr>
                <w:rFonts w:hint="default" w:ascii="ＭＳ 明朝" w:hAnsi="ＭＳ 明朝" w:eastAsia="ＭＳ 明朝"/>
                <w:color w:val="000000" w:themeColor="text1"/>
                <w:kern w:val="0"/>
                <w:sz w:val="16"/>
              </w:rPr>
              <w:t>83</w:t>
            </w:r>
            <w:r>
              <w:rPr>
                <w:rFonts w:hint="default" w:ascii="ＭＳ 明朝" w:hAnsi="ＭＳ 明朝" w:eastAsia="ＭＳ 明朝"/>
                <w:color w:val="000000" w:themeColor="text1"/>
                <w:kern w:val="0"/>
                <w:sz w:val="16"/>
              </w:rPr>
              <w:t>条に規定する運営適正化委員会が同法第</w:t>
            </w:r>
            <w:r>
              <w:rPr>
                <w:rFonts w:hint="default" w:ascii="ＭＳ 明朝" w:hAnsi="ＭＳ 明朝" w:eastAsia="ＭＳ 明朝"/>
                <w:color w:val="000000" w:themeColor="text1"/>
                <w:kern w:val="0"/>
                <w:sz w:val="16"/>
              </w:rPr>
              <w:t>85</w:t>
            </w:r>
            <w:r>
              <w:rPr>
                <w:rFonts w:hint="default" w:ascii="ＭＳ 明朝" w:hAnsi="ＭＳ 明朝" w:eastAsia="ＭＳ 明朝"/>
                <w:color w:val="000000" w:themeColor="text1"/>
                <w:kern w:val="0"/>
                <w:sz w:val="16"/>
              </w:rPr>
              <w:t>条の規</w:t>
            </w:r>
            <w:r>
              <w:rPr>
                <w:rFonts w:hint="eastAsia" w:ascii="ＭＳ 明朝" w:hAnsi="ＭＳ 明朝" w:eastAsia="ＭＳ 明朝"/>
                <w:color w:val="000000" w:themeColor="text1"/>
                <w:kern w:val="0"/>
                <w:sz w:val="16"/>
              </w:rPr>
              <w:t>定により行う調査又はあっせ</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んにできる限り協力しているか。</w:t>
            </w: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１．措置状況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相談窓口の設置</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説明文書の交付</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事業所内の掲示</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その他（　　　　　　　　　　　　　　　　　　）</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※苦情処理の体制</w:t>
            </w:r>
          </w:p>
          <w:p>
            <w:pPr>
              <w:pStyle w:val="0"/>
              <w:widowControl w:val="1"/>
              <w:spacing w:line="0" w:lineRule="atLeast"/>
              <w:rPr>
                <w:rFonts w:hint="default" w:ascii="ＭＳ 明朝" w:hAnsi="ＭＳ 明朝" w:eastAsia="ＭＳ 明朝"/>
                <w:color w:val="000000" w:themeColor="text1"/>
                <w:kern w:val="0"/>
                <w:sz w:val="16"/>
                <w:u w:val="single" w:color="auto"/>
              </w:rPr>
            </w:pPr>
            <w:r>
              <w:rPr>
                <w:rFonts w:hint="eastAsia" w:ascii="ＭＳ 明朝" w:hAnsi="ＭＳ 明朝" w:eastAsia="ＭＳ 明朝"/>
                <w:color w:val="000000" w:themeColor="text1"/>
                <w:kern w:val="0"/>
                <w:sz w:val="16"/>
              </w:rPr>
              <w:t>　○苦情解決責任者</w:t>
            </w:r>
            <w:r>
              <w:rPr>
                <w:rFonts w:hint="eastAsia" w:ascii="ＭＳ 明朝" w:hAnsi="ＭＳ 明朝" w:eastAsia="ＭＳ 明朝"/>
                <w:color w:val="000000" w:themeColor="text1"/>
                <w:kern w:val="0"/>
                <w:sz w:val="16"/>
                <w:u w:val="single" w:color="auto"/>
              </w:rPr>
              <w:t>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○苦情受付担当者</w:t>
            </w:r>
            <w:r>
              <w:rPr>
                <w:rFonts w:hint="eastAsia" w:ascii="ＭＳ 明朝" w:hAnsi="ＭＳ 明朝" w:eastAsia="ＭＳ 明朝"/>
                <w:color w:val="000000" w:themeColor="text1"/>
                <w:kern w:val="0"/>
                <w:sz w:val="16"/>
                <w:u w:val="single" w:color="auto"/>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○第三者委員の設置：人数</w:t>
            </w:r>
            <w:r>
              <w:rPr>
                <w:rFonts w:hint="eastAsia" w:ascii="ＭＳ 明朝" w:hAnsi="ＭＳ 明朝" w:eastAsia="ＭＳ 明朝"/>
                <w:color w:val="000000" w:themeColor="text1"/>
                <w:kern w:val="0"/>
                <w:sz w:val="16"/>
                <w:u w:val="single" w:color="auto"/>
              </w:rPr>
              <w:t>　　　　　　人</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職業・役職等</w:t>
            </w:r>
            <w:r>
              <w:rPr>
                <w:rFonts w:hint="eastAsia" w:ascii="ＭＳ 明朝" w:hAnsi="ＭＳ 明朝" w:eastAsia="ＭＳ 明朝"/>
                <w:color w:val="000000" w:themeColor="text1"/>
                <w:kern w:val="0"/>
                <w:sz w:val="16"/>
                <w:u w:val="single" w:color="auto"/>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２．苦情受付状況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○苦情受付件数</w:t>
            </w:r>
            <w:r>
              <w:rPr>
                <w:rFonts w:hint="eastAsia" w:ascii="ＭＳ 明朝" w:hAnsi="ＭＳ 明朝" w:eastAsia="ＭＳ 明朝"/>
                <w:color w:val="000000" w:themeColor="text1"/>
                <w:kern w:val="0"/>
                <w:sz w:val="16"/>
                <w:u w:val="single" w:color="auto"/>
              </w:rPr>
              <w:t>（前年度）　　　件（今年度）　　　　件</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○記録作成：　有　・　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○解決結果の公表：　有　・　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u w:val="single" w:color="auto"/>
              </w:rPr>
            </w:pPr>
            <w:r>
              <w:rPr>
                <w:rFonts w:hint="eastAsia" w:ascii="ＭＳ 明朝" w:hAnsi="ＭＳ 明朝" w:eastAsia="ＭＳ 明朝"/>
                <w:color w:val="000000" w:themeColor="text1"/>
                <w:kern w:val="0"/>
                <w:sz w:val="16"/>
              </w:rPr>
              <w:t>　○公表方法：</w:t>
            </w:r>
            <w:r>
              <w:rPr>
                <w:rFonts w:hint="eastAsia" w:ascii="ＭＳ 明朝" w:hAnsi="ＭＳ 明朝" w:eastAsia="ＭＳ 明朝"/>
                <w:color w:val="000000" w:themeColor="text1"/>
                <w:kern w:val="0"/>
                <w:sz w:val="16"/>
                <w:u w:val="single" w:color="auto"/>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６．　適　・　否　・　該当なし</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○前年度の報告件数　　　　　　件</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７．　適　・　否　・　該当なし</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○前年度の協力件数　　　　　　件</w:t>
            </w:r>
          </w:p>
          <w:p>
            <w:pPr>
              <w:pStyle w:val="0"/>
              <w:widowControl w:val="1"/>
              <w:spacing w:line="0" w:lineRule="atLeast"/>
              <w:rPr>
                <w:rFonts w:hint="default" w:ascii="ＭＳ 明朝" w:hAnsi="ＭＳ 明朝" w:eastAsia="ＭＳ 明朝"/>
                <w:color w:val="000000" w:themeColor="text1"/>
                <w:kern w:val="0"/>
                <w:sz w:val="16"/>
              </w:rPr>
            </w:pP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39</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40</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39</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40</w:t>
            </w:r>
            <w:r>
              <w:rPr>
                <w:rFonts w:hint="eastAsia" w:ascii="ＭＳ 明朝" w:hAnsi="ＭＳ 明朝" w:eastAsia="ＭＳ 明朝"/>
                <w:color w:val="000000" w:themeColor="text1"/>
                <w:kern w:val="0"/>
                <w:sz w:val="16"/>
              </w:rPr>
              <w:t>条準用）</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3</w:t>
            </w:r>
            <w:r>
              <w:rPr>
                <w:rFonts w:hint="eastAsia" w:ascii="ＭＳ 明朝" w:hAnsi="ＭＳ 明朝" w:eastAsia="ＭＳ 明朝"/>
                <w:color w:val="000000" w:themeColor="text1"/>
                <w:kern w:val="0"/>
                <w:sz w:val="16"/>
              </w:rPr>
              <w:t>4</w:t>
            </w:r>
            <w:r>
              <w:rPr>
                <w:rFonts w:hint="default" w:ascii="ＭＳ 明朝" w:hAnsi="ＭＳ 明朝" w:eastAsia="ＭＳ 明朝"/>
                <w:color w:val="000000" w:themeColor="text1"/>
                <w:kern w:val="0"/>
                <w:sz w:val="16"/>
              </w:rPr>
              <w:t>　事故発生時の対応</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・事故対応記録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・事故対応マニュアル</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・ヒヤリ・ハット記録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・再発防止検討記録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・損害保険証書</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・損賠賠償の書類</w:t>
            </w:r>
          </w:p>
          <w:p>
            <w:pPr>
              <w:pStyle w:val="0"/>
              <w:widowControl w:val="1"/>
              <w:spacing w:line="0" w:lineRule="atLeast"/>
              <w:rPr>
                <w:rFonts w:hint="default" w:ascii="ＭＳ 明朝" w:hAnsi="ＭＳ 明朝" w:eastAsia="ＭＳ 明朝"/>
                <w:color w:val="000000" w:themeColor="text1"/>
                <w:kern w:val="0"/>
                <w:sz w:val="16"/>
              </w:rPr>
            </w:pP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利用者に対するサービスの提供により事故が発生した場合は、都道府県、市町村、当該利用者の家</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族等に連絡を行うとともに、必要な措置を講じているか。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※あらかじめ対応方法を定めておくことや、</w:t>
            </w:r>
            <w:r>
              <w:rPr>
                <w:rFonts w:hint="default" w:ascii="ＭＳ 明朝" w:hAnsi="ＭＳ 明朝" w:eastAsia="ＭＳ 明朝"/>
                <w:color w:val="000000" w:themeColor="text1"/>
                <w:kern w:val="0"/>
                <w:sz w:val="16"/>
              </w:rPr>
              <w:t>AED</w:t>
            </w:r>
            <w:r>
              <w:rPr>
                <w:rFonts w:hint="default" w:ascii="ＭＳ 明朝" w:hAnsi="ＭＳ 明朝" w:eastAsia="ＭＳ 明朝"/>
                <w:color w:val="000000" w:themeColor="text1"/>
                <w:kern w:val="0"/>
                <w:sz w:val="16"/>
              </w:rPr>
              <w:t>の設置や救命講習等を受講する</w:t>
            </w:r>
            <w:r>
              <w:rPr>
                <w:rFonts w:hint="eastAsia" w:ascii="ＭＳ 明朝" w:hAnsi="ＭＳ 明朝" w:eastAsia="ＭＳ 明朝"/>
                <w:color w:val="000000" w:themeColor="text1"/>
                <w:kern w:val="0"/>
                <w:sz w:val="16"/>
              </w:rPr>
              <w:t>ことが望ましい。</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事故の状況及び事故に際して採った</w:t>
            </w:r>
            <w:r>
              <w:rPr>
                <w:rFonts w:hint="default" w:ascii="ＭＳ 明朝" w:hAnsi="ＭＳ 明朝" w:eastAsia="ＭＳ 明朝"/>
                <w:color w:val="000000" w:themeColor="text1"/>
                <w:kern w:val="0"/>
                <w:sz w:val="16"/>
              </w:rPr>
              <w:t>処置について、記録してい</w:t>
            </w:r>
            <w:r>
              <w:rPr>
                <w:rFonts w:hint="eastAsia" w:ascii="ＭＳ 明朝" w:hAnsi="ＭＳ 明朝" w:eastAsia="ＭＳ 明朝"/>
                <w:color w:val="000000" w:themeColor="text1"/>
                <w:kern w:val="0"/>
                <w:sz w:val="16"/>
              </w:rPr>
              <w:t>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利用者に対するサービスの提供により賠償すべき事故が発生した場合は、損害賠償を速やかに行</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っているか。</w:t>
            </w: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１．発生状況</w:t>
            </w:r>
          </w:p>
          <w:p>
            <w:pPr>
              <w:pStyle w:val="0"/>
              <w:widowControl w:val="1"/>
              <w:spacing w:line="0" w:lineRule="atLeast"/>
              <w:ind w:firstLine="160" w:firstLineChars="100"/>
              <w:rPr>
                <w:rFonts w:hint="default" w:ascii="ＭＳ 明朝" w:hAnsi="ＭＳ 明朝" w:eastAsia="ＭＳ 明朝"/>
                <w:color w:val="000000" w:themeColor="text1"/>
                <w:kern w:val="0"/>
                <w:sz w:val="16"/>
                <w:u w:val="single" w:color="auto"/>
              </w:rPr>
            </w:pPr>
            <w:r>
              <w:rPr>
                <w:rFonts w:hint="eastAsia" w:ascii="ＭＳ 明朝" w:hAnsi="ＭＳ 明朝" w:eastAsia="ＭＳ 明朝"/>
                <w:color w:val="000000" w:themeColor="text1"/>
                <w:kern w:val="0"/>
                <w:sz w:val="16"/>
              </w:rPr>
              <w:t>事例：</w:t>
            </w:r>
            <w:r>
              <w:rPr>
                <w:rFonts w:hint="eastAsia" w:ascii="ＭＳ 明朝" w:hAnsi="ＭＳ 明朝" w:eastAsia="ＭＳ 明朝"/>
                <w:color w:val="000000" w:themeColor="text1"/>
                <w:kern w:val="0"/>
                <w:sz w:val="16"/>
                <w:u w:val="single" w:color="auto"/>
              </w:rPr>
              <w:t>（前年度）　　　件（今年度）　　　　件</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うち市への報告件数</w:t>
            </w:r>
          </w:p>
          <w:p>
            <w:pPr>
              <w:pStyle w:val="0"/>
              <w:widowControl w:val="1"/>
              <w:spacing w:line="0" w:lineRule="atLeast"/>
              <w:ind w:firstLine="640" w:firstLineChars="4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u w:val="single" w:color="auto"/>
              </w:rPr>
              <w:t>（前年度）　　　件（今年度）　　　　</w:t>
            </w:r>
            <w:r>
              <w:rPr>
                <w:rFonts w:hint="default" w:ascii="ＭＳ 明朝" w:hAnsi="ＭＳ 明朝" w:eastAsia="ＭＳ 明朝"/>
                <w:color w:val="000000" w:themeColor="text1"/>
                <w:kern w:val="0"/>
                <w:sz w:val="16"/>
              </w:rPr>
              <w:t>件</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緊急連絡網の作成</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AED</w:t>
            </w:r>
            <w:r>
              <w:rPr>
                <w:rFonts w:hint="default" w:ascii="ＭＳ 明朝" w:hAnsi="ＭＳ 明朝" w:eastAsia="ＭＳ 明朝"/>
                <w:color w:val="000000" w:themeColor="text1"/>
                <w:kern w:val="0"/>
                <w:sz w:val="16"/>
              </w:rPr>
              <w:t>の設置</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救命講習等の受講</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３－１．損害賠償保険への加入：　</w:t>
            </w:r>
            <w:r>
              <w:rPr>
                <w:rFonts w:hint="default" w:ascii="ＭＳ 明朝" w:hAnsi="ＭＳ 明朝" w:eastAsia="ＭＳ 明朝"/>
                <w:color w:val="000000" w:themeColor="text1"/>
                <w:kern w:val="0"/>
                <w:sz w:val="16"/>
              </w:rPr>
              <w:t>有</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３－２．損害賠償を行った件数</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（前年度）　　　件（今年度）　　　　件</w:t>
            </w: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40</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41</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40</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41</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35</w:t>
            </w:r>
            <w:r>
              <w:rPr>
                <w:rFonts w:hint="eastAsia" w:ascii="ＭＳ 明朝" w:hAnsi="ＭＳ 明朝" w:eastAsia="ＭＳ 明朝"/>
                <w:color w:val="000000" w:themeColor="text1"/>
                <w:kern w:val="0"/>
                <w:sz w:val="16"/>
              </w:rPr>
              <w:t>　虐待の防止</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・虐待防止委員会の議事録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・虐待防止のための研修計画・復命書</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・虐待防止ガイドライン等</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・虐待防止に関する諸規程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・担当者を配置したことがわかる書類</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事業者は、虐待の発生又はその再発を防止するため、次の各号に掲げる措置を講じているか。</w:t>
            </w:r>
          </w:p>
          <w:p>
            <w:pPr>
              <w:pStyle w:val="0"/>
              <w:widowControl w:val="1"/>
              <w:spacing w:line="0" w:lineRule="atLeast"/>
              <w:ind w:left="401" w:leftChars="115"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　当該事業所における虐待の防止のための対策を検討する委員会（テレビ電話装置等を活用して行うことができるものとする。）を定期的に開催するとともに、その結果について、従業者に周知徹底を図ること。</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(2)</w:t>
            </w:r>
            <w:r>
              <w:rPr>
                <w:rFonts w:hint="eastAsia" w:ascii="ＭＳ 明朝" w:hAnsi="ＭＳ 明朝" w:eastAsia="ＭＳ 明朝"/>
                <w:color w:val="000000" w:themeColor="text1"/>
                <w:kern w:val="0"/>
                <w:sz w:val="16"/>
              </w:rPr>
              <w:t>　当該事業所において、従業者に対し、虐待の防止のための研修を定期的に実施すること。</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(3)</w:t>
            </w: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及び</w:t>
            </w:r>
            <w:r>
              <w:rPr>
                <w:rFonts w:hint="eastAsia" w:ascii="ＭＳ 明朝" w:hAnsi="ＭＳ 明朝" w:eastAsia="ＭＳ 明朝"/>
                <w:color w:val="000000" w:themeColor="text1"/>
                <w:kern w:val="0"/>
                <w:sz w:val="16"/>
              </w:rPr>
              <w:t>(2)</w:t>
            </w:r>
            <w:r>
              <w:rPr>
                <w:rFonts w:hint="eastAsia" w:ascii="ＭＳ 明朝" w:hAnsi="ＭＳ 明朝" w:eastAsia="ＭＳ 明朝"/>
                <w:color w:val="000000" w:themeColor="text1"/>
                <w:kern w:val="0"/>
                <w:sz w:val="16"/>
              </w:rPr>
              <w:t>に掲げる措置を適切に実施するための担当者を置くこと。</w:t>
            </w: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p>
          <w:p>
            <w:pPr>
              <w:pStyle w:val="0"/>
              <w:widowControl w:val="1"/>
              <w:spacing w:line="0" w:lineRule="atLeast"/>
              <w:ind w:left="210" w:leftChars="100"/>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shd w:val="pct15" w:color="auto" w:fill="FFFFFF"/>
              </w:rPr>
              <w:t>※留意事項　　　　　　　　　　　　　　　　　　　　　　　　　　　　　　　　　　　　　　　</w:t>
            </w: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w:t>
            </w:r>
            <w:r>
              <w:rPr>
                <w:rFonts w:hint="default" w:ascii="ＭＳ 明朝" w:hAnsi="ＭＳ 明朝" w:eastAsia="ＭＳ 明朝"/>
                <w:color w:val="000000" w:themeColor="text1"/>
                <w:kern w:val="0"/>
                <w:sz w:val="16"/>
              </w:rPr>
              <w:t>虐待防止委員会の役割</w:t>
            </w:r>
          </w:p>
          <w:p>
            <w:pPr>
              <w:pStyle w:val="0"/>
              <w:widowControl w:val="1"/>
              <w:spacing w:line="0" w:lineRule="atLeast"/>
              <w:ind w:left="690" w:leftChars="100" w:hanging="480" w:hanging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虐待防止のための計画づくり（虐待防止の研修、労働環境・条</w:t>
            </w:r>
            <w:r>
              <w:rPr>
                <w:rFonts w:hint="eastAsia" w:ascii="ＭＳ 明朝" w:hAnsi="ＭＳ 明朝" w:eastAsia="ＭＳ 明朝"/>
                <w:color w:val="000000" w:themeColor="text1"/>
                <w:kern w:val="0"/>
                <w:sz w:val="16"/>
              </w:rPr>
              <w:t>件を確認・改善するための実施計画づくり、指針の作成）</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w:t>
            </w:r>
            <w:r>
              <w:rPr>
                <w:rFonts w:hint="default" w:ascii="ＭＳ 明朝" w:hAnsi="ＭＳ 明朝" w:eastAsia="ＭＳ 明朝"/>
                <w:color w:val="000000" w:themeColor="text1"/>
                <w:kern w:val="0"/>
                <w:sz w:val="16"/>
              </w:rPr>
              <w:t>虐待防止のチェックとモニタリング（虐待が起こりやすい職場</w:t>
            </w:r>
            <w:r>
              <w:rPr>
                <w:rFonts w:hint="eastAsia" w:ascii="ＭＳ 明朝" w:hAnsi="ＭＳ 明朝" w:eastAsia="ＭＳ 明朝"/>
                <w:color w:val="000000" w:themeColor="text1"/>
                <w:kern w:val="0"/>
                <w:sz w:val="16"/>
              </w:rPr>
              <w:t>環境の確認等）</w:t>
            </w:r>
          </w:p>
          <w:p>
            <w:pPr>
              <w:pStyle w:val="0"/>
              <w:widowControl w:val="1"/>
              <w:spacing w:line="0" w:lineRule="atLeast"/>
              <w:ind w:left="690" w:leftChars="100" w:hanging="480" w:hanging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w:t>
            </w:r>
            <w:r>
              <w:rPr>
                <w:rFonts w:hint="default" w:ascii="ＭＳ 明朝" w:hAnsi="ＭＳ 明朝" w:eastAsia="ＭＳ 明朝"/>
                <w:color w:val="000000" w:themeColor="text1"/>
                <w:kern w:val="0"/>
                <w:sz w:val="16"/>
              </w:rPr>
              <w:t>虐待発生後の検証と再発防止策の検討（虐待やその疑いが生じ</w:t>
            </w:r>
            <w:r>
              <w:rPr>
                <w:rFonts w:hint="eastAsia" w:ascii="ＭＳ 明朝" w:hAnsi="ＭＳ 明朝" w:eastAsia="ＭＳ 明朝"/>
                <w:color w:val="000000" w:themeColor="text1"/>
                <w:kern w:val="0"/>
                <w:sz w:val="16"/>
              </w:rPr>
              <w:t>た場合、事案検証の上、再発防止策を検討、実行）</w:t>
            </w:r>
          </w:p>
          <w:p>
            <w:pPr>
              <w:pStyle w:val="0"/>
              <w:widowControl w:val="1"/>
              <w:spacing w:line="0" w:lineRule="atLeast"/>
              <w:ind w:left="580" w:leftChars="200" w:hanging="160" w:hangingChars="100"/>
              <w:rPr>
                <w:rFonts w:hint="default" w:ascii="ＭＳ 明朝" w:hAnsi="ＭＳ 明朝" w:eastAsia="ＭＳ 明朝"/>
                <w:color w:val="000000" w:themeColor="text1"/>
                <w:kern w:val="0"/>
                <w:sz w:val="16"/>
              </w:rPr>
            </w:pPr>
          </w:p>
          <w:p>
            <w:pPr>
              <w:pStyle w:val="0"/>
              <w:widowControl w:val="1"/>
              <w:spacing w:line="0" w:lineRule="atLeast"/>
              <w:ind w:left="420" w:leftChars="200"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虐待防止委員会の設置に向けては、構成員の責務及び役割分担を明確にするとともに、専任の虐待防止担当者（必置）を決めておくことが必要であり、虐待防止委員会の構成員には、利用者やその家族、専門的な知見のある外部の第三者等も加えるよう努めるものとする。</w:t>
            </w:r>
          </w:p>
          <w:p>
            <w:pPr>
              <w:pStyle w:val="0"/>
              <w:widowControl w:val="1"/>
              <w:spacing w:line="0" w:lineRule="atLeast"/>
              <w:ind w:left="420" w:leftChars="200"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なお、事業所単位でなく、法人単位での委員会設置も可であるため、事業所の規模に応じた対応を検討すること。</w:t>
            </w:r>
          </w:p>
          <w:p>
            <w:pPr>
              <w:pStyle w:val="0"/>
              <w:widowControl w:val="1"/>
              <w:spacing w:line="0" w:lineRule="atLeast"/>
              <w:ind w:left="420" w:leftChars="200"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虐待防止委員会の開催に必要となる人数については事業所の管理者や虐待防止担当者（必置）が参画していれば最低人数は問わないが、委員会での検討結果を従業者に周知徹底することが必要である。</w:t>
            </w:r>
          </w:p>
          <w:p>
            <w:pPr>
              <w:pStyle w:val="0"/>
              <w:widowControl w:val="1"/>
              <w:spacing w:line="0" w:lineRule="atLeast"/>
              <w:ind w:left="420" w:leftChars="200"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なお、虐待防止委員会は、少なくとも１年に１回は開催することが必要であるが、身体拘束等適正化検討委員会と関係する職種等が相互に関係が深いと認めることも可能であることから、虐待防止委員会と一体的に設置・運営することも差し支えない。</w:t>
            </w:r>
          </w:p>
          <w:p>
            <w:pPr>
              <w:pStyle w:val="0"/>
              <w:widowControl w:val="1"/>
              <w:spacing w:line="0" w:lineRule="atLeast"/>
              <w:ind w:left="420" w:leftChars="200"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事業所が、報告、改善のための方策を定め、周知徹底する目的は、虐待の防止のための対策について、事業所全体で情報共有し、今後の未然防止、再発防止につなげるためのものであり、決して従業者の懲罰を目的としたものではないことに留意すること。</w:t>
            </w:r>
          </w:p>
          <w:p>
            <w:pPr>
              <w:pStyle w:val="0"/>
              <w:widowControl w:val="1"/>
              <w:spacing w:line="0" w:lineRule="atLeast"/>
              <w:ind w:left="420" w:leftChars="200" w:firstLine="160" w:firstLineChars="100"/>
              <w:rPr>
                <w:rFonts w:hint="default" w:ascii="ＭＳ 明朝" w:hAnsi="ＭＳ 明朝" w:eastAsia="ＭＳ 明朝"/>
                <w:color w:val="000000" w:themeColor="text1"/>
                <w:kern w:val="0"/>
                <w:sz w:val="16"/>
              </w:rPr>
            </w:pPr>
          </w:p>
          <w:p>
            <w:pPr>
              <w:pStyle w:val="0"/>
              <w:widowControl w:val="1"/>
              <w:spacing w:line="0" w:lineRule="atLeast"/>
              <w:ind w:left="420" w:leftChars="200" w:firstLine="160" w:firstLineChars="100"/>
              <w:rPr>
                <w:rFonts w:hint="default" w:ascii="ＭＳ 明朝" w:hAnsi="ＭＳ 明朝" w:eastAsia="ＭＳ 明朝"/>
                <w:color w:val="000000" w:themeColor="text1"/>
                <w:kern w:val="0"/>
                <w:sz w:val="16"/>
              </w:rPr>
            </w:pP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w:t>
            </w:r>
            <w:r>
              <w:rPr>
                <w:rFonts w:hint="default" w:ascii="ＭＳ 明朝" w:hAnsi="ＭＳ 明朝" w:eastAsia="ＭＳ 明朝"/>
                <w:color w:val="000000" w:themeColor="text1"/>
                <w:kern w:val="0"/>
                <w:sz w:val="16"/>
              </w:rPr>
              <w:t>事業所は次のような項目を定めた「虐待防止のため</w:t>
            </w:r>
            <w:r>
              <w:rPr>
                <w:rFonts w:hint="eastAsia" w:ascii="ＭＳ 明朝" w:hAnsi="ＭＳ 明朝" w:eastAsia="ＭＳ 明朝"/>
                <w:color w:val="000000" w:themeColor="text1"/>
                <w:kern w:val="0"/>
                <w:sz w:val="16"/>
              </w:rPr>
              <w:t>の指針」を作成することが望ましい。なお、虐待防止委員会における対応状況については、適切に記録の上、５年間保存すること。</w:t>
            </w:r>
          </w:p>
          <w:p>
            <w:pPr>
              <w:pStyle w:val="0"/>
              <w:widowControl w:val="1"/>
              <w:spacing w:line="0" w:lineRule="atLeast"/>
              <w:ind w:left="630" w:left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ア</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事業所における虐待防止に関する基本的な考え方</w:t>
            </w:r>
          </w:p>
          <w:p>
            <w:pPr>
              <w:pStyle w:val="0"/>
              <w:widowControl w:val="1"/>
              <w:spacing w:line="0" w:lineRule="atLeast"/>
              <w:ind w:left="630" w:left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イ</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虐待防止委員会その他施設内の組織に関する事項</w:t>
            </w:r>
          </w:p>
          <w:p>
            <w:pPr>
              <w:pStyle w:val="0"/>
              <w:widowControl w:val="1"/>
              <w:spacing w:line="0" w:lineRule="atLeast"/>
              <w:ind w:left="630" w:left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ウ</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虐待防止のための職員研修に関する基本方針</w:t>
            </w:r>
          </w:p>
          <w:p>
            <w:pPr>
              <w:pStyle w:val="0"/>
              <w:widowControl w:val="1"/>
              <w:spacing w:line="0" w:lineRule="atLeast"/>
              <w:ind w:left="630" w:left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エ</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施設内で発生した虐待の報告方法等の方策に関する基本方針</w:t>
            </w:r>
          </w:p>
          <w:p>
            <w:pPr>
              <w:pStyle w:val="0"/>
              <w:widowControl w:val="1"/>
              <w:spacing w:line="0" w:lineRule="atLeast"/>
              <w:ind w:left="630" w:left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オ</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虐待発生時の対応に関する基本方針</w:t>
            </w:r>
          </w:p>
          <w:p>
            <w:pPr>
              <w:pStyle w:val="0"/>
              <w:widowControl w:val="1"/>
              <w:spacing w:line="0" w:lineRule="atLeast"/>
              <w:ind w:left="630" w:left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カ</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利用者等に対する当該指針の閲覧に関する基本方針</w:t>
            </w:r>
          </w:p>
          <w:p>
            <w:pPr>
              <w:pStyle w:val="0"/>
              <w:widowControl w:val="1"/>
              <w:spacing w:line="0" w:lineRule="atLeast"/>
              <w:ind w:left="630" w:left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キ</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その他虐待防止の適正化の推進のために必要な基本方針</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w:t>
            </w:r>
            <w:r>
              <w:rPr>
                <w:rFonts w:hint="default" w:ascii="ＭＳ 明朝" w:hAnsi="ＭＳ 明朝" w:eastAsia="ＭＳ 明朝"/>
                <w:color w:val="000000" w:themeColor="text1"/>
                <w:kern w:val="0"/>
                <w:sz w:val="16"/>
              </w:rPr>
              <w:t>従業者に対する虐待防止のための研修の実施</w:t>
            </w:r>
            <w:r>
              <w:rPr>
                <w:rFonts w:hint="eastAsia" w:ascii="ＭＳ 明朝" w:hAnsi="ＭＳ 明朝" w:eastAsia="ＭＳ 明朝"/>
                <w:color w:val="000000" w:themeColor="text1"/>
                <w:kern w:val="0"/>
                <w:sz w:val="16"/>
              </w:rPr>
              <w:t>に当たっては、虐待防止の基礎的内容等適切な知識を普及・啓発するとともに、指針を作成した事業所においては当該指針に基づき、虐待防止の徹底を図るものとする。</w:t>
            </w:r>
          </w:p>
          <w:p>
            <w:pPr>
              <w:pStyle w:val="0"/>
              <w:widowControl w:val="1"/>
              <w:spacing w:line="0" w:lineRule="atLeast"/>
              <w:ind w:left="420" w:leftChars="200"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職員教育を組織的に徹底させていくためには、当該指定居宅介護事業所の虐待防止委員会が作成した研修プログラムを実施し、定期的な研修を実施（年１回以上）するとともに、新規採用時には必ず虐待防止の研修を実施することが重要である。</w:t>
            </w:r>
          </w:p>
          <w:p>
            <w:pPr>
              <w:pStyle w:val="0"/>
              <w:widowControl w:val="1"/>
              <w:spacing w:line="0" w:lineRule="atLeast"/>
              <w:ind w:left="420" w:leftChars="200"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また、研修の実施内容について記録することが必要である、なお、研修の実施は、施設内で行う職員研修及び協議会又は基幹相談支援センター等が実施する研修に事業所が参加した場合でも差し支えない。</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w:t>
            </w:r>
            <w:r>
              <w:rPr>
                <w:rFonts w:hint="default" w:ascii="ＭＳ 明朝" w:hAnsi="ＭＳ 明朝" w:eastAsia="ＭＳ 明朝"/>
                <w:color w:val="000000" w:themeColor="text1"/>
                <w:kern w:val="0"/>
                <w:sz w:val="16"/>
              </w:rPr>
              <w:t>虐待防止のための担当者については、サービス</w:t>
            </w:r>
            <w:r>
              <w:rPr>
                <w:rFonts w:hint="eastAsia" w:ascii="ＭＳ 明朝" w:hAnsi="ＭＳ 明朝" w:eastAsia="ＭＳ 明朝"/>
                <w:color w:val="000000" w:themeColor="text1"/>
                <w:kern w:val="0"/>
                <w:sz w:val="16"/>
              </w:rPr>
              <w:t>提供責任者等を配置すること。なお、当該担当　　　</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者及び管理者は、「地域生活支援事業の実施について」（平成１８年８月１日障発</w:t>
            </w:r>
            <w:r>
              <w:rPr>
                <w:rFonts w:hint="eastAsia" w:ascii="ＭＳ 明朝" w:hAnsi="ＭＳ 明朝" w:eastAsia="ＭＳ 明朝"/>
                <w:color w:val="000000" w:themeColor="text1"/>
                <w:kern w:val="0"/>
                <w:sz w:val="16"/>
              </w:rPr>
              <w:t>0</w:t>
            </w:r>
            <w:r>
              <w:rPr>
                <w:rFonts w:hint="default" w:ascii="ＭＳ 明朝" w:hAnsi="ＭＳ 明朝" w:eastAsia="ＭＳ 明朝"/>
                <w:color w:val="000000" w:themeColor="text1"/>
                <w:kern w:val="0"/>
                <w:sz w:val="16"/>
              </w:rPr>
              <w:t>801002</w:t>
            </w:r>
            <w:r>
              <w:rPr>
                <w:rFonts w:hint="eastAsia" w:ascii="ＭＳ 明朝" w:hAnsi="ＭＳ 明朝" w:eastAsia="ＭＳ 明朝"/>
                <w:color w:val="000000" w:themeColor="text1"/>
                <w:kern w:val="0"/>
                <w:sz w:val="16"/>
              </w:rPr>
              <w:t>号）</w:t>
            </w:r>
          </w:p>
          <w:p>
            <w:pPr>
              <w:pStyle w:val="0"/>
              <w:widowControl w:val="1"/>
              <w:spacing w:line="0" w:lineRule="atLeast"/>
              <w:ind w:left="530" w:leftChars="10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の別紙２「地域生活支援促進事業実施要綱」の別記２―４の３（３）の都道府県が行う研修に参加することが望ましい。</w:t>
            </w:r>
          </w:p>
          <w:p>
            <w:pPr>
              <w:pStyle w:val="0"/>
              <w:widowControl w:val="1"/>
              <w:spacing w:line="0" w:lineRule="atLeast"/>
              <w:ind w:left="210" w:leftChars="100"/>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措置の状況（今年度）</w:t>
            </w: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虐待防止委員会の開催及びその結果についての従業者への周知</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虐待の防止のための研修の実施</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措置を適切に実施するための担当者の配置</w:t>
            </w:r>
          </w:p>
          <w:p>
            <w:pPr>
              <w:pStyle w:val="0"/>
              <w:widowControl w:val="1"/>
              <w:spacing w:line="0" w:lineRule="atLeast"/>
              <w:ind w:left="210" w:leftChars="100" w:firstLine="160" w:firstLineChars="1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○専任の虐待防止対策担当者</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氏名：</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〔虐待防止委員会〕</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○委員会の構成員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□法人代表者</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□法人理事等</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□管理者、施設長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□サービス提供責任者等</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□事務長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□ホームヘルパー等</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□医師、看護職員等</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□その他（　　　　　　　　　　　　）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○虐待防止委員会の開催回数・開催月</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開催回数：　回</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開催月：　　　年　　月</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〔虐待防止のための指針〕</w:t>
            </w:r>
          </w:p>
          <w:p>
            <w:pPr>
              <w:pStyle w:val="194"/>
              <w:widowControl w:val="1"/>
              <w:numPr>
                <w:ilvl w:val="0"/>
                <w:numId w:val="2"/>
              </w:numPr>
              <w:spacing w:line="0" w:lineRule="atLeast"/>
              <w:ind w:leftChars="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事業所における虐待防止に関する基本的な考え方</w:t>
            </w:r>
          </w:p>
          <w:p>
            <w:pPr>
              <w:pStyle w:val="194"/>
              <w:widowControl w:val="1"/>
              <w:numPr>
                <w:ilvl w:val="0"/>
                <w:numId w:val="2"/>
              </w:numPr>
              <w:spacing w:line="0" w:lineRule="atLeast"/>
              <w:ind w:leftChars="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虐待防止委員会その他施設内の組織に関する事項</w:t>
            </w:r>
          </w:p>
          <w:p>
            <w:pPr>
              <w:pStyle w:val="194"/>
              <w:widowControl w:val="1"/>
              <w:numPr>
                <w:ilvl w:val="0"/>
                <w:numId w:val="2"/>
              </w:numPr>
              <w:spacing w:line="0" w:lineRule="atLeast"/>
              <w:ind w:leftChars="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虐待防止のための職員研修に関する基本方針</w:t>
            </w:r>
          </w:p>
          <w:p>
            <w:pPr>
              <w:pStyle w:val="194"/>
              <w:widowControl w:val="1"/>
              <w:numPr>
                <w:ilvl w:val="0"/>
                <w:numId w:val="2"/>
              </w:numPr>
              <w:spacing w:line="0" w:lineRule="atLeast"/>
              <w:ind w:leftChars="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施設内で発生した虐待の報告方法等の方策に関する基本方針</w:t>
            </w:r>
          </w:p>
          <w:p>
            <w:pPr>
              <w:pStyle w:val="194"/>
              <w:widowControl w:val="1"/>
              <w:numPr>
                <w:ilvl w:val="0"/>
                <w:numId w:val="2"/>
              </w:numPr>
              <w:spacing w:line="0" w:lineRule="atLeast"/>
              <w:ind w:leftChars="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虐待発生時の対応に関する基本方針</w:t>
            </w:r>
          </w:p>
          <w:p>
            <w:pPr>
              <w:pStyle w:val="194"/>
              <w:widowControl w:val="1"/>
              <w:numPr>
                <w:ilvl w:val="0"/>
                <w:numId w:val="2"/>
              </w:numPr>
              <w:spacing w:line="0" w:lineRule="atLeast"/>
              <w:ind w:leftChars="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利用者等に対する当該指針の閲覧に関する基本方針</w:t>
            </w:r>
          </w:p>
          <w:p>
            <w:pPr>
              <w:pStyle w:val="0"/>
              <w:widowControl w:val="1"/>
              <w:numPr>
                <w:ilvl w:val="0"/>
                <w:numId w:val="2"/>
              </w:numPr>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その他虐待防止の適正化の推進のために必要な基本方針</w:t>
            </w:r>
          </w:p>
          <w:p>
            <w:pPr>
              <w:pStyle w:val="0"/>
              <w:widowControl w:val="1"/>
              <w:spacing w:line="0" w:lineRule="atLeast"/>
              <w:ind w:left="520"/>
              <w:rPr>
                <w:rFonts w:hint="default" w:ascii="ＭＳ 明朝" w:hAnsi="ＭＳ 明朝" w:eastAsia="ＭＳ 明朝"/>
                <w:color w:val="000000" w:themeColor="text1"/>
                <w:kern w:val="0"/>
                <w:sz w:val="16"/>
              </w:rPr>
            </w:pPr>
          </w:p>
          <w:p>
            <w:pPr>
              <w:pStyle w:val="0"/>
              <w:widowControl w:val="1"/>
              <w:spacing w:line="0" w:lineRule="atLeast"/>
              <w:ind w:left="52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〔虐待防止のための研修〕</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研修名：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開催回数：　回</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開催月：　　　年　　月</w:t>
            </w:r>
          </w:p>
          <w:p>
            <w:pPr>
              <w:pStyle w:val="0"/>
              <w:widowControl w:val="1"/>
              <w:spacing w:line="0" w:lineRule="atLeast"/>
              <w:rPr>
                <w:rFonts w:hint="default" w:ascii="ＭＳ 明朝" w:hAnsi="ＭＳ 明朝" w:eastAsia="ＭＳ 明朝"/>
                <w:color w:val="000000" w:themeColor="text1"/>
                <w:kern w:val="0"/>
                <w:sz w:val="16"/>
              </w:rPr>
            </w:pP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40</w:t>
            </w:r>
            <w:r>
              <w:rPr>
                <w:rFonts w:hint="eastAsia" w:ascii="ＭＳ 明朝" w:hAnsi="ＭＳ 明朝" w:eastAsia="ＭＳ 明朝"/>
                <w:color w:val="000000" w:themeColor="text1"/>
                <w:kern w:val="0"/>
                <w:sz w:val="16"/>
              </w:rPr>
              <w:t>条の</w:t>
            </w:r>
            <w:r>
              <w:rPr>
                <w:rFonts w:hint="eastAsia" w:ascii="ＭＳ 明朝" w:hAnsi="ＭＳ 明朝" w:eastAsia="ＭＳ 明朝"/>
                <w:color w:val="000000" w:themeColor="text1"/>
                <w:kern w:val="0"/>
                <w:sz w:val="16"/>
              </w:rPr>
              <w:t>2</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41</w:t>
            </w:r>
            <w:r>
              <w:rPr>
                <w:rFonts w:hint="eastAsia" w:ascii="ＭＳ 明朝" w:hAnsi="ＭＳ 明朝" w:eastAsia="ＭＳ 明朝"/>
                <w:color w:val="000000" w:themeColor="text1"/>
                <w:kern w:val="0"/>
                <w:sz w:val="16"/>
              </w:rPr>
              <w:t>条の</w:t>
            </w:r>
            <w:r>
              <w:rPr>
                <w:rFonts w:hint="eastAsia" w:ascii="ＭＳ 明朝" w:hAnsi="ＭＳ 明朝" w:eastAsia="ＭＳ 明朝"/>
                <w:color w:val="000000" w:themeColor="text1"/>
                <w:kern w:val="0"/>
                <w:sz w:val="16"/>
              </w:rPr>
              <w:t>2</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36</w:t>
            </w:r>
            <w:r>
              <w:rPr>
                <w:rFonts w:hint="eastAsia" w:ascii="ＭＳ 明朝" w:hAnsi="ＭＳ 明朝" w:eastAsia="ＭＳ 明朝"/>
                <w:color w:val="000000" w:themeColor="text1"/>
                <w:kern w:val="0"/>
                <w:sz w:val="16"/>
              </w:rPr>
              <w:t>　会計の区分</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・会計書類（前年度の財務諸表（決算書類））</w:t>
            </w:r>
          </w:p>
          <w:p>
            <w:pPr>
              <w:pStyle w:val="0"/>
              <w:widowControl w:val="1"/>
              <w:spacing w:line="0" w:lineRule="atLeast"/>
              <w:rPr>
                <w:rFonts w:hint="default" w:ascii="ＭＳ 明朝" w:hAnsi="ＭＳ 明朝" w:eastAsia="ＭＳ 明朝"/>
                <w:color w:val="000000" w:themeColor="text1"/>
                <w:kern w:val="0"/>
                <w:sz w:val="16"/>
              </w:rPr>
            </w:pP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指定居宅介護事業者は、事業所ごとに経理を区分するとともに、指定居宅介護事業所とその他の事</w:t>
            </w: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業の会計と区分しているか。</w:t>
            </w: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41</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42</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3</w:t>
            </w:r>
            <w:r>
              <w:rPr>
                <w:rFonts w:hint="eastAsia" w:ascii="ＭＳ 明朝" w:hAnsi="ＭＳ 明朝" w:eastAsia="ＭＳ 明朝"/>
                <w:color w:val="000000" w:themeColor="text1"/>
                <w:kern w:val="0"/>
                <w:sz w:val="16"/>
              </w:rPr>
              <w:t>7</w:t>
            </w:r>
            <w:r>
              <w:rPr>
                <w:rFonts w:hint="default" w:ascii="ＭＳ 明朝" w:hAnsi="ＭＳ 明朝" w:eastAsia="ＭＳ 明朝"/>
                <w:color w:val="000000" w:themeColor="text1"/>
                <w:kern w:val="0"/>
                <w:sz w:val="16"/>
              </w:rPr>
              <w:t>　記録の整備</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・出勤簿等</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・設備備品一覧</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・会計書類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・個別支援計画</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・個人別記録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・苦情の内容等に係る記録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・基準第</w:t>
            </w:r>
            <w:r>
              <w:rPr>
                <w:rFonts w:hint="eastAsia" w:ascii="ＭＳ 明朝" w:hAnsi="ＭＳ 明朝" w:eastAsia="ＭＳ 明朝"/>
                <w:color w:val="000000" w:themeColor="text1"/>
                <w:kern w:val="0"/>
                <w:sz w:val="16"/>
              </w:rPr>
              <w:t>29</w:t>
            </w:r>
            <w:r>
              <w:rPr>
                <w:rFonts w:hint="eastAsia" w:ascii="ＭＳ 明朝" w:hAnsi="ＭＳ 明朝" w:eastAsia="ＭＳ 明朝"/>
                <w:color w:val="000000" w:themeColor="text1"/>
                <w:kern w:val="0"/>
                <w:sz w:val="16"/>
              </w:rPr>
              <w:t>条に係る市町村への通知に係る記録</w:t>
            </w: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右の記録を整備しているか。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右の記録を整備し、サービスを提供した日から５年間保存しているか。</w:t>
            </w:r>
          </w:p>
          <w:p>
            <w:pPr>
              <w:pStyle w:val="0"/>
              <w:widowControl w:val="1"/>
              <w:spacing w:line="0" w:lineRule="atLeast"/>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１．整備状況</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従業者に関する記録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設備、備品に関する記録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会計に関する記録</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２．整備状況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①指定居宅介護等に関する記録</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 </w:t>
            </w:r>
            <w:r>
              <w:rPr>
                <w:rFonts w:hint="default" w:ascii="ＭＳ 明朝" w:hAnsi="ＭＳ 明朝" w:eastAsia="ＭＳ 明朝"/>
                <w:color w:val="000000" w:themeColor="text1"/>
                <w:kern w:val="0"/>
                <w:sz w:val="16"/>
              </w:rPr>
              <w:t>提供したサービスの提供に係る記録</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年</w:t>
            </w:r>
            <w:r>
              <w:rPr>
                <w:rFonts w:hint="eastAsia" w:ascii="ＭＳ 明朝" w:hAnsi="ＭＳ 明朝" w:eastAsia="ＭＳ 明朝"/>
                <w:color w:val="000000" w:themeColor="text1"/>
                <w:kern w:val="0"/>
                <w:sz w:val="16"/>
              </w:rPr>
              <w:t>)</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 </w:t>
            </w:r>
            <w:r>
              <w:rPr>
                <w:rFonts w:hint="default" w:ascii="ＭＳ 明朝" w:hAnsi="ＭＳ 明朝" w:eastAsia="ＭＳ 明朝"/>
                <w:color w:val="000000" w:themeColor="text1"/>
                <w:kern w:val="0"/>
                <w:sz w:val="16"/>
              </w:rPr>
              <w:t>居宅介護</w:t>
            </w:r>
            <w:r>
              <w:rPr>
                <w:rFonts w:hint="eastAsia" w:ascii="ＭＳ 明朝" w:hAnsi="ＭＳ 明朝" w:eastAsia="ＭＳ 明朝"/>
                <w:color w:val="000000" w:themeColor="text1"/>
                <w:kern w:val="0"/>
                <w:sz w:val="16"/>
              </w:rPr>
              <w:t>等</w:t>
            </w:r>
            <w:r>
              <w:rPr>
                <w:rFonts w:hint="default" w:ascii="ＭＳ 明朝" w:hAnsi="ＭＳ 明朝" w:eastAsia="ＭＳ 明朝"/>
                <w:color w:val="000000" w:themeColor="text1"/>
                <w:kern w:val="0"/>
                <w:sz w:val="16"/>
              </w:rPr>
              <w:t>計画</w:t>
            </w:r>
            <w:r>
              <w:rPr>
                <w:rFonts w:hint="eastAsia" w:ascii="ＭＳ 明朝" w:hAnsi="ＭＳ 明朝" w:eastAsia="ＭＳ 明朝"/>
                <w:color w:val="000000" w:themeColor="text1"/>
                <w:kern w:val="0"/>
                <w:sz w:val="16"/>
              </w:rPr>
              <w:t>（　年）</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身体拘束等の記録（　年）</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 </w:t>
            </w:r>
            <w:r>
              <w:rPr>
                <w:rFonts w:hint="default" w:ascii="ＭＳ 明朝" w:hAnsi="ＭＳ 明朝" w:eastAsia="ＭＳ 明朝"/>
                <w:color w:val="000000" w:themeColor="text1"/>
                <w:kern w:val="0"/>
                <w:sz w:val="16"/>
              </w:rPr>
              <w:t>苦情の内容等に係る記録</w:t>
            </w:r>
            <w:r>
              <w:rPr>
                <w:rFonts w:hint="eastAsia" w:ascii="ＭＳ 明朝" w:hAnsi="ＭＳ 明朝" w:eastAsia="ＭＳ 明朝"/>
                <w:color w:val="000000" w:themeColor="text1"/>
                <w:kern w:val="0"/>
                <w:sz w:val="16"/>
              </w:rPr>
              <w:t>（　年）</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事故の状況及び事故に際して採った処置についての記録</w:t>
            </w:r>
            <w:r>
              <w:rPr>
                <w:rFonts w:hint="eastAsia" w:ascii="ＭＳ 明朝" w:hAnsi="ＭＳ 明朝" w:eastAsia="ＭＳ 明朝"/>
                <w:color w:val="000000" w:themeColor="text1"/>
                <w:kern w:val="0"/>
                <w:sz w:val="16"/>
              </w:rPr>
              <w:t>（　年）</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基準第</w:t>
            </w:r>
            <w:r>
              <w:rPr>
                <w:rFonts w:hint="default" w:ascii="ＭＳ 明朝" w:hAnsi="ＭＳ 明朝" w:eastAsia="ＭＳ 明朝"/>
                <w:color w:val="000000" w:themeColor="text1"/>
                <w:kern w:val="0"/>
                <w:sz w:val="16"/>
              </w:rPr>
              <w:t>29</w:t>
            </w:r>
            <w:r>
              <w:rPr>
                <w:rFonts w:hint="default" w:ascii="ＭＳ 明朝" w:hAnsi="ＭＳ 明朝" w:eastAsia="ＭＳ 明朝"/>
                <w:color w:val="000000" w:themeColor="text1"/>
                <w:kern w:val="0"/>
                <w:sz w:val="16"/>
              </w:rPr>
              <w:t>条に係る市町村への通知に係る記録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（利用者の不正受給に係る通知）</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【居宅介護】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42</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【重度訪問介護】【同行援護】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【行動援護】</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42</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サービス基準条例第</w:t>
            </w:r>
            <w:r>
              <w:rPr>
                <w:rFonts w:hint="eastAsia" w:ascii="ＭＳ 明朝" w:hAnsi="ＭＳ 明朝" w:eastAsia="ＭＳ 明朝"/>
                <w:color w:val="000000" w:themeColor="text1"/>
                <w:kern w:val="0"/>
                <w:sz w:val="16"/>
              </w:rPr>
              <w:t>44</w:t>
            </w:r>
            <w:r>
              <w:rPr>
                <w:rFonts w:hint="eastAsia" w:ascii="ＭＳ 明朝" w:hAnsi="ＭＳ 明朝" w:eastAsia="ＭＳ 明朝"/>
                <w:color w:val="000000" w:themeColor="text1"/>
                <w:kern w:val="0"/>
                <w:sz w:val="16"/>
              </w:rPr>
              <w:t>条（第</w:t>
            </w:r>
            <w:r>
              <w:rPr>
                <w:rFonts w:hint="eastAsia" w:ascii="ＭＳ 明朝" w:hAnsi="ＭＳ 明朝" w:eastAsia="ＭＳ 明朝"/>
                <w:color w:val="000000" w:themeColor="text1"/>
                <w:kern w:val="0"/>
                <w:sz w:val="16"/>
              </w:rPr>
              <w:t>43</w:t>
            </w:r>
            <w:r>
              <w:rPr>
                <w:rFonts w:hint="eastAsia" w:ascii="ＭＳ 明朝" w:hAnsi="ＭＳ 明朝" w:eastAsia="ＭＳ 明朝"/>
                <w:color w:val="000000" w:themeColor="text1"/>
                <w:kern w:val="0"/>
                <w:sz w:val="16"/>
              </w:rPr>
              <w:t>条準用）</w:t>
            </w:r>
          </w:p>
          <w:p>
            <w:pPr>
              <w:pStyle w:val="0"/>
              <w:widowControl w:val="1"/>
              <w:spacing w:line="0" w:lineRule="atLeast"/>
              <w:rPr>
                <w:rFonts w:hint="default" w:ascii="ＭＳ 明朝" w:hAnsi="ＭＳ 明朝" w:eastAsia="ＭＳ 明朝"/>
                <w:color w:val="000000" w:themeColor="text1"/>
                <w:kern w:val="0"/>
                <w:sz w:val="16"/>
              </w:rPr>
            </w:pP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46</w:t>
            </w:r>
            <w:r>
              <w:rPr>
                <w:rFonts w:hint="eastAsia" w:ascii="ＭＳ 明朝" w:hAnsi="ＭＳ 明朝" w:eastAsia="ＭＳ 明朝"/>
                <w:color w:val="000000" w:themeColor="text1"/>
                <w:kern w:val="0"/>
                <w:sz w:val="16"/>
              </w:rPr>
              <w:t>　電磁的記録等</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電子的記録簿冊</w:t>
            </w:r>
          </w:p>
          <w:p>
            <w:pPr>
              <w:pStyle w:val="0"/>
              <w:widowControl w:val="1"/>
              <w:spacing w:line="0" w:lineRule="atLeast"/>
              <w:rPr>
                <w:rFonts w:hint="default" w:ascii="ＭＳ 明朝" w:hAnsi="ＭＳ 明朝" w:eastAsia="ＭＳ 明朝"/>
                <w:color w:val="000000" w:themeColor="text1"/>
                <w:kern w:val="0"/>
                <w:sz w:val="16"/>
              </w:rPr>
            </w:pPr>
          </w:p>
        </w:tc>
        <w:tc>
          <w:tcPr>
            <w:tcW w:w="7487"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kern w:val="0"/>
                <w:sz w:val="16"/>
              </w:rPr>
              <w:t>１－１　事業者及びその従業者は、</w:t>
            </w:r>
            <w:r>
              <w:rPr>
                <w:rFonts w:hint="eastAsia" w:ascii="ＭＳ 明朝" w:hAnsi="ＭＳ 明朝" w:eastAsia="ＭＳ 明朝"/>
                <w:color w:val="000000" w:themeColor="text1"/>
                <w:sz w:val="16"/>
              </w:rPr>
              <w:t>作成、保存その他これらに類するもののうち、書面で行うことが規定されている又は想定されるものについて、書面に代えて、当該書面に係る電磁的記録により行っているか。</w:t>
            </w:r>
            <w:r>
              <w:rPr>
                <w:rFonts w:hint="default" w:ascii="ＭＳ 明朝" w:hAnsi="ＭＳ 明朝" w:eastAsia="ＭＳ 明朝"/>
                <w:color w:val="000000" w:themeColor="text1"/>
                <w:sz w:val="16"/>
              </w:rPr>
              <w:t xml:space="preserve">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sz w:val="16"/>
              </w:rPr>
            </w:pPr>
          </w:p>
          <w:p>
            <w:pPr>
              <w:pStyle w:val="0"/>
              <w:widowControl w:val="1"/>
              <w:spacing w:line="0" w:lineRule="atLeast"/>
              <w:rPr>
                <w:rFonts w:hint="default" w:ascii="ＭＳ 明朝" w:hAnsi="ＭＳ 明朝" w:eastAsia="ＭＳ 明朝"/>
                <w:color w:val="000000" w:themeColor="text1"/>
                <w:sz w:val="16"/>
              </w:rPr>
            </w:pPr>
          </w:p>
          <w:p>
            <w:pPr>
              <w:pStyle w:val="0"/>
              <w:widowControl w:val="1"/>
              <w:spacing w:line="0" w:lineRule="atLeast"/>
              <w:rPr>
                <w:rFonts w:hint="default" w:ascii="ＭＳ 明朝" w:hAnsi="ＭＳ 明朝" w:eastAsia="ＭＳ 明朝"/>
                <w:color w:val="000000" w:themeColor="text1"/>
                <w:sz w:val="16"/>
              </w:rPr>
            </w:pPr>
          </w:p>
          <w:p>
            <w:pPr>
              <w:pStyle w:val="0"/>
              <w:widowControl w:val="1"/>
              <w:spacing w:line="0" w:lineRule="atLeast"/>
              <w:rPr>
                <w:rFonts w:hint="default" w:ascii="ＭＳ 明朝" w:hAnsi="ＭＳ 明朝" w:eastAsia="ＭＳ 明朝"/>
                <w:color w:val="000000" w:themeColor="text1"/>
                <w:sz w:val="16"/>
              </w:rPr>
            </w:pPr>
          </w:p>
          <w:p>
            <w:pPr>
              <w:pStyle w:val="0"/>
              <w:widowControl w:val="1"/>
              <w:spacing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１－２　電磁的記録により行う場合は、個人情報保護委員会「個人情報の保護に関する法律についてのガイドライン」等を遵守しているか。</w:t>
            </w:r>
          </w:p>
          <w:p>
            <w:pPr>
              <w:pStyle w:val="0"/>
              <w:widowControl w:val="1"/>
              <w:spacing w:line="0" w:lineRule="atLeast"/>
              <w:rPr>
                <w:rFonts w:hint="default" w:ascii="ＭＳ 明朝" w:hAnsi="ＭＳ 明朝" w:eastAsia="ＭＳ 明朝"/>
                <w:color w:val="000000" w:themeColor="text1"/>
                <w:sz w:val="16"/>
              </w:rPr>
            </w:pPr>
          </w:p>
          <w:p>
            <w:pPr>
              <w:pStyle w:val="0"/>
              <w:widowControl w:val="1"/>
              <w:spacing w:line="0" w:lineRule="atLeast"/>
              <w:ind w:left="210" w:leftChars="100"/>
              <w:rPr>
                <w:rFonts w:hint="default" w:ascii="ＭＳ 明朝" w:hAnsi="ＭＳ 明朝" w:eastAsia="ＭＳ 明朝"/>
                <w:color w:val="000000" w:themeColor="text1"/>
                <w:sz w:val="16"/>
                <w:shd w:val="pct15" w:color="auto" w:fill="FFFFFF"/>
              </w:rPr>
            </w:pPr>
            <w:r>
              <w:rPr>
                <w:rFonts w:hint="eastAsia" w:ascii="ＭＳ 明朝" w:hAnsi="ＭＳ 明朝" w:eastAsia="ＭＳ 明朝"/>
                <w:color w:val="000000" w:themeColor="text1"/>
                <w:sz w:val="16"/>
                <w:shd w:val="pct15" w:color="auto" w:fill="FFFFFF"/>
              </w:rPr>
              <w:t>※留意事項　　　　　　　　　　　　　　　　　　　　　　　　　　　　　　　　　　　　　　　</w:t>
            </w:r>
          </w:p>
          <w:p>
            <w:pPr>
              <w:pStyle w:val="0"/>
              <w:widowControl w:val="1"/>
              <w:spacing w:line="0" w:lineRule="atLeast"/>
              <w:ind w:left="210" w:leftChars="100"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事業者及びその従業者の</w:t>
            </w:r>
            <w:r>
              <w:rPr>
                <w:rFonts w:hint="default" w:ascii="ＭＳ 明朝" w:hAnsi="ＭＳ 明朝" w:eastAsia="ＭＳ 明朝"/>
                <w:color w:val="000000" w:themeColor="text1"/>
                <w:sz w:val="16"/>
              </w:rPr>
              <w:t>書面の</w:t>
            </w:r>
            <w:r>
              <w:rPr>
                <w:rFonts w:hint="eastAsia" w:ascii="ＭＳ 明朝" w:hAnsi="ＭＳ 明朝" w:eastAsia="ＭＳ 明朝"/>
                <w:color w:val="000000" w:themeColor="text1"/>
                <w:sz w:val="16"/>
              </w:rPr>
              <w:t>保存等に係る負担の軽減を図るため、事業者等は、この省令で規定する書面の作成</w:t>
            </w:r>
            <w:r>
              <w:rPr>
                <w:rFonts w:hint="default" w:ascii="ＭＳ 明朝" w:hAnsi="ＭＳ 明朝" w:eastAsia="ＭＳ 明朝"/>
                <w:color w:val="000000" w:themeColor="text1"/>
                <w:sz w:val="16"/>
              </w:rPr>
              <w:t>、保存等を次に掲げる電磁的記録により行うことができる。</w:t>
            </w:r>
          </w:p>
          <w:p>
            <w:pPr>
              <w:pStyle w:val="0"/>
              <w:widowControl w:val="1"/>
              <w:spacing w:line="0" w:lineRule="atLeast"/>
              <w:ind w:left="210" w:leftChars="100"/>
              <w:rPr>
                <w:rFonts w:hint="default" w:ascii="ＭＳ 明朝" w:hAnsi="ＭＳ 明朝" w:eastAsia="ＭＳ 明朝"/>
                <w:color w:val="000000" w:themeColor="text1"/>
                <w:sz w:val="16"/>
              </w:rPr>
            </w:pPr>
          </w:p>
          <w:p>
            <w:pPr>
              <w:pStyle w:val="0"/>
              <w:widowControl w:val="1"/>
              <w:spacing w:line="0" w:lineRule="atLeast"/>
              <w:ind w:left="580" w:leftChars="200" w:hanging="160" w:hanging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①　</w:t>
            </w:r>
            <w:r>
              <w:rPr>
                <w:rFonts w:hint="default" w:ascii="ＭＳ 明朝" w:hAnsi="ＭＳ 明朝" w:eastAsia="ＭＳ 明朝"/>
                <w:color w:val="000000" w:themeColor="text1"/>
                <w:sz w:val="16"/>
              </w:rPr>
              <w:t>電磁的記録による作成は、事業者等の使用に係る電子計算機に備えられたファイルに記録する方法または磁気ディスク等をもって調製する方法によること。</w:t>
            </w:r>
          </w:p>
          <w:p>
            <w:pPr>
              <w:pStyle w:val="0"/>
              <w:widowControl w:val="1"/>
              <w:spacing w:line="0" w:lineRule="atLeast"/>
              <w:ind w:left="420" w:leftChars="2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②　</w:t>
            </w:r>
            <w:r>
              <w:rPr>
                <w:rFonts w:hint="default" w:ascii="ＭＳ 明朝" w:hAnsi="ＭＳ 明朝" w:eastAsia="ＭＳ 明朝"/>
                <w:color w:val="000000" w:themeColor="text1"/>
                <w:sz w:val="16"/>
              </w:rPr>
              <w:t>電磁的記録による保存は、以下のいずれかの方法によること。</w:t>
            </w:r>
          </w:p>
          <w:p>
            <w:pPr>
              <w:pStyle w:val="0"/>
              <w:widowControl w:val="1"/>
              <w:spacing w:line="0" w:lineRule="atLeast"/>
              <w:ind w:left="790" w:leftChars="300" w:hanging="160" w:hanging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ア　</w:t>
            </w:r>
            <w:r>
              <w:rPr>
                <w:rFonts w:hint="default" w:ascii="ＭＳ 明朝" w:hAnsi="ＭＳ 明朝" w:eastAsia="ＭＳ 明朝"/>
                <w:color w:val="000000" w:themeColor="text1"/>
                <w:sz w:val="16"/>
              </w:rPr>
              <w:t>作成された電磁的記録を事業者等の使用に係る電子計算機に備えられたファイル又は磁気ディスク等をもって調製するファイルにより保存する方法</w:t>
            </w:r>
          </w:p>
          <w:p>
            <w:pPr>
              <w:pStyle w:val="0"/>
              <w:widowControl w:val="1"/>
              <w:spacing w:line="0" w:lineRule="atLeast"/>
              <w:ind w:left="790" w:leftChars="300" w:hanging="160" w:hanging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イ　</w:t>
            </w:r>
            <w:r>
              <w:rPr>
                <w:rFonts w:hint="default" w:ascii="ＭＳ 明朝" w:hAnsi="ＭＳ 明朝" w:eastAsia="ＭＳ 明朝"/>
                <w:color w:val="000000" w:themeColor="text1"/>
                <w:sz w:val="16"/>
              </w:rPr>
              <w:t>書面に記載されている事項をスキャナ等により読み取ってできた電磁的記録を事業者等の使用に係る電子計算機に備えられたファイル又は磁気ディスク等をもって調製するファイルにより保存する方法</w:t>
            </w:r>
          </w:p>
          <w:p>
            <w:pPr>
              <w:pStyle w:val="0"/>
              <w:widowControl w:val="1"/>
              <w:spacing w:line="0" w:lineRule="atLeast"/>
              <w:ind w:left="580" w:leftChars="200" w:hanging="160" w:hanging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③　</w:t>
            </w:r>
            <w:r>
              <w:rPr>
                <w:rFonts w:hint="default" w:ascii="ＭＳ 明朝" w:hAnsi="ＭＳ 明朝" w:eastAsia="ＭＳ 明朝"/>
                <w:color w:val="000000" w:themeColor="text1"/>
                <w:sz w:val="16"/>
              </w:rPr>
              <w:t>その他、指定障害福祉サービス基準第</w:t>
            </w:r>
            <w:r>
              <w:rPr>
                <w:rFonts w:hint="default" w:ascii="ＭＳ 明朝" w:hAnsi="ＭＳ 明朝" w:eastAsia="ＭＳ 明朝"/>
                <w:color w:val="000000" w:themeColor="text1"/>
                <w:sz w:val="16"/>
              </w:rPr>
              <w:t xml:space="preserve">224 </w:t>
            </w:r>
            <w:r>
              <w:rPr>
                <w:rFonts w:hint="default" w:ascii="ＭＳ 明朝" w:hAnsi="ＭＳ 明朝" w:eastAsia="ＭＳ 明朝"/>
                <w:color w:val="000000" w:themeColor="text1"/>
                <w:sz w:val="16"/>
              </w:rPr>
              <w:t>条</w:t>
            </w:r>
            <w:r>
              <w:rPr>
                <w:rFonts w:hint="eastAsia" w:ascii="ＭＳ 明朝" w:hAnsi="ＭＳ 明朝" w:eastAsia="ＭＳ 明朝"/>
                <w:color w:val="000000" w:themeColor="text1"/>
                <w:sz w:val="16"/>
              </w:rPr>
              <w:t>第１項において電磁的記録により行うことができるとされているものは、①及び②に準じた方法によること。</w:t>
            </w:r>
          </w:p>
          <w:p>
            <w:pPr>
              <w:pStyle w:val="0"/>
              <w:widowControl w:val="1"/>
              <w:spacing w:line="0" w:lineRule="atLeast"/>
              <w:rPr>
                <w:rFonts w:hint="default" w:ascii="ＭＳ 明朝" w:hAnsi="ＭＳ 明朝" w:eastAsia="ＭＳ 明朝"/>
                <w:color w:val="000000" w:themeColor="text1"/>
                <w:sz w:val="16"/>
              </w:rPr>
            </w:pPr>
          </w:p>
          <w:p>
            <w:pPr>
              <w:pStyle w:val="0"/>
              <w:widowControl w:val="1"/>
              <w:spacing w:line="0" w:lineRule="atLeast"/>
              <w:ind w:left="160" w:hanging="160" w:hangingChars="100"/>
              <w:rPr>
                <w:rFonts w:hint="default"/>
                <w:color w:val="000000" w:themeColor="text1"/>
                <w:sz w:val="20"/>
              </w:rPr>
            </w:pPr>
            <w:r>
              <w:rPr>
                <w:rFonts w:hint="eastAsia" w:ascii="ＭＳ 明朝" w:hAnsi="ＭＳ 明朝" w:eastAsia="ＭＳ 明朝"/>
                <w:color w:val="000000" w:themeColor="text1"/>
                <w:sz w:val="16"/>
              </w:rPr>
              <w:t>２　事業者及びその従業者は、交付、説明、同意その他これらに類するものうち、書面で行うことが規定されている又は想定されるものについては、当該交付等の相手方の承諾を得て、当該交付等の相手方が利用者である場合には当該利用者の障害の特性に応じた適切な配慮をしつつ、書面に代えて、電磁的方法により行っているか。</w:t>
            </w:r>
            <w:r>
              <w:rPr>
                <w:rFonts w:hint="default"/>
                <w:color w:val="000000" w:themeColor="text1"/>
                <w:sz w:val="20"/>
              </w:rPr>
              <w:t xml:space="preserve"> </w:t>
            </w:r>
          </w:p>
          <w:p>
            <w:pPr>
              <w:pStyle w:val="0"/>
              <w:widowControl w:val="1"/>
              <w:spacing w:line="0" w:lineRule="atLeast"/>
              <w:rPr>
                <w:rFonts w:hint="default"/>
                <w:color w:val="000000" w:themeColor="text1"/>
                <w:sz w:val="20"/>
              </w:rPr>
            </w:pPr>
          </w:p>
          <w:p>
            <w:pPr>
              <w:pStyle w:val="0"/>
              <w:widowControl w:val="1"/>
              <w:spacing w:line="0" w:lineRule="atLeast"/>
              <w:ind w:left="210" w:leftChars="100"/>
              <w:rPr>
                <w:rFonts w:hint="default" w:ascii="ＭＳ 明朝" w:hAnsi="ＭＳ 明朝" w:eastAsia="ＭＳ 明朝"/>
                <w:color w:val="000000" w:themeColor="text1"/>
                <w:sz w:val="16"/>
                <w:shd w:val="pct15" w:color="auto" w:fill="FFFFFF"/>
              </w:rPr>
            </w:pPr>
            <w:r>
              <w:rPr>
                <w:rFonts w:hint="eastAsia" w:ascii="ＭＳ 明朝" w:hAnsi="ＭＳ 明朝" w:eastAsia="ＭＳ 明朝"/>
                <w:color w:val="000000" w:themeColor="text1"/>
                <w:sz w:val="16"/>
                <w:shd w:val="pct15" w:color="auto" w:fill="FFFFFF"/>
              </w:rPr>
              <w:t>※留意事項　　　　　　　　　　　　　　　　　　　　　　　　　　　　　　　　　　　　　　　</w:t>
            </w:r>
          </w:p>
          <w:p>
            <w:pPr>
              <w:pStyle w:val="0"/>
              <w:widowControl w:val="1"/>
              <w:spacing w:line="0" w:lineRule="atLeast"/>
              <w:ind w:left="210" w:leftChars="100"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書面で行うことが規定されている又は想定される交付等（交付、説明、同意、締結その他これに類するものをいう。）について、当該交付等の相手方の利便性向上及び事業者等の業務負担軽減等の観点から、事業者等は、事前に当該交付等の相手方の承諾を得た上で、次に掲げる電磁的方法によることができるとしたものである。</w:t>
            </w:r>
          </w:p>
          <w:p>
            <w:pPr>
              <w:pStyle w:val="0"/>
              <w:widowControl w:val="1"/>
              <w:spacing w:line="0" w:lineRule="atLeast"/>
              <w:ind w:left="210" w:leftChars="100" w:firstLine="160" w:firstLineChars="100"/>
              <w:rPr>
                <w:rFonts w:hint="default" w:ascii="ＭＳ 明朝" w:hAnsi="ＭＳ 明朝" w:eastAsia="ＭＳ 明朝"/>
                <w:color w:val="000000" w:themeColor="text1"/>
                <w:kern w:val="0"/>
                <w:sz w:val="16"/>
              </w:rPr>
            </w:pPr>
          </w:p>
          <w:p>
            <w:pPr>
              <w:pStyle w:val="194"/>
              <w:widowControl w:val="1"/>
              <w:numPr>
                <w:ilvl w:val="0"/>
                <w:numId w:val="3"/>
              </w:numPr>
              <w:spacing w:line="0" w:lineRule="atLeast"/>
              <w:ind w:leftChars="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電磁的方法による交付は、以下のアからオまでに準じた方法によること。</w:t>
            </w:r>
          </w:p>
          <w:p>
            <w:pPr>
              <w:pStyle w:val="0"/>
              <w:widowControl w:val="1"/>
              <w:spacing w:line="0" w:lineRule="atLeast"/>
              <w:ind w:left="580" w:leftChars="2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ア　</w:t>
            </w:r>
            <w:r>
              <w:rPr>
                <w:rFonts w:hint="default" w:ascii="ＭＳ 明朝" w:hAnsi="ＭＳ 明朝" w:eastAsia="ＭＳ 明朝"/>
                <w:color w:val="000000" w:themeColor="text1"/>
                <w:kern w:val="0"/>
                <w:sz w:val="16"/>
              </w:rPr>
              <w:t>事業者等は、利用申込者からの申出があった場合には、指定障害福祉サービス基準第９条第１項の規定による文書の交付に代えて、エで定めるところにより、当該利用申込者の承諾を得て、当該文書に記すべき重要事項を電磁的方法により提供することができる。この場合において、当該事業者等は、当該文書を交付したものとみなす。</w:t>
            </w:r>
          </w:p>
          <w:p>
            <w:pPr>
              <w:pStyle w:val="0"/>
              <w:widowControl w:val="1"/>
              <w:spacing w:line="0" w:lineRule="atLeast"/>
              <w:ind w:left="210" w:leftChars="100" w:firstLine="160" w:firstLineChars="100"/>
              <w:rPr>
                <w:rFonts w:hint="default" w:ascii="ＭＳ 明朝" w:hAnsi="ＭＳ 明朝" w:eastAsia="ＭＳ 明朝"/>
                <w:color w:val="000000" w:themeColor="text1"/>
                <w:kern w:val="0"/>
                <w:sz w:val="16"/>
              </w:rPr>
            </w:pPr>
          </w:p>
          <w:p>
            <w:pPr>
              <w:pStyle w:val="0"/>
              <w:widowControl w:val="1"/>
              <w:spacing w:line="0" w:lineRule="atLeast"/>
              <w:ind w:left="420" w:leftChars="200"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a</w:t>
            </w:r>
            <w:r>
              <w:rPr>
                <w:rFonts w:hint="eastAsia" w:ascii="ＭＳ 明朝" w:hAnsi="ＭＳ 明朝" w:eastAsia="ＭＳ 明朝"/>
                <w:color w:val="000000" w:themeColor="text1"/>
                <w:kern w:val="0"/>
                <w:sz w:val="16"/>
              </w:rPr>
              <w:t>　電子</w:t>
            </w:r>
            <w:r>
              <w:rPr>
                <w:rFonts w:hint="default" w:ascii="ＭＳ 明朝" w:hAnsi="ＭＳ 明朝" w:eastAsia="ＭＳ 明朝"/>
                <w:color w:val="000000" w:themeColor="text1"/>
                <w:kern w:val="0"/>
                <w:sz w:val="16"/>
              </w:rPr>
              <w:t>情報処理組織を使用する方法のうち</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a</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又は</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ｂ</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に掲げるもの</w:t>
            </w:r>
          </w:p>
          <w:p>
            <w:pPr>
              <w:pStyle w:val="0"/>
              <w:widowControl w:val="1"/>
              <w:spacing w:line="0" w:lineRule="atLeast"/>
              <w:ind w:left="870" w:leftChars="300" w:hanging="240" w:hangingChars="15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ａ</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事業者等の使用に係る電子計算機と利用申込者の使用に係る電子計算機とを接続する電気通信回線を通じて送信し、受信者の使用に係る電子計算機に備えられたファイルに記録する方法</w:t>
            </w:r>
          </w:p>
          <w:p>
            <w:pPr>
              <w:pStyle w:val="0"/>
              <w:widowControl w:val="1"/>
              <w:spacing w:line="0" w:lineRule="atLeast"/>
              <w:ind w:left="950" w:leftChars="30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ｂ</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事業者等の使用に係る電子計算機に備えられたファイルに記録された</w:t>
            </w:r>
            <w:r>
              <w:rPr>
                <w:rFonts w:hint="eastAsia" w:ascii="ＭＳ 明朝" w:hAnsi="ＭＳ 明朝" w:eastAsia="ＭＳ 明朝"/>
                <w:color w:val="000000" w:themeColor="text1"/>
                <w:kern w:val="0"/>
                <w:sz w:val="16"/>
              </w:rPr>
              <w:t>基準第９条</w:t>
            </w:r>
            <w:r>
              <w:rPr>
                <w:rFonts w:hint="default" w:ascii="ＭＳ 明朝" w:hAnsi="ＭＳ 明朝" w:eastAsia="ＭＳ 明朝"/>
                <w:color w:val="000000" w:themeColor="text1"/>
                <w:kern w:val="0"/>
                <w:sz w:val="16"/>
              </w:rPr>
              <w:t>第１項に規定する重要事項を電気通信回線を通じて利用申込者の閲覧に供し、当該利用申込者の使用に係る電子計算機に備えられたファイルに当該重要事項を記録する方法（電磁的方法による提供を受ける旨の承諾又は受けない旨の申出をする場合にあっては、事業者等の使用に係る電子計算機に備えられたファイルにその旨を記録する方法）</w:t>
            </w:r>
          </w:p>
          <w:p>
            <w:pPr>
              <w:pStyle w:val="0"/>
              <w:widowControl w:val="1"/>
              <w:spacing w:line="0" w:lineRule="atLeast"/>
              <w:ind w:left="790" w:leftChars="300" w:hanging="160" w:hanging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b</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磁気ディスク、シー・ディー・ロムその他これらに準ずる方法により一定の事項を確実に記録しておくことができる物をもって調製するファイルに内容及び手続きの説明及び同意に係る条項第１項に規定する重要事項を記録したものを交付する方法</w:t>
            </w:r>
          </w:p>
          <w:p>
            <w:pPr>
              <w:pStyle w:val="0"/>
              <w:widowControl w:val="1"/>
              <w:spacing w:line="0" w:lineRule="atLeast"/>
              <w:ind w:left="210" w:leftChars="100" w:firstLine="160" w:firstLineChars="100"/>
              <w:rPr>
                <w:rFonts w:hint="default" w:ascii="ＭＳ 明朝" w:hAnsi="ＭＳ 明朝" w:eastAsia="ＭＳ 明朝"/>
                <w:color w:val="000000" w:themeColor="text1"/>
                <w:kern w:val="0"/>
                <w:sz w:val="16"/>
              </w:rPr>
            </w:pPr>
          </w:p>
          <w:p>
            <w:pPr>
              <w:pStyle w:val="0"/>
              <w:widowControl w:val="1"/>
              <w:spacing w:line="0" w:lineRule="atLeast"/>
              <w:ind w:left="580" w:leftChars="2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イ　</w:t>
            </w:r>
            <w:r>
              <w:rPr>
                <w:rFonts w:hint="default" w:ascii="ＭＳ 明朝" w:hAnsi="ＭＳ 明朝" w:eastAsia="ＭＳ 明朝"/>
                <w:color w:val="000000" w:themeColor="text1"/>
                <w:kern w:val="0"/>
                <w:sz w:val="16"/>
              </w:rPr>
              <w:t>アに掲げる方法は、利用申込者がファイルへの記録を出力することによる文書を作成することができるものでなければならない。</w:t>
            </w:r>
          </w:p>
          <w:p>
            <w:pPr>
              <w:pStyle w:val="0"/>
              <w:widowControl w:val="1"/>
              <w:spacing w:line="0" w:lineRule="atLeast"/>
              <w:ind w:left="580" w:leftChars="2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ウ　</w:t>
            </w:r>
            <w:r>
              <w:rPr>
                <w:rFonts w:hint="default" w:ascii="ＭＳ 明朝" w:hAnsi="ＭＳ 明朝" w:eastAsia="ＭＳ 明朝"/>
                <w:color w:val="000000" w:themeColor="text1"/>
                <w:kern w:val="0"/>
                <w:sz w:val="16"/>
              </w:rPr>
              <w:t>ア</w:t>
            </w:r>
            <w:r>
              <w:rPr>
                <w:rFonts w:hint="eastAsia" w:ascii="ＭＳ 明朝" w:hAnsi="ＭＳ 明朝" w:eastAsia="ＭＳ 明朝"/>
                <w:color w:val="000000" w:themeColor="text1"/>
                <w:kern w:val="0"/>
                <w:sz w:val="16"/>
              </w:rPr>
              <w:t>a</w:t>
            </w:r>
            <w:r>
              <w:rPr>
                <w:rFonts w:hint="default" w:ascii="ＭＳ 明朝" w:hAnsi="ＭＳ 明朝" w:eastAsia="ＭＳ 明朝"/>
                <w:color w:val="000000" w:themeColor="text1"/>
                <w:kern w:val="0"/>
                <w:sz w:val="16"/>
              </w:rPr>
              <w:t>の「電子情報処理組織」とは、事業者等の使用に係る電子計算機と、利用申込者の使用に係る電子計算機とを電気通信回線で接続した電子情報処理組織をいう。</w:t>
            </w:r>
          </w:p>
          <w:p>
            <w:pPr>
              <w:pStyle w:val="0"/>
              <w:widowControl w:val="1"/>
              <w:spacing w:line="0" w:lineRule="atLeast"/>
              <w:ind w:left="580" w:leftChars="2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エ　</w:t>
            </w:r>
            <w:r>
              <w:rPr>
                <w:rFonts w:hint="default" w:ascii="ＭＳ 明朝" w:hAnsi="ＭＳ 明朝" w:eastAsia="ＭＳ 明朝"/>
                <w:color w:val="000000" w:themeColor="text1"/>
                <w:kern w:val="0"/>
                <w:sz w:val="16"/>
              </w:rPr>
              <w:t>事業者等は、アの規定により</w:t>
            </w:r>
            <w:r>
              <w:rPr>
                <w:rFonts w:hint="eastAsia" w:ascii="ＭＳ 明朝" w:hAnsi="ＭＳ 明朝" w:eastAsia="ＭＳ 明朝"/>
                <w:color w:val="000000" w:themeColor="text1"/>
                <w:kern w:val="0"/>
                <w:sz w:val="16"/>
              </w:rPr>
              <w:t>基準第９条</w:t>
            </w:r>
            <w:r>
              <w:rPr>
                <w:rFonts w:hint="default" w:ascii="ＭＳ 明朝" w:hAnsi="ＭＳ 明朝" w:eastAsia="ＭＳ 明朝"/>
                <w:color w:val="000000" w:themeColor="text1"/>
                <w:kern w:val="0"/>
                <w:sz w:val="16"/>
              </w:rPr>
              <w:t>第１項に規定する重要事項を提供しようとするときは、あらかじめ、当該利用申込者に対し、その用いる次に掲げる電磁的方法の種類及び内容を示し、文書又は電磁的方法による承諾を得なければならない。</w:t>
            </w:r>
          </w:p>
          <w:p>
            <w:pPr>
              <w:pStyle w:val="0"/>
              <w:widowControl w:val="1"/>
              <w:spacing w:line="0" w:lineRule="atLeast"/>
              <w:ind w:left="210" w:leftChars="100" w:firstLine="160" w:firstLineChars="100"/>
              <w:rPr>
                <w:rFonts w:hint="default" w:ascii="ＭＳ 明朝" w:hAnsi="ＭＳ 明朝" w:eastAsia="ＭＳ 明朝"/>
                <w:color w:val="000000" w:themeColor="text1"/>
                <w:kern w:val="0"/>
                <w:sz w:val="16"/>
              </w:rPr>
            </w:pPr>
          </w:p>
          <w:p>
            <w:pPr>
              <w:pStyle w:val="0"/>
              <w:widowControl w:val="1"/>
              <w:spacing w:line="0" w:lineRule="atLeast"/>
              <w:ind w:left="420" w:leftChars="200" w:firstLine="240" w:firstLineChars="15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a</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アの</w:t>
            </w:r>
            <w:r>
              <w:rPr>
                <w:rFonts w:hint="eastAsia" w:ascii="ＭＳ 明朝" w:hAnsi="ＭＳ 明朝" w:eastAsia="ＭＳ 明朝"/>
                <w:color w:val="000000" w:themeColor="text1"/>
                <w:kern w:val="0"/>
                <w:sz w:val="16"/>
              </w:rPr>
              <w:t>a</w:t>
            </w:r>
            <w:r>
              <w:rPr>
                <w:rFonts w:hint="default" w:ascii="ＭＳ 明朝" w:hAnsi="ＭＳ 明朝" w:eastAsia="ＭＳ 明朝"/>
                <w:color w:val="000000" w:themeColor="text1"/>
                <w:kern w:val="0"/>
                <w:sz w:val="16"/>
              </w:rPr>
              <w:t>及び</w:t>
            </w:r>
            <w:r>
              <w:rPr>
                <w:rFonts w:hint="eastAsia" w:ascii="ＭＳ 明朝" w:hAnsi="ＭＳ 明朝" w:eastAsia="ＭＳ 明朝"/>
                <w:color w:val="000000" w:themeColor="text1"/>
                <w:kern w:val="0"/>
                <w:sz w:val="16"/>
              </w:rPr>
              <w:t>b</w:t>
            </w:r>
            <w:r>
              <w:rPr>
                <w:rFonts w:hint="default" w:ascii="ＭＳ 明朝" w:hAnsi="ＭＳ 明朝" w:eastAsia="ＭＳ 明朝"/>
                <w:color w:val="000000" w:themeColor="text1"/>
                <w:kern w:val="0"/>
                <w:sz w:val="16"/>
              </w:rPr>
              <w:t>に規定する方法のうち事業者等が使用するもの</w:t>
            </w:r>
          </w:p>
          <w:p>
            <w:pPr>
              <w:pStyle w:val="0"/>
              <w:widowControl w:val="1"/>
              <w:spacing w:line="0" w:lineRule="atLeast"/>
              <w:ind w:left="420" w:leftChars="200" w:firstLine="240" w:firstLineChars="15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b</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ファイルへの記録の方式</w:t>
            </w:r>
          </w:p>
          <w:p>
            <w:pPr>
              <w:pStyle w:val="0"/>
              <w:widowControl w:val="1"/>
              <w:spacing w:line="0" w:lineRule="atLeast"/>
              <w:ind w:left="210" w:leftChars="100" w:firstLine="160" w:firstLineChars="100"/>
              <w:rPr>
                <w:rFonts w:hint="default" w:ascii="ＭＳ 明朝" w:hAnsi="ＭＳ 明朝" w:eastAsia="ＭＳ 明朝"/>
                <w:color w:val="000000" w:themeColor="text1"/>
                <w:kern w:val="0"/>
                <w:sz w:val="16"/>
              </w:rPr>
            </w:pPr>
          </w:p>
          <w:p>
            <w:pPr>
              <w:pStyle w:val="0"/>
              <w:widowControl w:val="1"/>
              <w:spacing w:line="0" w:lineRule="atLeast"/>
              <w:ind w:left="580" w:leftChars="2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オ　</w:t>
            </w:r>
            <w:r>
              <w:rPr>
                <w:rFonts w:hint="default" w:ascii="ＭＳ 明朝" w:hAnsi="ＭＳ 明朝" w:eastAsia="ＭＳ 明朝"/>
                <w:color w:val="000000" w:themeColor="text1"/>
                <w:kern w:val="0"/>
                <w:sz w:val="16"/>
              </w:rPr>
              <w:t>エの規定による承諾を得た事業者等は、当該利用申込者から文書又は電磁的方法により電磁的方法による提供を受けない旨の申出があったときは、当該利用申込者に対し、</w:t>
            </w:r>
            <w:r>
              <w:rPr>
                <w:rFonts w:hint="eastAsia" w:ascii="ＭＳ 明朝" w:hAnsi="ＭＳ 明朝" w:eastAsia="ＭＳ 明朝"/>
                <w:color w:val="000000" w:themeColor="text1"/>
                <w:kern w:val="0"/>
                <w:sz w:val="16"/>
              </w:rPr>
              <w:t>基準第９条</w:t>
            </w:r>
            <w:r>
              <w:rPr>
                <w:rFonts w:hint="default" w:ascii="ＭＳ 明朝" w:hAnsi="ＭＳ 明朝" w:eastAsia="ＭＳ 明朝"/>
                <w:color w:val="000000" w:themeColor="text1"/>
                <w:kern w:val="0"/>
                <w:sz w:val="16"/>
              </w:rPr>
              <w:t>第１項に規定する重要事項の提供を電磁的方法によってしてはならない。ただし、当該利用申込者が再びエの規定による承諾をした場合は、この限りでない。</w:t>
            </w:r>
          </w:p>
          <w:p>
            <w:pPr>
              <w:pStyle w:val="0"/>
              <w:widowControl w:val="1"/>
              <w:spacing w:line="0" w:lineRule="atLeast"/>
              <w:ind w:left="210" w:leftChars="100" w:firstLine="160" w:firstLineChars="100"/>
              <w:rPr>
                <w:rFonts w:hint="default" w:ascii="ＭＳ 明朝" w:hAnsi="ＭＳ 明朝" w:eastAsia="ＭＳ 明朝"/>
                <w:color w:val="000000" w:themeColor="text1"/>
                <w:kern w:val="0"/>
                <w:sz w:val="16"/>
              </w:rPr>
            </w:pPr>
          </w:p>
          <w:p>
            <w:pPr>
              <w:pStyle w:val="0"/>
              <w:widowControl w:val="1"/>
              <w:spacing w:line="0" w:lineRule="atLeast"/>
              <w:ind w:left="580" w:leftChars="2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②</w:t>
            </w:r>
            <w:r>
              <w:rPr>
                <w:rFonts w:hint="default" w:ascii="ＭＳ 明朝" w:hAnsi="ＭＳ 明朝" w:eastAsia="ＭＳ 明朝"/>
                <w:color w:val="000000" w:themeColor="text1"/>
                <w:kern w:val="0"/>
                <w:sz w:val="16"/>
              </w:rPr>
              <w:t>電磁的方法による同意は、例えば電子メールにより当該同意の相手方が同意の意思表示をした場合等が考えられること。なお、「押印についてのＱ＆Ａ（令和２年６月</w:t>
            </w:r>
            <w:r>
              <w:rPr>
                <w:rFonts w:hint="default" w:ascii="ＭＳ 明朝" w:hAnsi="ＭＳ 明朝" w:eastAsia="ＭＳ 明朝"/>
                <w:color w:val="000000" w:themeColor="text1"/>
                <w:kern w:val="0"/>
                <w:sz w:val="16"/>
              </w:rPr>
              <w:t xml:space="preserve">19 </w:t>
            </w:r>
            <w:r>
              <w:rPr>
                <w:rFonts w:hint="default" w:ascii="ＭＳ 明朝" w:hAnsi="ＭＳ 明朝" w:eastAsia="ＭＳ 明朝"/>
                <w:color w:val="000000" w:themeColor="text1"/>
                <w:kern w:val="0"/>
                <w:sz w:val="16"/>
              </w:rPr>
              <w:t>日内閣府・法務省・経済産業省）」を参考にすること。</w:t>
            </w:r>
          </w:p>
          <w:p>
            <w:pPr>
              <w:pStyle w:val="0"/>
              <w:widowControl w:val="1"/>
              <w:spacing w:line="0" w:lineRule="atLeast"/>
              <w:ind w:left="210" w:leftChars="100" w:firstLine="160" w:firstLineChars="100"/>
              <w:rPr>
                <w:rFonts w:hint="default" w:ascii="ＭＳ 明朝" w:hAnsi="ＭＳ 明朝" w:eastAsia="ＭＳ 明朝"/>
                <w:color w:val="000000" w:themeColor="text1"/>
                <w:kern w:val="0"/>
                <w:sz w:val="16"/>
              </w:rPr>
            </w:pPr>
          </w:p>
          <w:p>
            <w:pPr>
              <w:pStyle w:val="0"/>
              <w:widowControl w:val="1"/>
              <w:spacing w:line="0" w:lineRule="atLeast"/>
              <w:ind w:left="420" w:left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③</w:t>
            </w:r>
            <w:r>
              <w:rPr>
                <w:rFonts w:hint="default" w:ascii="ＭＳ 明朝" w:hAnsi="ＭＳ 明朝" w:eastAsia="ＭＳ 明朝"/>
                <w:color w:val="000000" w:themeColor="text1"/>
                <w:kern w:val="0"/>
                <w:sz w:val="16"/>
              </w:rPr>
              <w:t>電磁的方法による締結は、当該締結の相手方と事業者等の間の契約関係を明確にする観点から、書面における署名又は記名・押印に代えて、電子署名を活用することが望ましいこと。なお、「押印についてのＱ＆Ａ（令和２年６月</w:t>
            </w:r>
            <w:r>
              <w:rPr>
                <w:rFonts w:hint="default" w:ascii="ＭＳ 明朝" w:hAnsi="ＭＳ 明朝" w:eastAsia="ＭＳ 明朝"/>
                <w:color w:val="000000" w:themeColor="text1"/>
                <w:kern w:val="0"/>
                <w:sz w:val="16"/>
              </w:rPr>
              <w:t xml:space="preserve">19 </w:t>
            </w:r>
            <w:r>
              <w:rPr>
                <w:rFonts w:hint="default" w:ascii="ＭＳ 明朝" w:hAnsi="ＭＳ 明朝" w:eastAsia="ＭＳ 明朝"/>
                <w:color w:val="000000" w:themeColor="text1"/>
                <w:kern w:val="0"/>
                <w:sz w:val="16"/>
              </w:rPr>
              <w:t>日内閣府・法務省・経済産業省）」を参考にすること。</w:t>
            </w:r>
          </w:p>
          <w:p>
            <w:pPr>
              <w:pStyle w:val="0"/>
              <w:widowControl w:val="1"/>
              <w:spacing w:line="0" w:lineRule="atLeast"/>
              <w:ind w:left="210" w:leftChars="100" w:firstLine="160" w:firstLineChars="100"/>
              <w:rPr>
                <w:rFonts w:hint="default" w:ascii="ＭＳ 明朝" w:hAnsi="ＭＳ 明朝" w:eastAsia="ＭＳ 明朝"/>
                <w:color w:val="000000" w:themeColor="text1"/>
                <w:kern w:val="0"/>
                <w:sz w:val="16"/>
              </w:rPr>
            </w:pPr>
          </w:p>
          <w:p>
            <w:pPr>
              <w:pStyle w:val="0"/>
              <w:widowControl w:val="1"/>
              <w:spacing w:line="0" w:lineRule="atLeast"/>
              <w:ind w:left="580" w:leftChars="2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④　</w:t>
            </w:r>
            <w:r>
              <w:rPr>
                <w:rFonts w:hint="default" w:ascii="ＭＳ 明朝" w:hAnsi="ＭＳ 明朝" w:eastAsia="ＭＳ 明朝"/>
                <w:color w:val="000000" w:themeColor="text1"/>
                <w:kern w:val="0"/>
                <w:sz w:val="16"/>
              </w:rPr>
              <w:t>その他、</w:t>
            </w:r>
            <w:r>
              <w:rPr>
                <w:rFonts w:hint="eastAsia" w:ascii="ＭＳ 明朝" w:hAnsi="ＭＳ 明朝" w:eastAsia="ＭＳ 明朝"/>
                <w:color w:val="000000" w:themeColor="text1"/>
                <w:kern w:val="0"/>
                <w:sz w:val="16"/>
              </w:rPr>
              <w:t>基準第</w:t>
            </w:r>
            <w:r>
              <w:rPr>
                <w:rFonts w:hint="eastAsia" w:ascii="ＭＳ 明朝" w:hAnsi="ＭＳ 明朝" w:eastAsia="ＭＳ 明朝"/>
                <w:color w:val="000000" w:themeColor="text1"/>
                <w:kern w:val="0"/>
                <w:sz w:val="16"/>
              </w:rPr>
              <w:t>224</w:t>
            </w:r>
            <w:r>
              <w:rPr>
                <w:rFonts w:hint="eastAsia" w:ascii="ＭＳ 明朝" w:hAnsi="ＭＳ 明朝" w:eastAsia="ＭＳ 明朝"/>
                <w:color w:val="000000" w:themeColor="text1"/>
                <w:kern w:val="0"/>
                <w:sz w:val="16"/>
              </w:rPr>
              <w:t>条</w:t>
            </w:r>
            <w:r>
              <w:rPr>
                <w:rFonts w:hint="default" w:ascii="ＭＳ 明朝" w:hAnsi="ＭＳ 明朝" w:eastAsia="ＭＳ 明朝"/>
                <w:color w:val="000000" w:themeColor="text1"/>
                <w:kern w:val="0"/>
                <w:sz w:val="16"/>
              </w:rPr>
              <w:t>第２項において電磁的方法によることができるとされているものに類するものは、</w:t>
            </w:r>
            <w:r>
              <w:rPr>
                <w:rFonts w:hint="eastAsia" w:ascii="ＭＳ 明朝" w:hAnsi="ＭＳ 明朝" w:eastAsia="ＭＳ 明朝"/>
                <w:color w:val="000000" w:themeColor="text1"/>
                <w:kern w:val="0"/>
                <w:sz w:val="16"/>
              </w:rPr>
              <w:t>①から③までに準じた方法によること。ただし、この通知の規定により電磁的方法の定めがあるものについては、当該定めに従うこと。</w:t>
            </w:r>
          </w:p>
          <w:p>
            <w:pPr>
              <w:pStyle w:val="0"/>
              <w:widowControl w:val="1"/>
              <w:spacing w:line="0" w:lineRule="atLeast"/>
              <w:ind w:left="210" w:leftChars="100" w:firstLine="160" w:firstLineChars="100"/>
              <w:rPr>
                <w:rFonts w:hint="default" w:ascii="ＭＳ 明朝" w:hAnsi="ＭＳ 明朝" w:eastAsia="ＭＳ 明朝"/>
                <w:color w:val="000000" w:themeColor="text1"/>
                <w:kern w:val="0"/>
                <w:sz w:val="16"/>
              </w:rPr>
            </w:pPr>
          </w:p>
          <w:p>
            <w:pPr>
              <w:pStyle w:val="0"/>
              <w:widowControl w:val="1"/>
              <w:spacing w:line="0" w:lineRule="atLeast"/>
              <w:ind w:left="580" w:leftChars="2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⑤　</w:t>
            </w:r>
            <w:r>
              <w:rPr>
                <w:rFonts w:hint="default" w:ascii="ＭＳ 明朝" w:hAnsi="ＭＳ 明朝" w:eastAsia="ＭＳ 明朝"/>
                <w:color w:val="000000" w:themeColor="text1"/>
                <w:kern w:val="0"/>
                <w:sz w:val="16"/>
              </w:rPr>
              <w:t>また、電磁的方法による場合は、個人情報保護委員会「個人情報の保護に関する法律についてのガイドライン」等を遵守すること。</w:t>
            </w:r>
          </w:p>
          <w:p>
            <w:pPr>
              <w:pStyle w:val="0"/>
              <w:widowControl w:val="1"/>
              <w:spacing w:line="0" w:lineRule="atLeast"/>
              <w:rPr>
                <w:rFonts w:hint="default" w:ascii="ＭＳ 明朝" w:hAnsi="ＭＳ 明朝" w:eastAsia="ＭＳ 明朝"/>
                <w:color w:val="000000" w:themeColor="text1"/>
                <w:kern w:val="0"/>
                <w:sz w:val="16"/>
              </w:rPr>
            </w:pPr>
          </w:p>
        </w:tc>
        <w:tc>
          <w:tcPr>
            <w:tcW w:w="4987"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１－１．①　作成、保存の実施の有無　　有　・　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210" w:leftChars="100" w:firstLine="480" w:firstLine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②　作成、保存の内容</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mc:AlternateContent>
                <mc:Choice Requires="wps">
                  <w:drawing>
                    <wp:anchor distT="0" distB="0" distL="114300" distR="114300" simplePos="0" relativeHeight="6" behindDoc="0" locked="0" layoutInCell="1" hidden="0" allowOverlap="1">
                      <wp:simplePos x="0" y="0"/>
                      <wp:positionH relativeFrom="column">
                        <wp:posOffset>211455</wp:posOffset>
                      </wp:positionH>
                      <wp:positionV relativeFrom="paragraph">
                        <wp:posOffset>23495</wp:posOffset>
                      </wp:positionV>
                      <wp:extent cx="2703195" cy="429260"/>
                      <wp:effectExtent l="635" t="635" r="29845" b="10795"/>
                      <wp:wrapNone/>
                      <wp:docPr id="1030" name="大かっこ 8"/>
                      <a:graphic xmlns:a="http://schemas.openxmlformats.org/drawingml/2006/main">
                        <a:graphicData uri="http://schemas.microsoft.com/office/word/2010/wordprocessingShape">
                          <wps:wsp>
                            <wps:cNvPr id="1030" name="大かっこ 8"/>
                            <wps:cNvSpPr/>
                            <wps:spPr>
                              <a:xfrm>
                                <a:off x="0" y="0"/>
                                <a:ext cx="2703195" cy="429260"/>
                              </a:xfrm>
                              <a:prstGeom prst="bracketPair">
                                <a:avLst/>
                              </a:prstGeom>
                              <a:noFill/>
                              <a:ln w="6350" cap="flat" cmpd="sng" algn="ctr">
                                <a:solidFill>
                                  <a:sysClr val="windowText" lastClr="000000"/>
                                </a:solidFill>
                                <a:prstDash val="solid"/>
                                <a:miter lim="800000"/>
                              </a:ln>
                              <a:effectLst/>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8" style="mso-position-vertical-relative:text;z-index:6;mso-wrap-distance-left:9pt;width:212.85pt;height:33.79pt;mso-position-horizontal-relative:text;position:absolute;margin-left:16.64pt;margin-top:1.85pt;mso-wrap-distance-bottom:0pt;mso-wrap-distance-right:9pt;mso-wrap-distance-top:0pt;" o:spid="_x0000_s1030" o:allowincell="t" o:allowoverlap="t" filled="f" stroked="t" strokecolor="#000000" strokeweight="0.5pt" o:spt="185" type="#_x0000_t185" adj="3600">
                      <v:fill/>
                      <v:stroke linestyle="single" miterlimit="8" endcap="flat" dashstyle="solid" filltype="solid"/>
                      <v:textbox style="layout-flow:horizontal;"/>
                      <v:imagedata o:title=""/>
                      <w10:wrap type="none" anchorx="text" anchory="text"/>
                    </v:shape>
                  </w:pict>
                </mc:Fallback>
              </mc:AlternateContent>
            </w: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１－２．　適　・　否</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２．交付方法</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mc:AlternateContent>
                <mc:Choice Requires="wps">
                  <w:drawing>
                    <wp:anchor distT="0" distB="0" distL="114300" distR="114300" simplePos="0" relativeHeight="7" behindDoc="0" locked="0" layoutInCell="1" hidden="0" allowOverlap="1">
                      <wp:simplePos x="0" y="0"/>
                      <wp:positionH relativeFrom="column">
                        <wp:posOffset>230505</wp:posOffset>
                      </wp:positionH>
                      <wp:positionV relativeFrom="paragraph">
                        <wp:posOffset>33655</wp:posOffset>
                      </wp:positionV>
                      <wp:extent cx="2703195" cy="429260"/>
                      <wp:effectExtent l="635" t="635" r="29845" b="10795"/>
                      <wp:wrapNone/>
                      <wp:docPr id="1031" name="大かっこ 7"/>
                      <a:graphic xmlns:a="http://schemas.openxmlformats.org/drawingml/2006/main">
                        <a:graphicData uri="http://schemas.microsoft.com/office/word/2010/wordprocessingShape">
                          <wps:wsp>
                            <wps:cNvPr id="1031" name="大かっこ 7"/>
                            <wps:cNvSpPr/>
                            <wps:spPr>
                              <a:xfrm>
                                <a:off x="0" y="0"/>
                                <a:ext cx="2703195" cy="429260"/>
                              </a:xfrm>
                              <a:prstGeom prst="bracketPair">
                                <a:avLst/>
                              </a:prstGeom>
                              <a:noFill/>
                              <a:ln w="6350" cap="flat" cmpd="sng" algn="ctr">
                                <a:solidFill>
                                  <a:sysClr val="windowText" lastClr="000000"/>
                                </a:solidFill>
                                <a:prstDash val="solid"/>
                                <a:miter lim="800000"/>
                              </a:ln>
                              <a:effectLst/>
                            </wps:spPr>
                            <wps:bodyPr/>
                          </wps:wsp>
                        </a:graphicData>
                      </a:graphic>
                    </wp:anchor>
                  </w:drawing>
                </mc:Choice>
                <mc:Fallback>
                  <w:pict>
                    <v:shapetype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style="mso-position-vertical-relative:text;z-index:7;mso-wrap-distance-left:9pt;width:212.85pt;height:33.79pt;mso-position-horizontal-relative:text;position:absolute;margin-left:18.14pt;margin-top:2.65pt;mso-wrap-distance-bottom:0pt;mso-wrap-distance-right:9pt;mso-wrap-distance-top:0pt;" o:spid="_x0000_s1031" o:allowincell="t" o:allowoverlap="t" filled="f" stroked="t" strokecolor="#000000" strokeweight="0.5pt" o:spt="185" type="#_x0000_t185" adj="3600">
                      <v:fill/>
                      <v:stroke linestyle="single" miterlimit="8" endcap="flat" dashstyle="solid" filltype="solid"/>
                      <v:textbox style="layout-flow:horizontal;"/>
                      <v:imagedata o:title=""/>
                      <w10:wrap type="none" anchorx="text" anchory="text"/>
                    </v:shape>
                  </w:pict>
                </mc:Fallback>
              </mc:AlternateContent>
            </w: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155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サービス基準省令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224</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サービス基準条例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211</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tc>
      </w:tr>
    </w:tbl>
    <w:p>
      <w:pPr>
        <w:pStyle w:val="0"/>
        <w:rPr>
          <w:rFonts w:hint="default"/>
          <w:color w:val="000000" w:themeColor="text1"/>
        </w:rPr>
      </w:pPr>
    </w:p>
    <w:tbl>
      <w:tblPr>
        <w:tblStyle w:val="11"/>
        <w:tblW w:w="15450" w:type="dxa"/>
        <w:tblInd w:w="0" w:type="dxa"/>
        <w:tblLayout w:type="fixed"/>
        <w:tblCellMar>
          <w:left w:w="99" w:type="dxa"/>
          <w:right w:w="99" w:type="dxa"/>
        </w:tblCellMar>
        <w:tblLook w:firstRow="1" w:lastRow="0" w:firstColumn="1" w:lastColumn="0" w:noHBand="0" w:noVBand="1" w:val="04A0"/>
      </w:tblPr>
      <w:tblGrid>
        <w:gridCol w:w="1418"/>
        <w:gridCol w:w="7512"/>
        <w:gridCol w:w="4395"/>
        <w:gridCol w:w="594"/>
        <w:gridCol w:w="1531"/>
      </w:tblGrid>
      <w:tr>
        <w:trPr>
          <w:gridAfter w:val="2"/>
          <w:wAfter w:w="2125" w:type="dxa"/>
          <w:trHeight w:val="20" w:hRule="atLeast"/>
          <w:tblHeader/>
        </w:trPr>
        <w:tc>
          <w:tcPr>
            <w:tcW w:w="13325" w:type="dxa"/>
            <w:gridSpan w:val="3"/>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000000" w:themeColor="text1"/>
                <w:kern w:val="0"/>
                <w:sz w:val="20"/>
              </w:rPr>
            </w:pPr>
            <w:r>
              <w:rPr>
                <w:rFonts w:hint="eastAsia" w:ascii="ＭＳ 明朝" w:hAnsi="ＭＳ 明朝" w:eastAsia="ＭＳ 明朝"/>
                <w:color w:val="000000" w:themeColor="text1"/>
                <w:kern w:val="0"/>
                <w:sz w:val="20"/>
              </w:rPr>
              <w:t>第４　変更の届出等</w:t>
            </w:r>
          </w:p>
        </w:tc>
      </w:tr>
      <w:tr>
        <w:trPr>
          <w:trHeight w:val="20" w:hRule="atLeast"/>
          <w:tblHeade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確認項目</w:t>
            </w:r>
          </w:p>
        </w:tc>
        <w:tc>
          <w:tcPr>
            <w:tcW w:w="75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確認事項</w:t>
            </w:r>
          </w:p>
        </w:tc>
        <w:tc>
          <w:tcPr>
            <w:tcW w:w="4989"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自己点検</w:t>
            </w:r>
          </w:p>
        </w:tc>
        <w:tc>
          <w:tcPr>
            <w:tcW w:w="15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根拠法令</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当該指定に係るサービス事業所の名称及び所在地その他障害者の日常生活及び社会生活を総合的</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に支援するための法律施行規則第</w:t>
            </w:r>
            <w:r>
              <w:rPr>
                <w:rFonts w:hint="default" w:ascii="ＭＳ 明朝" w:hAnsi="ＭＳ 明朝" w:eastAsia="ＭＳ 明朝"/>
                <w:color w:val="000000" w:themeColor="text1"/>
                <w:kern w:val="0"/>
                <w:sz w:val="16"/>
              </w:rPr>
              <w:t>34</w:t>
            </w:r>
            <w:r>
              <w:rPr>
                <w:rFonts w:hint="default" w:ascii="ＭＳ 明朝" w:hAnsi="ＭＳ 明朝" w:eastAsia="ＭＳ 明朝"/>
                <w:color w:val="000000" w:themeColor="text1"/>
                <w:kern w:val="0"/>
                <w:sz w:val="16"/>
              </w:rPr>
              <w:t>条の</w:t>
            </w:r>
            <w:r>
              <w:rPr>
                <w:rFonts w:hint="default" w:ascii="ＭＳ 明朝" w:hAnsi="ＭＳ 明朝" w:eastAsia="ＭＳ 明朝"/>
                <w:color w:val="000000" w:themeColor="text1"/>
                <w:kern w:val="0"/>
                <w:sz w:val="16"/>
              </w:rPr>
              <w:t>23</w:t>
            </w:r>
            <w:r>
              <w:rPr>
                <w:rFonts w:hint="default" w:ascii="ＭＳ 明朝" w:hAnsi="ＭＳ 明朝" w:eastAsia="ＭＳ 明朝"/>
                <w:color w:val="000000" w:themeColor="text1"/>
                <w:kern w:val="0"/>
                <w:sz w:val="16"/>
              </w:rPr>
              <w:t>にいう事項に変更があったとき、又は休止した当該事</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業</w:t>
            </w:r>
            <w:r>
              <w:rPr>
                <w:rFonts w:hint="eastAsia" w:ascii="ＭＳ 明朝" w:hAnsi="ＭＳ 明朝" w:eastAsia="ＭＳ 明朝"/>
                <w:color w:val="000000" w:themeColor="text1"/>
                <w:kern w:val="0"/>
                <w:sz w:val="16"/>
              </w:rPr>
              <w:t>を再開したときは、</w:t>
            </w:r>
            <w:r>
              <w:rPr>
                <w:rFonts w:hint="default" w:ascii="ＭＳ 明朝" w:hAnsi="ＭＳ 明朝" w:eastAsia="ＭＳ 明朝"/>
                <w:color w:val="000000" w:themeColor="text1"/>
                <w:kern w:val="0"/>
                <w:sz w:val="16"/>
              </w:rPr>
              <w:t>10</w:t>
            </w:r>
            <w:r>
              <w:rPr>
                <w:rFonts w:hint="default" w:ascii="ＭＳ 明朝" w:hAnsi="ＭＳ 明朝" w:eastAsia="ＭＳ 明朝"/>
                <w:color w:val="000000" w:themeColor="text1"/>
                <w:kern w:val="0"/>
                <w:sz w:val="16"/>
              </w:rPr>
              <w:t>日以内に、その旨を</w:t>
            </w:r>
            <w:r>
              <w:rPr>
                <w:rFonts w:hint="eastAsia" w:ascii="ＭＳ 明朝" w:hAnsi="ＭＳ 明朝" w:eastAsia="ＭＳ 明朝"/>
                <w:color w:val="000000" w:themeColor="text1"/>
                <w:kern w:val="0"/>
                <w:sz w:val="16"/>
              </w:rPr>
              <w:t>市長</w:t>
            </w:r>
            <w:r>
              <w:rPr>
                <w:rFonts w:hint="default" w:ascii="ＭＳ 明朝" w:hAnsi="ＭＳ 明朝" w:eastAsia="ＭＳ 明朝"/>
                <w:color w:val="000000" w:themeColor="text1"/>
                <w:kern w:val="0"/>
                <w:sz w:val="16"/>
              </w:rPr>
              <w:t>に届け出て</w:t>
            </w:r>
            <w:r>
              <w:rPr>
                <w:rFonts w:hint="eastAsia" w:ascii="ＭＳ 明朝" w:hAnsi="ＭＳ 明朝" w:eastAsia="ＭＳ 明朝"/>
                <w:color w:val="000000" w:themeColor="text1"/>
                <w:kern w:val="0"/>
                <w:sz w:val="16"/>
              </w:rPr>
              <w:t>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当該指定障害福祉サービスの事業を廃止し、又は休止しようとするときはその廃止または休止の日</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の一月前までにその旨を市長に届け出ているか。</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p>
        </w:tc>
        <w:tc>
          <w:tcPr>
            <w:tcW w:w="4989" w:type="dxa"/>
            <w:gridSpan w:val="2"/>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変更届事項</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事業所の名称及び所在地</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申請者の名称、主たる事務所の所在地、その代表者の氏名</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及び住所</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定款、寄附行為、登記事項証明書、条例等</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事業所の平面図及び設備の概要</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事業所の管理者及びサービス提供責任者の氏名、経歴及び</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住所</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運営規程</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協力医療機関の名称、診療科名、協力医療機関との契約の</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内容</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当該事業に係る介護給付費又は訓練等給付費の請求に係</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る事項</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その他（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適　・　否　・　該当なし</w:t>
            </w:r>
          </w:p>
        </w:tc>
        <w:tc>
          <w:tcPr>
            <w:tcW w:w="1531"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法第</w:t>
            </w:r>
            <w:r>
              <w:rPr>
                <w:rFonts w:hint="eastAsia" w:ascii="ＭＳ 明朝" w:hAnsi="ＭＳ 明朝" w:eastAsia="ＭＳ 明朝"/>
                <w:color w:val="000000" w:themeColor="text1"/>
                <w:kern w:val="0"/>
                <w:sz w:val="16"/>
              </w:rPr>
              <w:t>46</w:t>
            </w:r>
            <w:r>
              <w:rPr>
                <w:rFonts w:hint="eastAsia" w:ascii="ＭＳ 明朝" w:hAnsi="ＭＳ 明朝" w:eastAsia="ＭＳ 明朝"/>
                <w:color w:val="000000" w:themeColor="text1"/>
                <w:kern w:val="0"/>
                <w:sz w:val="16"/>
              </w:rPr>
              <w:t>条</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施行規則第</w:t>
            </w:r>
            <w:r>
              <w:rPr>
                <w:rFonts w:hint="eastAsia" w:ascii="ＭＳ 明朝" w:hAnsi="ＭＳ 明朝" w:eastAsia="ＭＳ 明朝"/>
                <w:color w:val="000000" w:themeColor="text1"/>
                <w:kern w:val="0"/>
                <w:sz w:val="16"/>
              </w:rPr>
              <w:t>34</w:t>
            </w:r>
            <w:r>
              <w:rPr>
                <w:rFonts w:hint="eastAsia" w:ascii="ＭＳ 明朝" w:hAnsi="ＭＳ 明朝" w:eastAsia="ＭＳ 明朝"/>
                <w:color w:val="000000" w:themeColor="text1"/>
                <w:kern w:val="0"/>
                <w:sz w:val="16"/>
              </w:rPr>
              <w:t>条の</w:t>
            </w:r>
            <w:r>
              <w:rPr>
                <w:rFonts w:hint="eastAsia" w:ascii="ＭＳ 明朝" w:hAnsi="ＭＳ 明朝" w:eastAsia="ＭＳ 明朝"/>
                <w:color w:val="000000" w:themeColor="text1"/>
                <w:kern w:val="0"/>
                <w:sz w:val="16"/>
              </w:rPr>
              <w:t>23</w:t>
            </w:r>
          </w:p>
        </w:tc>
      </w:tr>
    </w:tbl>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widowControl w:val="1"/>
        <w:jc w:val="left"/>
        <w:rPr>
          <w:rFonts w:hint="default"/>
          <w:color w:val="000000" w:themeColor="text1"/>
        </w:rPr>
      </w:pPr>
      <w:r>
        <w:rPr>
          <w:rFonts w:hint="default"/>
          <w:color w:val="000000" w:themeColor="text1"/>
        </w:rPr>
        <w:br w:type="page"/>
      </w:r>
    </w:p>
    <w:tbl>
      <w:tblPr>
        <w:tblStyle w:val="11"/>
        <w:tblW w:w="15451" w:type="dxa"/>
        <w:tblInd w:w="0" w:type="dxa"/>
        <w:tblLayout w:type="fixed"/>
        <w:tblCellMar>
          <w:left w:w="99" w:type="dxa"/>
          <w:right w:w="99" w:type="dxa"/>
        </w:tblCellMar>
        <w:tblLook w:firstRow="1" w:lastRow="0" w:firstColumn="1" w:lastColumn="0" w:noHBand="0" w:noVBand="1" w:val="04A0"/>
      </w:tblPr>
      <w:tblGrid>
        <w:gridCol w:w="1418"/>
        <w:gridCol w:w="7512"/>
        <w:gridCol w:w="4989"/>
        <w:gridCol w:w="1532"/>
      </w:tblGrid>
      <w:tr>
        <w:trPr>
          <w:trHeight w:val="20" w:hRule="atLeast"/>
          <w:tblHeader/>
        </w:trPr>
        <w:tc>
          <w:tcPr>
            <w:tcW w:w="15451" w:type="dxa"/>
            <w:gridSpan w:val="4"/>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000000" w:themeColor="text1"/>
                <w:kern w:val="0"/>
                <w:sz w:val="20"/>
              </w:rPr>
            </w:pPr>
            <w:r>
              <w:rPr>
                <w:rFonts w:hint="eastAsia" w:ascii="ＭＳ 明朝" w:hAnsi="ＭＳ 明朝" w:eastAsia="ＭＳ 明朝"/>
                <w:color w:val="000000" w:themeColor="text1"/>
                <w:kern w:val="0"/>
                <w:sz w:val="20"/>
              </w:rPr>
              <w:t>第５－１　介護給付費等の算定及び取扱い（共通事項）</w:t>
            </w:r>
          </w:p>
        </w:tc>
      </w:tr>
      <w:tr>
        <w:trPr>
          <w:trHeight w:val="20" w:hRule="atLeast"/>
          <w:tblHeade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確認項目</w:t>
            </w:r>
          </w:p>
        </w:tc>
        <w:tc>
          <w:tcPr>
            <w:tcW w:w="75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確認事項</w:t>
            </w: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自己点検</w:t>
            </w:r>
          </w:p>
        </w:tc>
        <w:tc>
          <w:tcPr>
            <w:tcW w:w="1532"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根拠法令</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［関係書類］</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・サービス提供実績記録票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・介護給付費・訓練等給付費等明細書</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・個別支援計画</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・個人別記録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・受給者証</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サービスに要する費用の額は、平成</w:t>
            </w:r>
            <w:r>
              <w:rPr>
                <w:rFonts w:hint="default" w:ascii="ＭＳ 明朝" w:hAnsi="ＭＳ 明朝" w:eastAsia="ＭＳ 明朝"/>
                <w:color w:val="000000" w:themeColor="text1"/>
                <w:kern w:val="0"/>
                <w:sz w:val="16"/>
              </w:rPr>
              <w:t>18</w:t>
            </w:r>
            <w:r>
              <w:rPr>
                <w:rFonts w:hint="default" w:ascii="ＭＳ 明朝" w:hAnsi="ＭＳ 明朝" w:eastAsia="ＭＳ 明朝"/>
                <w:color w:val="000000" w:themeColor="text1"/>
                <w:kern w:val="0"/>
                <w:sz w:val="16"/>
              </w:rPr>
              <w:t>年厚生労働省告示第</w:t>
            </w:r>
            <w:r>
              <w:rPr>
                <w:rFonts w:hint="default" w:ascii="ＭＳ 明朝" w:hAnsi="ＭＳ 明朝" w:eastAsia="ＭＳ 明朝"/>
                <w:color w:val="000000" w:themeColor="text1"/>
                <w:kern w:val="0"/>
                <w:sz w:val="16"/>
              </w:rPr>
              <w:t>523</w:t>
            </w:r>
            <w:r>
              <w:rPr>
                <w:rFonts w:hint="default" w:ascii="ＭＳ 明朝" w:hAnsi="ＭＳ 明朝" w:eastAsia="ＭＳ 明朝"/>
                <w:color w:val="000000" w:themeColor="text1"/>
                <w:kern w:val="0"/>
                <w:sz w:val="16"/>
              </w:rPr>
              <w:t>号の別表「介護給付費等単位数表」</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の第１～４により</w:t>
            </w:r>
            <w:r>
              <w:rPr>
                <w:rFonts w:hint="eastAsia" w:ascii="ＭＳ 明朝" w:hAnsi="ＭＳ 明朝" w:eastAsia="ＭＳ 明朝"/>
                <w:color w:val="000000" w:themeColor="text1"/>
                <w:kern w:val="0"/>
                <w:sz w:val="16"/>
              </w:rPr>
              <w:t>算定する単位数に、</w:t>
            </w:r>
            <w:r>
              <w:rPr>
                <w:rFonts w:hint="default" w:ascii="ＭＳ 明朝" w:hAnsi="ＭＳ 明朝" w:eastAsia="ＭＳ 明朝"/>
                <w:color w:val="000000" w:themeColor="text1"/>
                <w:kern w:val="0"/>
                <w:sz w:val="16"/>
              </w:rPr>
              <w:t>10</w:t>
            </w:r>
            <w:r>
              <w:rPr>
                <w:rFonts w:hint="default" w:ascii="ＭＳ 明朝" w:hAnsi="ＭＳ 明朝" w:eastAsia="ＭＳ 明朝"/>
                <w:color w:val="000000" w:themeColor="text1"/>
                <w:kern w:val="0"/>
                <w:sz w:val="16"/>
              </w:rPr>
              <w:t>円を乗じて得た額を算定しているか。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加減算が必要となる所定単位数の算定に当たり、小数点以下の端数が生じた場合、その都度四捨五</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入し整数値にして計算しているか。（計算例参照）</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また、算定された単位数から金額に換算する際に生ずる</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円未満（小数点以下）の端数については、</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切り捨てとする。</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mc:AlternateContent>
                <mc:Choice Requires="wps">
                  <w:drawing>
                    <wp:anchor distT="0" distB="0" distL="114300" distR="114300" simplePos="0" relativeHeight="8" behindDoc="0" locked="0" layoutInCell="1" hidden="0" allowOverlap="1">
                      <wp:simplePos x="0" y="0"/>
                      <wp:positionH relativeFrom="column">
                        <wp:posOffset>36830</wp:posOffset>
                      </wp:positionH>
                      <wp:positionV relativeFrom="paragraph">
                        <wp:posOffset>104775</wp:posOffset>
                      </wp:positionV>
                      <wp:extent cx="4267200" cy="1028700"/>
                      <wp:effectExtent l="635" t="635" r="29845" b="10795"/>
                      <wp:wrapNone/>
                      <wp:docPr id="1032" name="正方形/長方形 3"/>
                      <a:graphic xmlns:a="http://schemas.openxmlformats.org/drawingml/2006/main">
                        <a:graphicData uri="http://schemas.microsoft.com/office/word/2010/wordprocessingShape">
                          <wps:wsp>
                            <wps:cNvPr id="1032" name="正方形/長方形 3"/>
                            <wps:cNvSpPr/>
                            <wps:spPr>
                              <a:xfrm>
                                <a:off x="0" y="0"/>
                                <a:ext cx="4267200" cy="10287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3" style="mso-position-vertical-relative:text;z-index:8;mso-wrap-distance-left:9pt;width:336pt;height:81pt;mso-position-horizontal-relative:text;position:absolute;margin-left:2.9pt;margin-top:8.25pt;mso-wrap-distance-bottom:0pt;mso-wrap-distance-right:9pt;mso-wrap-distance-top:0pt;" o:spid="_x0000_s1032" o:allowincell="t" o:allowoverlap="t" filled="f" stroked="t" strokecolor="#000000 [3213]" strokeweight="0.5pt" o:spt="1">
                      <v:fill/>
                      <v:stroke linestyle="single" miterlimit="8" endcap="flat" dashstyle="solid" filltype="solid"/>
                      <v:textbox style="layout-flow:horizontal;"/>
                      <v:imagedata o:title=""/>
                      <w10:wrap type="none" anchorx="text" anchory="text"/>
                    </v:rect>
                  </w:pict>
                </mc:Fallback>
              </mc:AlternateContent>
            </w:r>
          </w:p>
          <w:p>
            <w:pPr>
              <w:pStyle w:val="195"/>
              <w:spacing w:before="0" w:beforeLines="0" w:beforeAutospacing="0" w:after="0" w:afterLines="0" w:afterAutospacing="0" w:line="0" w:lineRule="atLeast"/>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※（計算例）</w:t>
            </w:r>
          </w:p>
          <w:p>
            <w:pPr>
              <w:pStyle w:val="195"/>
              <w:spacing w:before="0" w:beforeLines="0" w:beforeAutospacing="0" w:after="0" w:afterLines="0" w:afterAutospacing="0" w:line="0" w:lineRule="atLeast"/>
              <w:ind w:firstLine="320" w:firstLineChars="200"/>
              <w:rPr>
                <w:rFonts w:hint="default" w:ascii="ＭＳ 明朝" w:hAnsi="ＭＳ 明朝" w:eastAsia="ＭＳ 明朝"/>
                <w:color w:val="000000" w:themeColor="text1"/>
              </w:rPr>
            </w:pPr>
            <w:r>
              <w:rPr>
                <w:rFonts w:hint="eastAsia" w:ascii="ＭＳ 明朝" w:hAnsi="ＭＳ 明朝" w:eastAsia="ＭＳ 明朝"/>
                <w:color w:val="000000" w:themeColor="text1"/>
                <w:sz w:val="16"/>
              </w:rPr>
              <w:t>居宅介護（居宅における身体介護２</w:t>
            </w:r>
            <w:r>
              <w:rPr>
                <w:rFonts w:hint="eastAsia" w:ascii="ＭＳ 明朝" w:hAnsi="ＭＳ 明朝" w:eastAsia="ＭＳ 明朝"/>
                <w:color w:val="000000" w:themeColor="text1"/>
                <w:sz w:val="16"/>
              </w:rPr>
              <w:t xml:space="preserve"> </w:t>
            </w:r>
            <w:r>
              <w:rPr>
                <w:rFonts w:hint="eastAsia" w:ascii="ＭＳ 明朝" w:hAnsi="ＭＳ 明朝" w:eastAsia="ＭＳ 明朝"/>
                <w:color w:val="000000" w:themeColor="text1"/>
                <w:sz w:val="16"/>
              </w:rPr>
              <w:t>時間</w:t>
            </w:r>
            <w:r>
              <w:rPr>
                <w:rFonts w:hint="eastAsia" w:ascii="ＭＳ 明朝" w:hAnsi="ＭＳ 明朝" w:eastAsia="ＭＳ 明朝"/>
                <w:color w:val="000000" w:themeColor="text1"/>
                <w:sz w:val="16"/>
              </w:rPr>
              <w:t>30</w:t>
            </w:r>
            <w:r>
              <w:rPr>
                <w:rFonts w:hint="eastAsia" w:ascii="ＭＳ 明朝" w:hAnsi="ＭＳ 明朝" w:eastAsia="ＭＳ 明朝"/>
                <w:color w:val="000000" w:themeColor="text1"/>
                <w:sz w:val="16"/>
              </w:rPr>
              <w:t>分以上３</w:t>
            </w:r>
            <w:r>
              <w:rPr>
                <w:rFonts w:hint="eastAsia" w:ascii="ＭＳ 明朝" w:hAnsi="ＭＳ 明朝" w:eastAsia="ＭＳ 明朝"/>
                <w:color w:val="000000" w:themeColor="text1"/>
                <w:sz w:val="16"/>
              </w:rPr>
              <w:t xml:space="preserve"> </w:t>
            </w:r>
            <w:r>
              <w:rPr>
                <w:rFonts w:hint="eastAsia" w:ascii="ＭＳ 明朝" w:hAnsi="ＭＳ 明朝" w:eastAsia="ＭＳ 明朝"/>
                <w:color w:val="000000" w:themeColor="text1"/>
                <w:sz w:val="16"/>
              </w:rPr>
              <w:t>時間未満で</w:t>
            </w:r>
            <w:r>
              <w:rPr>
                <w:rFonts w:hint="eastAsia" w:ascii="ＭＳ 明朝" w:hAnsi="ＭＳ 明朝" w:eastAsia="ＭＳ 明朝"/>
                <w:color w:val="000000" w:themeColor="text1"/>
                <w:sz w:val="16"/>
              </w:rPr>
              <w:t>83</w:t>
            </w:r>
            <w:r>
              <w:rPr>
                <w:rFonts w:hint="default" w:ascii="ＭＳ 明朝" w:hAnsi="ＭＳ 明朝" w:eastAsia="ＭＳ 明朝"/>
                <w:color w:val="000000" w:themeColor="text1"/>
                <w:sz w:val="16"/>
              </w:rPr>
              <w:t>7</w:t>
            </w:r>
            <w:r>
              <w:rPr>
                <w:rFonts w:hint="eastAsia" w:ascii="ＭＳ 明朝" w:hAnsi="ＭＳ 明朝" w:eastAsia="ＭＳ 明朝"/>
                <w:color w:val="000000" w:themeColor="text1"/>
                <w:sz w:val="16"/>
              </w:rPr>
              <w:t xml:space="preserve"> </w:t>
            </w:r>
            <w:r>
              <w:rPr>
                <w:rFonts w:hint="eastAsia" w:ascii="ＭＳ 明朝" w:hAnsi="ＭＳ 明朝" w:eastAsia="ＭＳ 明朝"/>
                <w:color w:val="000000" w:themeColor="text1"/>
                <w:sz w:val="16"/>
              </w:rPr>
              <w:t>単位）</w:t>
            </w:r>
          </w:p>
          <w:p>
            <w:pPr>
              <w:pStyle w:val="195"/>
              <w:spacing w:before="0" w:beforeLines="0" w:beforeAutospacing="0" w:after="0" w:afterLines="0" w:afterAutospacing="0" w:line="0" w:lineRule="atLeast"/>
              <w:rPr>
                <w:rFonts w:hint="default" w:ascii="ＭＳ 明朝" w:hAnsi="ＭＳ 明朝" w:eastAsia="ＭＳ 明朝"/>
                <w:color w:val="000000" w:themeColor="text1"/>
              </w:rPr>
            </w:pPr>
            <w:r>
              <w:rPr>
                <w:rFonts w:hint="eastAsia" w:ascii="ＭＳ 明朝" w:hAnsi="ＭＳ 明朝" w:eastAsia="ＭＳ 明朝"/>
                <w:color w:val="000000" w:themeColor="text1"/>
                <w:sz w:val="16"/>
              </w:rPr>
              <w:t>　　・基礎研修課程修了者の場合　所定単位の</w:t>
            </w:r>
            <w:r>
              <w:rPr>
                <w:rFonts w:hint="eastAsia" w:ascii="ＭＳ 明朝" w:hAnsi="ＭＳ 明朝" w:eastAsia="ＭＳ 明朝"/>
                <w:color w:val="000000" w:themeColor="text1"/>
                <w:sz w:val="16"/>
              </w:rPr>
              <w:t>70%</w:t>
            </w:r>
          </w:p>
          <w:p>
            <w:pPr>
              <w:pStyle w:val="195"/>
              <w:spacing w:before="0" w:beforeLines="0" w:beforeAutospacing="0" w:after="0" w:afterLines="0" w:afterAutospacing="0" w:line="0" w:lineRule="atLeast"/>
              <w:ind w:firstLine="160" w:firstLineChars="100"/>
              <w:rPr>
                <w:rFonts w:hint="default" w:ascii="ＭＳ 明朝" w:hAnsi="ＭＳ 明朝" w:eastAsia="ＭＳ 明朝"/>
                <w:color w:val="000000" w:themeColor="text1"/>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83</w:t>
            </w:r>
            <w:r>
              <w:rPr>
                <w:rFonts w:hint="default" w:ascii="ＭＳ 明朝" w:hAnsi="ＭＳ 明朝" w:eastAsia="ＭＳ 明朝"/>
                <w:color w:val="000000" w:themeColor="text1"/>
                <w:sz w:val="16"/>
              </w:rPr>
              <w:t>7</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0.70</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58</w:t>
            </w:r>
            <w:r>
              <w:rPr>
                <w:rFonts w:hint="default" w:ascii="ＭＳ 明朝" w:hAnsi="ＭＳ 明朝" w:eastAsia="ＭＳ 明朝"/>
                <w:color w:val="000000" w:themeColor="text1"/>
                <w:sz w:val="16"/>
              </w:rPr>
              <w:t>5</w:t>
            </w:r>
            <w:r>
              <w:rPr>
                <w:rFonts w:hint="eastAsia" w:ascii="ＭＳ 明朝" w:hAnsi="ＭＳ 明朝" w:eastAsia="ＭＳ 明朝"/>
                <w:color w:val="000000" w:themeColor="text1"/>
                <w:sz w:val="16"/>
              </w:rPr>
              <w:t>.</w:t>
            </w:r>
            <w:r>
              <w:rPr>
                <w:rFonts w:hint="default" w:ascii="ＭＳ 明朝" w:hAnsi="ＭＳ 明朝" w:eastAsia="ＭＳ 明朝"/>
                <w:color w:val="000000" w:themeColor="text1"/>
                <w:sz w:val="16"/>
              </w:rPr>
              <w:t>9</w:t>
            </w:r>
            <w:r>
              <w:rPr>
                <w:rFonts w:hint="eastAsia" w:ascii="ＭＳ 明朝" w:hAnsi="ＭＳ 明朝" w:eastAsia="ＭＳ 明朝"/>
                <w:color w:val="000000" w:themeColor="text1"/>
                <w:sz w:val="16"/>
              </w:rPr>
              <w:t xml:space="preserve">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 xml:space="preserve"> 58</w:t>
            </w:r>
            <w:r>
              <w:rPr>
                <w:rFonts w:hint="default" w:ascii="ＭＳ 明朝" w:hAnsi="ＭＳ 明朝" w:eastAsia="ＭＳ 明朝"/>
                <w:color w:val="000000" w:themeColor="text1"/>
                <w:sz w:val="16"/>
              </w:rPr>
              <w:t>5</w:t>
            </w:r>
            <w:r>
              <w:rPr>
                <w:rFonts w:hint="eastAsia" w:ascii="ＭＳ 明朝" w:hAnsi="ＭＳ 明朝" w:eastAsia="ＭＳ 明朝"/>
                <w:color w:val="000000" w:themeColor="text1"/>
                <w:sz w:val="16"/>
              </w:rPr>
              <w:t xml:space="preserve"> </w:t>
            </w:r>
            <w:r>
              <w:rPr>
                <w:rFonts w:hint="eastAsia" w:ascii="ＭＳ 明朝" w:hAnsi="ＭＳ 明朝" w:eastAsia="ＭＳ 明朝"/>
                <w:color w:val="000000" w:themeColor="text1"/>
                <w:sz w:val="16"/>
              </w:rPr>
              <w:t>単位</w:t>
            </w:r>
          </w:p>
          <w:p>
            <w:pPr>
              <w:pStyle w:val="195"/>
              <w:spacing w:before="0" w:beforeLines="0" w:beforeAutospacing="0" w:after="0" w:afterLines="0" w:afterAutospacing="0" w:line="0" w:lineRule="atLeast"/>
              <w:ind w:firstLine="160" w:firstLineChars="100"/>
              <w:rPr>
                <w:rFonts w:hint="default" w:ascii="ＭＳ 明朝" w:hAnsi="ＭＳ 明朝" w:eastAsia="ＭＳ 明朝"/>
                <w:color w:val="000000" w:themeColor="text1"/>
              </w:rPr>
            </w:pPr>
            <w:r>
              <w:rPr>
                <w:rFonts w:hint="eastAsia" w:ascii="ＭＳ 明朝" w:hAnsi="ＭＳ 明朝" w:eastAsia="ＭＳ 明朝"/>
                <w:color w:val="000000" w:themeColor="text1"/>
                <w:sz w:val="16"/>
              </w:rPr>
              <w:t>　・基礎研修課程修了者で深夜の場合</w:t>
            </w:r>
          </w:p>
          <w:p>
            <w:pPr>
              <w:pStyle w:val="195"/>
              <w:spacing w:before="0" w:beforeLines="0" w:beforeAutospacing="0" w:after="0" w:afterLines="0" w:afterAutospacing="0" w:line="0" w:lineRule="atLeast"/>
              <w:rPr>
                <w:rFonts w:hint="default" w:ascii="ＭＳ 明朝" w:hAnsi="ＭＳ 明朝" w:eastAsia="ＭＳ 明朝"/>
                <w:color w:val="000000" w:themeColor="text1"/>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58</w:t>
            </w:r>
            <w:r>
              <w:rPr>
                <w:rFonts w:hint="default" w:ascii="ＭＳ 明朝" w:hAnsi="ＭＳ 明朝" w:eastAsia="ＭＳ 明朝"/>
                <w:color w:val="000000" w:themeColor="text1"/>
                <w:sz w:val="16"/>
              </w:rPr>
              <w:t>5</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1.5</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87</w:t>
            </w:r>
            <w:r>
              <w:rPr>
                <w:rFonts w:hint="default" w:ascii="ＭＳ 明朝" w:hAnsi="ＭＳ 明朝" w:eastAsia="ＭＳ 明朝"/>
                <w:color w:val="000000" w:themeColor="text1"/>
                <w:sz w:val="16"/>
              </w:rPr>
              <w:t>7.5</w:t>
            </w:r>
            <w:r>
              <w:rPr>
                <w:rFonts w:hint="eastAsia" w:ascii="ＭＳ 明朝" w:hAnsi="ＭＳ 明朝" w:eastAsia="ＭＳ 明朝"/>
                <w:color w:val="000000" w:themeColor="text1"/>
                <w:sz w:val="16"/>
              </w:rPr>
              <w:t xml:space="preserve">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 xml:space="preserve"> 87</w:t>
            </w:r>
            <w:r>
              <w:rPr>
                <w:rFonts w:hint="default" w:ascii="ＭＳ 明朝" w:hAnsi="ＭＳ 明朝" w:eastAsia="ＭＳ 明朝"/>
                <w:color w:val="000000" w:themeColor="text1"/>
                <w:sz w:val="16"/>
              </w:rPr>
              <w:t>7</w:t>
            </w:r>
            <w:r>
              <w:rPr>
                <w:rFonts w:hint="eastAsia" w:ascii="ＭＳ 明朝" w:hAnsi="ＭＳ 明朝" w:eastAsia="ＭＳ 明朝"/>
                <w:color w:val="000000" w:themeColor="text1"/>
                <w:sz w:val="16"/>
              </w:rPr>
              <w:t xml:space="preserve"> </w:t>
            </w:r>
            <w:r>
              <w:rPr>
                <w:rFonts w:hint="eastAsia" w:ascii="ＭＳ 明朝" w:hAnsi="ＭＳ 明朝" w:eastAsia="ＭＳ 明朝"/>
                <w:color w:val="000000" w:themeColor="text1"/>
                <w:sz w:val="16"/>
              </w:rPr>
              <w:t>単位</w:t>
            </w:r>
          </w:p>
          <w:p>
            <w:pPr>
              <w:pStyle w:val="195"/>
              <w:spacing w:before="0" w:beforeLines="0" w:beforeAutospacing="0" w:after="0" w:afterLines="0" w:afterAutospacing="0" w:line="0" w:lineRule="atLeast"/>
              <w:rPr>
                <w:rFonts w:hint="default" w:ascii="ＭＳ 明朝" w:hAnsi="ＭＳ 明朝" w:eastAsia="ＭＳ 明朝"/>
                <w:color w:val="000000" w:themeColor="text1"/>
              </w:rPr>
            </w:pPr>
            <w:r>
              <w:rPr>
                <w:rFonts w:hint="eastAsia" w:ascii="ＭＳ 明朝" w:hAnsi="ＭＳ 明朝" w:eastAsia="ＭＳ 明朝"/>
                <w:color w:val="000000" w:themeColor="text1"/>
                <w:sz w:val="16"/>
              </w:rPr>
              <w:t>　　</w:t>
            </w:r>
            <w:r>
              <w:rPr>
                <w:rFonts w:hint="eastAsia" w:ascii="ＭＳ 明朝" w:hAnsi="ＭＳ 明朝" w:eastAsia="ＭＳ 明朝"/>
                <w:color w:val="000000" w:themeColor="text1"/>
                <w:sz w:val="16"/>
              </w:rPr>
              <w:t xml:space="preserve"> </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83</w:t>
            </w:r>
            <w:r>
              <w:rPr>
                <w:rFonts w:hint="default" w:ascii="ＭＳ 明朝" w:hAnsi="ＭＳ 明朝" w:eastAsia="ＭＳ 明朝"/>
                <w:color w:val="000000" w:themeColor="text1"/>
                <w:sz w:val="16"/>
              </w:rPr>
              <w:t>7</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0.70</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1.5</w:t>
            </w:r>
            <w:r>
              <w:rPr>
                <w:rFonts w:hint="eastAsia" w:ascii="ＭＳ 明朝" w:hAnsi="ＭＳ 明朝" w:eastAsia="ＭＳ 明朝"/>
                <w:color w:val="000000" w:themeColor="text1"/>
                <w:sz w:val="16"/>
              </w:rPr>
              <w:t>＝</w:t>
            </w:r>
            <w:r>
              <w:rPr>
                <w:rFonts w:hint="eastAsia" w:ascii="ＭＳ 明朝" w:hAnsi="ＭＳ 明朝" w:eastAsia="ＭＳ 明朝"/>
                <w:color w:val="000000" w:themeColor="text1"/>
                <w:sz w:val="16"/>
              </w:rPr>
              <w:t>87</w:t>
            </w:r>
            <w:r>
              <w:rPr>
                <w:rFonts w:hint="default" w:ascii="ＭＳ 明朝" w:hAnsi="ＭＳ 明朝" w:eastAsia="ＭＳ 明朝"/>
                <w:color w:val="000000" w:themeColor="text1"/>
                <w:sz w:val="16"/>
              </w:rPr>
              <w:t>8</w:t>
            </w:r>
            <w:r>
              <w:rPr>
                <w:rFonts w:hint="eastAsia" w:ascii="ＭＳ 明朝" w:hAnsi="ＭＳ 明朝" w:eastAsia="ＭＳ 明朝"/>
                <w:color w:val="000000" w:themeColor="text1"/>
                <w:sz w:val="16"/>
              </w:rPr>
              <w:t>.</w:t>
            </w:r>
            <w:r>
              <w:rPr>
                <w:rFonts w:hint="default" w:ascii="ＭＳ 明朝" w:hAnsi="ＭＳ 明朝" w:eastAsia="ＭＳ 明朝"/>
                <w:color w:val="000000" w:themeColor="text1"/>
                <w:sz w:val="16"/>
              </w:rPr>
              <w:t>8</w:t>
            </w:r>
            <w:r>
              <w:rPr>
                <w:rFonts w:hint="eastAsia" w:ascii="ＭＳ 明朝" w:hAnsi="ＭＳ 明朝" w:eastAsia="ＭＳ 明朝"/>
                <w:color w:val="000000" w:themeColor="text1"/>
                <w:sz w:val="16"/>
              </w:rPr>
              <w:t>5</w:t>
            </w:r>
            <w:r>
              <w:rPr>
                <w:rFonts w:hint="eastAsia" w:ascii="ＭＳ 明朝" w:hAnsi="ＭＳ 明朝" w:eastAsia="ＭＳ 明朝"/>
                <w:color w:val="000000" w:themeColor="text1"/>
                <w:sz w:val="16"/>
              </w:rPr>
              <w:t>として四捨五入するのではない。</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障害福祉サービス種類相互の算定関係</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特別な事情がある場合を除き、利用者が他の障害福祉サービスを受けている間に、当該サービス費を</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算定していないか。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195"/>
              <w:spacing w:before="0" w:beforeLines="0" w:beforeAutospacing="0" w:after="0" w:afterLines="0" w:afterAutospacing="0" w:line="0" w:lineRule="atLeast"/>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介護給付費等については、同一時間帯に複数の障害福祉サービスに係る報酬を算定できない。</w:t>
            </w:r>
          </w:p>
          <w:p>
            <w:pPr>
              <w:pStyle w:val="195"/>
              <w:spacing w:before="0" w:beforeLines="0" w:beforeAutospacing="0" w:after="0" w:afterLines="0" w:afterAutospacing="0" w:line="0" w:lineRule="atLeast"/>
              <w:ind w:left="210" w:leftChars="100"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例えば、日中活動サービス（生活介護、自立訓練（機能）、自立訓練（生活）、就労移行支援、就労継続支援Ａ型・Ｂ型）を受けている時間帯に本人不在の居宅を訪問して掃除等を行うことについては、本来、居宅介護の家事援助として行う場合は、本人の安否確認、健康チェック等も併せて行うべきであることから、居宅介護の所定単位数は算定できない。</w:t>
            </w:r>
          </w:p>
          <w:p>
            <w:pPr>
              <w:pStyle w:val="195"/>
              <w:spacing w:before="0" w:beforeLines="0" w:beforeAutospacing="0" w:after="0" w:afterLines="0" w:afterAutospacing="0" w:line="0" w:lineRule="atLeast"/>
              <w:ind w:left="210" w:leftChars="100"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また、日中活動サービスの報酬については、１日当たりの支援に係る費用を包括的に評価していることから、日中活動サービスの報酬を算定した場合には、同一日に他の日中活動サービスの報酬は算定できない。</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４　喀痰吸引等支援体制加算</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指定事業所において、社会福祉士及び介護福祉士第２条第２項に規定する喀痰吸引等が必要な者に対</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して、登録特定行為従事者が、喀痰吸引等を行った場合に、１日につき所定単位を加算しているか。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ただし、特定事業所加算（Ⅰ）を算定している場合に、算定していないか。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　減算の取り扱い</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サービス費の算定に当たっては、次のいずれかに該当する場合に、それぞれに掲げる割合を所定単位数に乗じているか。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（１）情報公表サービス等情報に係る報告が適切に行われていない場合【情報公表未報告減算】</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（令和６年４月１日より適用）</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480" w:hanging="480" w:hanging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□利用者全員について所定単位数の</w:t>
            </w:r>
            <w:r>
              <w:rPr>
                <w:rFonts w:hint="eastAsia"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00</w:t>
            </w:r>
            <w:r>
              <w:rPr>
                <w:rFonts w:hint="eastAsia" w:ascii="ＭＳ 明朝" w:hAnsi="ＭＳ 明朝" w:eastAsia="ＭＳ 明朝"/>
                <w:color w:val="000000" w:themeColor="text1"/>
                <w:kern w:val="0"/>
                <w:sz w:val="16"/>
              </w:rPr>
              <w:t>分の５に相当する単位数を所定単位数から減算しているか。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highlight w:val="lightGray"/>
              </w:rPr>
              <w:t>※具体的な取扱い　　　　　　　　　　　　　　　　　　　　　　　　　　　　　　　　　　　</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当該減算については、法第</w:t>
            </w:r>
            <w:r>
              <w:rPr>
                <w:rFonts w:hint="default" w:ascii="ＭＳ 明朝" w:hAnsi="ＭＳ 明朝" w:eastAsia="ＭＳ 明朝"/>
                <w:color w:val="000000" w:themeColor="text1"/>
                <w:kern w:val="0"/>
                <w:sz w:val="16"/>
              </w:rPr>
              <w:t xml:space="preserve">76 </w:t>
            </w:r>
            <w:r>
              <w:rPr>
                <w:rFonts w:hint="default" w:ascii="ＭＳ 明朝" w:hAnsi="ＭＳ 明朝" w:eastAsia="ＭＳ 明朝"/>
                <w:color w:val="000000" w:themeColor="text1"/>
                <w:kern w:val="0"/>
                <w:sz w:val="16"/>
              </w:rPr>
              <w:t>条の３第１項の規定に基づく情報</w:t>
            </w:r>
            <w:r>
              <w:rPr>
                <w:rFonts w:hint="eastAsia" w:ascii="ＭＳ 明朝" w:hAnsi="ＭＳ 明朝" w:eastAsia="ＭＳ 明朝"/>
                <w:color w:val="000000" w:themeColor="text1"/>
                <w:kern w:val="0"/>
                <w:sz w:val="16"/>
              </w:rPr>
              <w:t>公表対象サービス等情報に係る報告を行っていない事実が生じた場合に、その翌月から報告を行っていない状況が解消されるに至った月まで、当該事業所の利用者全員について、所定単位数から減算することとす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明朝" w:hAnsi="ＭＳ 明朝" w:eastAsia="ＭＳ 明朝"/>
                <w:color w:val="000000" w:themeColor="text1"/>
                <w:kern w:val="0"/>
                <w:sz w:val="16"/>
              </w:rPr>
              <w:t>（２）</w:t>
            </w:r>
            <w:r>
              <w:rPr>
                <w:rFonts w:hint="eastAsia" w:ascii="ＭＳ ゴシック" w:hAnsi="ＭＳ ゴシック" w:eastAsia="ＭＳ ゴシック"/>
                <w:color w:val="000000" w:themeColor="text1"/>
                <w:kern w:val="0"/>
                <w:sz w:val="16"/>
              </w:rPr>
              <w:t>業務継続計画の策定等の取組が適切に行われていない場合【業務継続計画未策定減算】</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ゴシック" w:hAnsi="ＭＳ ゴシック" w:eastAsia="ＭＳ ゴシック"/>
                <w:color w:val="000000" w:themeColor="text1"/>
                <w:kern w:val="0"/>
                <w:sz w:val="16"/>
              </w:rPr>
              <w:t>（令和６年４月１日より適用）</w:t>
            </w:r>
          </w:p>
          <w:p>
            <w:pPr>
              <w:pStyle w:val="0"/>
              <w:widowControl w:val="1"/>
              <w:spacing w:line="0" w:lineRule="atLeast"/>
              <w:rPr>
                <w:rFonts w:hint="default" w:ascii="ＭＳ 明朝" w:hAnsi="ＭＳ 明朝" w:eastAsia="ＭＳ 明朝"/>
                <w:color w:val="000000" w:themeColor="text1"/>
                <w:kern w:val="0"/>
                <w:sz w:val="16"/>
              </w:rPr>
            </w:pPr>
          </w:p>
          <w:p>
            <w:pPr>
              <w:pStyle w:val="194"/>
              <w:widowControl w:val="1"/>
              <w:numPr>
                <w:ilvl w:val="0"/>
                <w:numId w:val="2"/>
              </w:numPr>
              <w:spacing w:line="0" w:lineRule="atLeast"/>
              <w:ind w:leftChars="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利用者全員について、所定単位数の</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eastAsia" w:ascii="ＭＳ 明朝" w:hAnsi="ＭＳ 明朝" w:eastAsia="ＭＳ 明朝"/>
                <w:color w:val="000000" w:themeColor="text1"/>
                <w:kern w:val="0"/>
                <w:sz w:val="16"/>
              </w:rPr>
              <w:t>５</w:t>
            </w:r>
            <w:r>
              <w:rPr>
                <w:rFonts w:hint="default" w:ascii="ＭＳ 明朝" w:hAnsi="ＭＳ 明朝" w:eastAsia="ＭＳ 明朝"/>
                <w:color w:val="000000" w:themeColor="text1"/>
                <w:kern w:val="0"/>
                <w:sz w:val="16"/>
              </w:rPr>
              <w:t>に相当する単位数を所定単位数から減算</w:t>
            </w:r>
            <w:r>
              <w:rPr>
                <w:rFonts w:hint="eastAsia" w:ascii="ＭＳ 明朝" w:hAnsi="ＭＳ 明朝" w:eastAsia="ＭＳ 明朝"/>
                <w:color w:val="000000" w:themeColor="text1"/>
                <w:kern w:val="0"/>
                <w:sz w:val="16"/>
              </w:rPr>
              <w:t>しているか。</w:t>
            </w:r>
          </w:p>
          <w:p>
            <w:pPr>
              <w:pStyle w:val="0"/>
              <w:widowControl w:val="1"/>
              <w:spacing w:line="0" w:lineRule="atLeast"/>
              <w:ind w:left="470" w:hanging="470" w:hangingChars="294"/>
              <w:rPr>
                <w:rFonts w:hint="default" w:ascii="ＭＳ 明朝" w:hAnsi="ＭＳ 明朝" w:eastAsia="ＭＳ 明朝"/>
                <w:color w:val="000000" w:themeColor="text1"/>
                <w:kern w:val="0"/>
                <w:sz w:val="16"/>
              </w:rPr>
            </w:pPr>
          </w:p>
          <w:p>
            <w:pPr>
              <w:pStyle w:val="0"/>
              <w:widowControl w:val="1"/>
              <w:spacing w:line="0" w:lineRule="atLeast"/>
              <w:ind w:firstLine="320" w:firstLineChars="200"/>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shd w:val="pct15" w:color="auto" w:fill="FFFFFF"/>
              </w:rPr>
              <w:t>※具体的な取扱い　　　　　　　　　　　　　　　　　　　　　　　　　　　　　　　　　　　</w:t>
            </w:r>
          </w:p>
          <w:p>
            <w:pPr>
              <w:pStyle w:val="0"/>
              <w:widowControl w:val="1"/>
              <w:spacing w:line="0" w:lineRule="atLeast"/>
              <w:ind w:left="466" w:leftChars="222" w:firstLine="56" w:firstLineChars="35"/>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当該減算については、指定障害福祉サービス基準又は指定障害者支援施設基準の規定に基づき求められる業務継続計画の策定及び当該業務継続計画に従い必要な措置を講じていない事実が生じた場合に、その翌月（基準を満たさない事実が生じた月が月の初日である場合は当該月）から基準に満たない状況が解消されるに至った月まで、当該事業所の利用者全員について、所定単位数から減算することとす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明朝" w:hAnsi="ＭＳ 明朝" w:eastAsia="ＭＳ 明朝"/>
                <w:color w:val="000000" w:themeColor="text1"/>
                <w:kern w:val="0"/>
                <w:sz w:val="16"/>
              </w:rPr>
              <w:t>（３）</w:t>
            </w:r>
            <w:r>
              <w:rPr>
                <w:rFonts w:hint="eastAsia" w:ascii="ＭＳ ゴシック" w:hAnsi="ＭＳ ゴシック" w:eastAsia="ＭＳ ゴシック"/>
                <w:color w:val="000000" w:themeColor="text1"/>
                <w:kern w:val="0"/>
                <w:sz w:val="16"/>
              </w:rPr>
              <w:t>身体拘束等の取組が適切に行われていない場合【身体拘束廃止未実施減算】</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ゴシック" w:hAnsi="ＭＳ ゴシック" w:eastAsia="ＭＳ ゴシック"/>
                <w:color w:val="000000" w:themeColor="text1"/>
                <w:kern w:val="0"/>
                <w:sz w:val="16"/>
              </w:rPr>
              <w:t>（令和６年４月１日より適用）</w:t>
            </w:r>
          </w:p>
          <w:p>
            <w:pPr>
              <w:pStyle w:val="0"/>
              <w:widowControl w:val="1"/>
              <w:spacing w:line="0" w:lineRule="atLeast"/>
              <w:ind w:left="210" w:leftChars="100" w:firstLine="160" w:firstLineChars="100"/>
              <w:jc w:val="lef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利用者全員について、所定単位数の</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eastAsia" w:ascii="ＭＳ 明朝" w:hAnsi="ＭＳ 明朝" w:eastAsia="ＭＳ 明朝"/>
                <w:color w:val="000000" w:themeColor="text1"/>
                <w:kern w:val="0"/>
                <w:sz w:val="16"/>
              </w:rPr>
              <w:t>10</w:t>
            </w:r>
            <w:r>
              <w:rPr>
                <w:rFonts w:hint="default" w:ascii="ＭＳ 明朝" w:hAnsi="ＭＳ 明朝" w:eastAsia="ＭＳ 明朝"/>
                <w:color w:val="000000" w:themeColor="text1"/>
                <w:kern w:val="0"/>
                <w:sz w:val="16"/>
              </w:rPr>
              <w:t>に相当する単位数を所定単位数から減算</w:t>
            </w:r>
            <w:r>
              <w:rPr>
                <w:rFonts w:hint="eastAsia" w:ascii="ＭＳ 明朝" w:hAnsi="ＭＳ 明朝" w:eastAsia="ＭＳ 明朝"/>
                <w:color w:val="000000" w:themeColor="text1"/>
                <w:kern w:val="0"/>
                <w:sz w:val="16"/>
              </w:rPr>
              <w:t>しているか。</w:t>
            </w:r>
          </w:p>
          <w:p>
            <w:pPr>
              <w:pStyle w:val="0"/>
              <w:widowControl w:val="1"/>
              <w:spacing w:line="0" w:lineRule="atLeast"/>
              <w:ind w:left="210" w:leftChars="100" w:firstLine="160" w:firstLineChars="100"/>
              <w:jc w:val="left"/>
              <w:rPr>
                <w:rFonts w:hint="default" w:ascii="ＭＳ 明朝" w:hAnsi="ＭＳ 明朝" w:eastAsia="ＭＳ 明朝"/>
                <w:color w:val="000000" w:themeColor="text1"/>
                <w:kern w:val="0"/>
                <w:sz w:val="16"/>
              </w:rPr>
            </w:pPr>
          </w:p>
          <w:p>
            <w:pPr>
              <w:pStyle w:val="0"/>
              <w:widowControl w:val="1"/>
              <w:spacing w:line="0" w:lineRule="atLeast"/>
              <w:ind w:left="210" w:leftChars="100" w:firstLine="160" w:firstLineChars="100"/>
              <w:jc w:val="lef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以下のいずれかに該当する場合減算となる。</w:t>
            </w:r>
          </w:p>
          <w:p>
            <w:pPr>
              <w:pStyle w:val="194"/>
              <w:widowControl w:val="1"/>
              <w:numPr>
                <w:ilvl w:val="0"/>
                <w:numId w:val="4"/>
              </w:numPr>
              <w:spacing w:line="0" w:lineRule="atLeast"/>
              <w:ind w:leftChars="0"/>
              <w:jc w:val="lef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やむを得ず身体拘束等を行う場合に、その態様及び時間、その際の利用者の心身の状況並びに緊急やむを得ない理由その他必要な事項を記録していない場合</w:t>
            </w:r>
          </w:p>
          <w:p>
            <w:pPr>
              <w:pStyle w:val="194"/>
              <w:widowControl w:val="1"/>
              <w:numPr>
                <w:ilvl w:val="0"/>
                <w:numId w:val="4"/>
              </w:numPr>
              <w:spacing w:line="0" w:lineRule="atLeast"/>
              <w:ind w:leftChars="0"/>
              <w:jc w:val="lef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身体拘束等の適正化</w:t>
            </w:r>
            <w:r>
              <w:rPr>
                <w:rFonts w:hint="eastAsia" w:ascii="ＭＳ 明朝" w:hAnsi="ＭＳ 明朝" w:eastAsia="ＭＳ 明朝"/>
                <w:color w:val="000000" w:themeColor="text1"/>
                <w:kern w:val="0"/>
                <w:sz w:val="16"/>
              </w:rPr>
              <w:t>のための委員会を定期的（１年に１回以上）に開催していない場合</w:t>
            </w:r>
          </w:p>
          <w:p>
            <w:pPr>
              <w:pStyle w:val="194"/>
              <w:widowControl w:val="1"/>
              <w:numPr>
                <w:ilvl w:val="0"/>
                <w:numId w:val="4"/>
              </w:numPr>
              <w:spacing w:line="0" w:lineRule="atLeast"/>
              <w:ind w:leftChars="0"/>
              <w:jc w:val="lef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身体拘束等の適正化のための指針を整備していない場合</w:t>
            </w:r>
          </w:p>
          <w:p>
            <w:pPr>
              <w:pStyle w:val="194"/>
              <w:widowControl w:val="1"/>
              <w:numPr>
                <w:ilvl w:val="0"/>
                <w:numId w:val="4"/>
              </w:numPr>
              <w:spacing w:line="0" w:lineRule="atLeast"/>
              <w:ind w:leftChars="0"/>
              <w:jc w:val="lef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身体拘束等の適正化のための研修を定期的（１年に１回以上）に実施していない場合</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明朝" w:hAnsi="ＭＳ 明朝" w:eastAsia="ＭＳ 明朝"/>
                <w:color w:val="000000" w:themeColor="text1"/>
                <w:kern w:val="0"/>
                <w:sz w:val="16"/>
              </w:rPr>
              <w:t>（４）</w:t>
            </w:r>
            <w:r>
              <w:rPr>
                <w:rFonts w:hint="eastAsia" w:ascii="ＭＳ ゴシック" w:hAnsi="ＭＳ ゴシック" w:eastAsia="ＭＳ ゴシック"/>
                <w:color w:val="000000" w:themeColor="text1"/>
                <w:kern w:val="0"/>
                <w:sz w:val="16"/>
              </w:rPr>
              <w:t>虐待の防止のための取組が適切に行われていない場合【虐待防止措置未実施減算】</w:t>
            </w: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　　（令和６年４月１日より適用）</w:t>
            </w:r>
          </w:p>
          <w:p>
            <w:pPr>
              <w:pStyle w:val="0"/>
              <w:widowControl w:val="1"/>
              <w:spacing w:line="0" w:lineRule="atLeast"/>
              <w:ind w:left="325" w:leftChars="155"/>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利用者全員について、所定単位数の</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eastAsia"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に相当する単位数を所定単位数から減算</w:t>
            </w:r>
            <w:r>
              <w:rPr>
                <w:rFonts w:hint="eastAsia" w:ascii="ＭＳ 明朝" w:hAnsi="ＭＳ 明朝" w:eastAsia="ＭＳ 明朝"/>
                <w:color w:val="000000" w:themeColor="text1"/>
                <w:kern w:val="0"/>
                <w:sz w:val="16"/>
              </w:rPr>
              <w:t>しているか。</w:t>
            </w:r>
          </w:p>
          <w:p>
            <w:pPr>
              <w:pStyle w:val="0"/>
              <w:widowControl w:val="1"/>
              <w:spacing w:line="0" w:lineRule="atLeast"/>
              <w:ind w:left="325" w:leftChars="155" w:firstLine="80" w:firstLineChars="50"/>
              <w:rPr>
                <w:rFonts w:hint="default" w:ascii="ＭＳ 明朝" w:hAnsi="ＭＳ 明朝" w:eastAsia="ＭＳ 明朝"/>
                <w:color w:val="000000" w:themeColor="text1"/>
                <w:kern w:val="0"/>
                <w:sz w:val="16"/>
              </w:rPr>
            </w:pPr>
          </w:p>
          <w:p>
            <w:pPr>
              <w:pStyle w:val="0"/>
              <w:widowControl w:val="1"/>
              <w:spacing w:line="0" w:lineRule="atLeast"/>
              <w:ind w:left="325" w:leftChars="155" w:firstLine="80" w:firstLineChars="5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以下のいずれかの取組が適切に行われていない場合減算となる。</w:t>
            </w:r>
          </w:p>
          <w:p>
            <w:pPr>
              <w:pStyle w:val="0"/>
              <w:widowControl w:val="1"/>
              <w:spacing w:line="0" w:lineRule="atLeast"/>
              <w:ind w:left="750" w:leftChars="205"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虐待防止委員会の開催及びその結果についての従業者への周知</w:t>
            </w:r>
          </w:p>
          <w:p>
            <w:pPr>
              <w:pStyle w:val="0"/>
              <w:widowControl w:val="1"/>
              <w:spacing w:line="0" w:lineRule="atLeast"/>
              <w:ind w:left="750" w:leftChars="205"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虐待の防止のための研修の実施</w:t>
            </w:r>
          </w:p>
          <w:p>
            <w:pPr>
              <w:pStyle w:val="0"/>
              <w:widowControl w:val="1"/>
              <w:spacing w:line="0" w:lineRule="atLeast"/>
              <w:ind w:left="325" w:leftChars="155" w:firstLine="80" w:firstLineChars="5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措置を適切に実施するための担当者の配置</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470" w:hanging="470" w:hangingChars="294"/>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（５）複数の減算事由に該当する場合の取扱い</w:t>
            </w:r>
          </w:p>
          <w:p>
            <w:pPr>
              <w:pStyle w:val="0"/>
              <w:widowControl w:val="1"/>
              <w:spacing w:line="0" w:lineRule="atLeast"/>
              <w:ind w:left="260" w:leftChars="-100" w:hanging="470" w:hangingChars="294"/>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複数の減算事由に該当する場合は、原則として、それぞれの減算割合を乗ずること。</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６　福祉・介護職員等処遇改善加算</w: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基準に適合する福祉・介護職員等の処遇改善を実施しているものとして市長に届け出た事業所が、利用者に対し、指定居宅介護等を行った場合には、当該基準に掲げる区分に従い、</w:t>
            </w:r>
            <w:r>
              <w:rPr>
                <w:rFonts w:hint="default" w:ascii="ＭＳ 明朝" w:hAnsi="ＭＳ 明朝" w:eastAsia="ＭＳ 明朝"/>
                <w:color w:val="000000" w:themeColor="text1"/>
                <w:kern w:val="0"/>
                <w:sz w:val="16"/>
              </w:rPr>
              <w:t>次に掲げる単位数を算定しているか。</w:t>
            </w: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w:t>
            </w:r>
          </w:p>
          <w:p>
            <w:pPr>
              <w:pStyle w:val="0"/>
              <w:widowControl w:val="1"/>
              <w:spacing w:line="0" w:lineRule="atLeast"/>
              <w:ind w:left="189" w:leftChars="90"/>
              <w:rPr>
                <w:rFonts w:hint="default" w:ascii="ＭＳ 明朝" w:hAnsi="ＭＳ 明朝" w:eastAsia="ＭＳ 明朝"/>
                <w:b w:val="1"/>
                <w:color w:val="000000" w:themeColor="text1"/>
                <w:kern w:val="0"/>
                <w:sz w:val="16"/>
                <w:u w:val="single" w:color="auto"/>
              </w:rPr>
            </w:pPr>
            <w:r>
              <w:rPr>
                <w:rFonts w:hint="eastAsia" w:ascii="ＭＳ 明朝" w:hAnsi="ＭＳ 明朝" w:eastAsia="ＭＳ 明朝"/>
                <w:b w:val="1"/>
                <w:color w:val="000000" w:themeColor="text1"/>
                <w:kern w:val="0"/>
                <w:sz w:val="16"/>
                <w:u w:val="single" w:color="auto"/>
              </w:rPr>
              <w:t>【令和８年４月及び５月】</w:t>
            </w:r>
          </w:p>
          <w:p>
            <w:pPr>
              <w:pStyle w:val="0"/>
              <w:widowControl w:val="1"/>
              <w:spacing w:line="0" w:lineRule="atLeast"/>
              <w:ind w:left="189" w:leftChars="90"/>
              <w:rPr>
                <w:rFonts w:hint="default" w:ascii="ＭＳ 明朝" w:hAnsi="ＭＳ 明朝" w:eastAsia="ＭＳ 明朝"/>
                <w:b w:val="1"/>
                <w:color w:val="000000" w:themeColor="text1"/>
                <w:kern w:val="0"/>
                <w:sz w:val="16"/>
              </w:rPr>
            </w:pPr>
            <w:r>
              <w:rPr>
                <w:rFonts w:hint="eastAsia" w:ascii="ＭＳ 明朝" w:hAnsi="ＭＳ 明朝" w:eastAsia="ＭＳ 明朝"/>
                <w:b w:val="1"/>
                <w:color w:val="000000" w:themeColor="text1"/>
                <w:kern w:val="0"/>
                <w:sz w:val="16"/>
              </w:rPr>
              <w:t>ア　福祉・介護職員等処遇改善加算（Ⅰ）</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【算定単位数】　１月につき、所定単位×サービス別加算率</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※サービス別加算率　居宅介護：</w:t>
            </w:r>
            <w:r>
              <w:rPr>
                <w:rFonts w:hint="eastAsia" w:ascii="ＭＳ 明朝" w:hAnsi="ＭＳ 明朝" w:eastAsia="ＭＳ 明朝"/>
                <w:color w:val="000000" w:themeColor="text1"/>
                <w:kern w:val="0"/>
                <w:sz w:val="16"/>
              </w:rPr>
              <w:t>417</w:t>
            </w:r>
            <w:r>
              <w:rPr>
                <w:rFonts w:hint="default" w:ascii="ＭＳ 明朝" w:hAnsi="ＭＳ 明朝" w:eastAsia="ＭＳ 明朝"/>
                <w:color w:val="000000" w:themeColor="text1"/>
                <w:kern w:val="0"/>
                <w:sz w:val="16"/>
              </w:rPr>
              <w:t>/1000</w:t>
            </w:r>
            <w:r>
              <w:rPr>
                <w:rFonts w:hint="eastAsia" w:ascii="ＭＳ 明朝" w:hAnsi="ＭＳ 明朝" w:eastAsia="ＭＳ 明朝"/>
                <w:color w:val="000000" w:themeColor="text1"/>
                <w:kern w:val="0"/>
                <w:sz w:val="16"/>
              </w:rPr>
              <w:t>、重度訪問介護：</w:t>
            </w:r>
            <w:r>
              <w:rPr>
                <w:rFonts w:hint="eastAsia" w:ascii="ＭＳ 明朝" w:hAnsi="ＭＳ 明朝" w:eastAsia="ＭＳ 明朝"/>
                <w:color w:val="000000" w:themeColor="text1"/>
                <w:kern w:val="0"/>
                <w:sz w:val="16"/>
              </w:rPr>
              <w:t>343</w:t>
            </w:r>
            <w:r>
              <w:rPr>
                <w:rFonts w:hint="default" w:ascii="ＭＳ 明朝" w:hAnsi="ＭＳ 明朝" w:eastAsia="ＭＳ 明朝"/>
                <w:color w:val="000000" w:themeColor="text1"/>
                <w:kern w:val="0"/>
                <w:sz w:val="16"/>
              </w:rPr>
              <w:t>/1000</w:t>
            </w:r>
          </w:p>
          <w:p>
            <w:pPr>
              <w:pStyle w:val="0"/>
              <w:widowControl w:val="1"/>
              <w:spacing w:line="0" w:lineRule="atLeast"/>
              <w:ind w:left="189" w:leftChars="90" w:firstLine="1600" w:firstLineChars="10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同行援護：</w:t>
            </w:r>
            <w:r>
              <w:rPr>
                <w:rFonts w:hint="eastAsia" w:ascii="ＭＳ 明朝" w:hAnsi="ＭＳ 明朝" w:eastAsia="ＭＳ 明朝"/>
                <w:color w:val="000000" w:themeColor="text1"/>
                <w:kern w:val="0"/>
                <w:sz w:val="16"/>
              </w:rPr>
              <w:t>417</w:t>
            </w:r>
            <w:r>
              <w:rPr>
                <w:rFonts w:hint="default" w:ascii="ＭＳ 明朝" w:hAnsi="ＭＳ 明朝" w:eastAsia="ＭＳ 明朝"/>
                <w:color w:val="000000" w:themeColor="text1"/>
                <w:kern w:val="0"/>
                <w:sz w:val="16"/>
              </w:rPr>
              <w:t>/1000</w:t>
            </w:r>
            <w:r>
              <w:rPr>
                <w:rFonts w:hint="eastAsia" w:ascii="ＭＳ 明朝" w:hAnsi="ＭＳ 明朝" w:eastAsia="ＭＳ 明朝"/>
                <w:color w:val="000000" w:themeColor="text1"/>
                <w:kern w:val="0"/>
                <w:sz w:val="16"/>
              </w:rPr>
              <w:t>、行動援護：</w:t>
            </w:r>
            <w:r>
              <w:rPr>
                <w:rFonts w:hint="eastAsia" w:ascii="ＭＳ 明朝" w:hAnsi="ＭＳ 明朝" w:eastAsia="ＭＳ 明朝"/>
                <w:color w:val="000000" w:themeColor="text1"/>
                <w:kern w:val="0"/>
                <w:sz w:val="16"/>
              </w:rPr>
              <w:t>382</w:t>
            </w:r>
            <w:r>
              <w:rPr>
                <w:rFonts w:hint="default" w:ascii="ＭＳ 明朝" w:hAnsi="ＭＳ 明朝" w:eastAsia="ＭＳ 明朝"/>
                <w:color w:val="000000" w:themeColor="text1"/>
                <w:kern w:val="0"/>
                <w:sz w:val="16"/>
              </w:rPr>
              <w:t>/1000</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【加算要件】　　月額賃金改善要件として処遇改善加算Ⅳの</w:t>
            </w:r>
            <w:r>
              <w:rPr>
                <w:rFonts w:hint="eastAsia" w:ascii="ＭＳ 明朝" w:hAnsi="ＭＳ 明朝" w:eastAsia="ＭＳ 明朝"/>
                <w:color w:val="000000" w:themeColor="text1"/>
                <w:kern w:val="0"/>
                <w:sz w:val="16"/>
              </w:rPr>
              <w:t>1/2</w:t>
            </w:r>
            <w:r>
              <w:rPr>
                <w:rFonts w:hint="eastAsia" w:ascii="ＭＳ 明朝" w:hAnsi="ＭＳ 明朝" w:eastAsia="ＭＳ 明朝"/>
                <w:color w:val="000000" w:themeColor="text1"/>
                <w:kern w:val="0"/>
                <w:sz w:val="16"/>
              </w:rPr>
              <w:t>以上の月額賃金改善を満たす、キャリアパス要件Ⅰ～Ⅴ、職場環境等要件の区分ごとに２以上の取組（生産性向上は３以上）と</w:t>
            </w:r>
            <w:r>
              <w:rPr>
                <w:rFonts w:hint="eastAsia" w:ascii="ＭＳ 明朝" w:hAnsi="ＭＳ 明朝" w:eastAsia="ＭＳ 明朝"/>
                <w:color w:val="000000" w:themeColor="text1"/>
                <w:kern w:val="0"/>
                <w:sz w:val="16"/>
              </w:rPr>
              <w:t>HP</w:t>
            </w:r>
            <w:r>
              <w:rPr>
                <w:rFonts w:hint="eastAsia" w:ascii="ＭＳ 明朝" w:hAnsi="ＭＳ 明朝" w:eastAsia="ＭＳ 明朝"/>
                <w:color w:val="000000" w:themeColor="text1"/>
                <w:kern w:val="0"/>
                <w:sz w:val="16"/>
              </w:rPr>
              <w:t>掲載等を通じた見える化</w:t>
            </w:r>
          </w:p>
          <w:p>
            <w:pPr>
              <w:pStyle w:val="0"/>
              <w:widowControl w:val="1"/>
              <w:spacing w:line="0" w:lineRule="atLeast"/>
              <w:ind w:left="189" w:leftChars="90"/>
              <w:rPr>
                <w:rFonts w:hint="default" w:ascii="ＭＳ 明朝" w:hAnsi="ＭＳ 明朝" w:eastAsia="ＭＳ 明朝"/>
                <w:color w:val="000000" w:themeColor="text1"/>
                <w:kern w:val="0"/>
                <w:sz w:val="16"/>
              </w:rPr>
            </w:pPr>
          </w:p>
          <w:p>
            <w:pPr>
              <w:pStyle w:val="0"/>
              <w:widowControl w:val="1"/>
              <w:spacing w:line="0" w:lineRule="atLeast"/>
              <w:ind w:left="189" w:leftChars="90"/>
              <w:rPr>
                <w:rFonts w:hint="default" w:ascii="ＭＳ 明朝" w:hAnsi="ＭＳ 明朝" w:eastAsia="ＭＳ 明朝"/>
                <w:b w:val="1"/>
                <w:color w:val="000000" w:themeColor="text1"/>
                <w:kern w:val="0"/>
                <w:sz w:val="16"/>
              </w:rPr>
            </w:pPr>
            <w:r>
              <w:rPr>
                <w:rFonts w:hint="eastAsia" w:ascii="ＭＳ 明朝" w:hAnsi="ＭＳ 明朝" w:eastAsia="ＭＳ 明朝"/>
                <w:b w:val="1"/>
                <w:color w:val="000000" w:themeColor="text1"/>
                <w:kern w:val="0"/>
                <w:sz w:val="16"/>
              </w:rPr>
              <w:t>イ　福祉・介護職員等処遇改善加算（Ⅱ）</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【算定単位数】　１月につき、所定単位×サービス別加算率</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※サービス別加算率　居宅介護：</w:t>
            </w:r>
            <w:r>
              <w:rPr>
                <w:rFonts w:hint="eastAsia" w:ascii="ＭＳ 明朝" w:hAnsi="ＭＳ 明朝" w:eastAsia="ＭＳ 明朝"/>
                <w:color w:val="000000" w:themeColor="text1"/>
                <w:kern w:val="0"/>
                <w:sz w:val="16"/>
              </w:rPr>
              <w:t>402</w:t>
            </w:r>
            <w:r>
              <w:rPr>
                <w:rFonts w:hint="default" w:ascii="ＭＳ 明朝" w:hAnsi="ＭＳ 明朝" w:eastAsia="ＭＳ 明朝"/>
                <w:color w:val="000000" w:themeColor="text1"/>
                <w:kern w:val="0"/>
                <w:sz w:val="16"/>
              </w:rPr>
              <w:t>/1000</w:t>
            </w:r>
            <w:r>
              <w:rPr>
                <w:rFonts w:hint="eastAsia" w:ascii="ＭＳ 明朝" w:hAnsi="ＭＳ 明朝" w:eastAsia="ＭＳ 明朝"/>
                <w:color w:val="000000" w:themeColor="text1"/>
                <w:kern w:val="0"/>
                <w:sz w:val="16"/>
              </w:rPr>
              <w:t>、重度訪問介護：</w:t>
            </w:r>
            <w:r>
              <w:rPr>
                <w:rFonts w:hint="eastAsia" w:ascii="ＭＳ 明朝" w:hAnsi="ＭＳ 明朝" w:eastAsia="ＭＳ 明朝"/>
                <w:color w:val="000000" w:themeColor="text1"/>
                <w:kern w:val="0"/>
                <w:sz w:val="16"/>
              </w:rPr>
              <w:t>328</w:t>
            </w:r>
            <w:r>
              <w:rPr>
                <w:rFonts w:hint="default" w:ascii="ＭＳ 明朝" w:hAnsi="ＭＳ 明朝" w:eastAsia="ＭＳ 明朝"/>
                <w:color w:val="000000" w:themeColor="text1"/>
                <w:kern w:val="0"/>
                <w:sz w:val="16"/>
              </w:rPr>
              <w:t>/1000</w:t>
            </w:r>
          </w:p>
          <w:p>
            <w:pPr>
              <w:pStyle w:val="0"/>
              <w:widowControl w:val="1"/>
              <w:spacing w:line="0" w:lineRule="atLeast"/>
              <w:ind w:left="189" w:leftChars="90" w:firstLine="1600" w:firstLineChars="10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同行援護：</w:t>
            </w:r>
            <w:r>
              <w:rPr>
                <w:rFonts w:hint="eastAsia" w:ascii="ＭＳ 明朝" w:hAnsi="ＭＳ 明朝" w:eastAsia="ＭＳ 明朝"/>
                <w:color w:val="000000" w:themeColor="text1"/>
                <w:kern w:val="0"/>
                <w:sz w:val="16"/>
              </w:rPr>
              <w:t>402</w:t>
            </w:r>
            <w:r>
              <w:rPr>
                <w:rFonts w:hint="default" w:ascii="ＭＳ 明朝" w:hAnsi="ＭＳ 明朝" w:eastAsia="ＭＳ 明朝"/>
                <w:color w:val="000000" w:themeColor="text1"/>
                <w:kern w:val="0"/>
                <w:sz w:val="16"/>
              </w:rPr>
              <w:t>/1000</w:t>
            </w:r>
            <w:r>
              <w:rPr>
                <w:rFonts w:hint="eastAsia" w:ascii="ＭＳ 明朝" w:hAnsi="ＭＳ 明朝" w:eastAsia="ＭＳ 明朝"/>
                <w:color w:val="000000" w:themeColor="text1"/>
                <w:kern w:val="0"/>
                <w:sz w:val="16"/>
              </w:rPr>
              <w:t>、行動援護：</w:t>
            </w:r>
            <w:r>
              <w:rPr>
                <w:rFonts w:hint="eastAsia" w:ascii="ＭＳ 明朝" w:hAnsi="ＭＳ 明朝" w:eastAsia="ＭＳ 明朝"/>
                <w:color w:val="000000" w:themeColor="text1"/>
                <w:kern w:val="0"/>
                <w:sz w:val="16"/>
              </w:rPr>
              <w:t>367</w:t>
            </w:r>
            <w:r>
              <w:rPr>
                <w:rFonts w:hint="default" w:ascii="ＭＳ 明朝" w:hAnsi="ＭＳ 明朝" w:eastAsia="ＭＳ 明朝"/>
                <w:color w:val="000000" w:themeColor="text1"/>
                <w:kern w:val="0"/>
                <w:sz w:val="16"/>
              </w:rPr>
              <w:t>/1000</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加算要件</w:t>
            </w:r>
            <w:r>
              <w:rPr>
                <w:rFonts w:hint="eastAsia" w:ascii="ＭＳ 明朝" w:hAnsi="ＭＳ 明朝" w:eastAsia="ＭＳ 明朝"/>
                <w:color w:val="000000" w:themeColor="text1"/>
                <w:kern w:val="0"/>
                <w:sz w:val="16"/>
              </w:rPr>
              <w:t>】　　月額賃金改善要件として処遇改善加算Ⅳの</w:t>
            </w:r>
            <w:r>
              <w:rPr>
                <w:rFonts w:hint="eastAsia" w:ascii="ＭＳ 明朝" w:hAnsi="ＭＳ 明朝" w:eastAsia="ＭＳ 明朝"/>
                <w:color w:val="000000" w:themeColor="text1"/>
                <w:kern w:val="0"/>
                <w:sz w:val="16"/>
              </w:rPr>
              <w:t>1/2</w:t>
            </w:r>
            <w:r>
              <w:rPr>
                <w:rFonts w:hint="default" w:ascii="ＭＳ 明朝" w:hAnsi="ＭＳ 明朝" w:eastAsia="ＭＳ 明朝"/>
                <w:color w:val="000000" w:themeColor="text1"/>
                <w:kern w:val="0"/>
                <w:sz w:val="16"/>
              </w:rPr>
              <w:t>以上の月額賃金改善を満たす</w:t>
            </w:r>
            <w:r>
              <w:rPr>
                <w:rFonts w:hint="eastAsia" w:ascii="ＭＳ 明朝" w:hAnsi="ＭＳ 明朝" w:eastAsia="ＭＳ 明朝"/>
                <w:color w:val="000000" w:themeColor="text1"/>
                <w:kern w:val="0"/>
                <w:sz w:val="16"/>
              </w:rPr>
              <w:t>、キャリアパス要件Ⅰ～Ⅳ、職場環境等要件の区分ごとに２以上の取組（生産性向上は３以上）と</w:t>
            </w:r>
            <w:r>
              <w:rPr>
                <w:rFonts w:hint="eastAsia" w:ascii="ＭＳ 明朝" w:hAnsi="ＭＳ 明朝" w:eastAsia="ＭＳ 明朝"/>
                <w:color w:val="000000" w:themeColor="text1"/>
                <w:kern w:val="0"/>
                <w:sz w:val="16"/>
              </w:rPr>
              <w:t>HP</w:t>
            </w:r>
            <w:r>
              <w:rPr>
                <w:rFonts w:hint="eastAsia" w:ascii="ＭＳ 明朝" w:hAnsi="ＭＳ 明朝" w:eastAsia="ＭＳ 明朝"/>
                <w:color w:val="000000" w:themeColor="text1"/>
                <w:kern w:val="0"/>
                <w:sz w:val="16"/>
              </w:rPr>
              <w:t>掲載等を通じた見える化</w:t>
            </w:r>
          </w:p>
          <w:p>
            <w:pPr>
              <w:pStyle w:val="0"/>
              <w:widowControl w:val="1"/>
              <w:spacing w:line="0" w:lineRule="atLeast"/>
              <w:ind w:left="189" w:leftChars="90"/>
              <w:rPr>
                <w:rFonts w:hint="default" w:ascii="ＭＳ 明朝" w:hAnsi="ＭＳ 明朝" w:eastAsia="ＭＳ 明朝"/>
                <w:b w:val="1"/>
                <w:color w:val="000000" w:themeColor="text1"/>
                <w:kern w:val="0"/>
                <w:sz w:val="16"/>
              </w:rPr>
            </w:pPr>
          </w:p>
          <w:p>
            <w:pPr>
              <w:pStyle w:val="0"/>
              <w:widowControl w:val="1"/>
              <w:spacing w:line="0" w:lineRule="atLeast"/>
              <w:ind w:left="189" w:leftChars="90"/>
              <w:rPr>
                <w:rFonts w:hint="default" w:ascii="ＭＳ 明朝" w:hAnsi="ＭＳ 明朝" w:eastAsia="ＭＳ 明朝"/>
                <w:b w:val="1"/>
                <w:color w:val="000000" w:themeColor="text1"/>
                <w:kern w:val="0"/>
                <w:sz w:val="16"/>
              </w:rPr>
            </w:pPr>
            <w:r>
              <w:rPr>
                <w:rFonts w:hint="eastAsia" w:ascii="ＭＳ 明朝" w:hAnsi="ＭＳ 明朝" w:eastAsia="ＭＳ 明朝"/>
                <w:b w:val="1"/>
                <w:color w:val="000000" w:themeColor="text1"/>
                <w:kern w:val="0"/>
                <w:sz w:val="16"/>
              </w:rPr>
              <w:t>ウ　福祉・介護職員等処遇改善加算（Ⅲ）</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【算定</w:t>
            </w:r>
            <w:r>
              <w:rPr>
                <w:rFonts w:hint="default" w:ascii="ＭＳ 明朝" w:hAnsi="ＭＳ 明朝" w:eastAsia="ＭＳ 明朝"/>
                <w:color w:val="000000" w:themeColor="text1"/>
                <w:kern w:val="0"/>
                <w:sz w:val="16"/>
              </w:rPr>
              <w:t>単位数</w:t>
            </w:r>
            <w:r>
              <w:rPr>
                <w:rFonts w:hint="eastAsia" w:ascii="ＭＳ 明朝" w:hAnsi="ＭＳ 明朝" w:eastAsia="ＭＳ 明朝"/>
                <w:color w:val="000000" w:themeColor="text1"/>
                <w:kern w:val="0"/>
                <w:sz w:val="16"/>
              </w:rPr>
              <w:t>】　１月につき、所定単位×サービス別加算率</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※サービス別加算率　居宅介護：</w:t>
            </w:r>
            <w:r>
              <w:rPr>
                <w:rFonts w:hint="eastAsia" w:ascii="ＭＳ 明朝" w:hAnsi="ＭＳ 明朝" w:eastAsia="ＭＳ 明朝"/>
                <w:color w:val="000000" w:themeColor="text1"/>
                <w:kern w:val="0"/>
                <w:sz w:val="16"/>
              </w:rPr>
              <w:t>347</w:t>
            </w:r>
            <w:r>
              <w:rPr>
                <w:rFonts w:hint="default" w:ascii="ＭＳ 明朝" w:hAnsi="ＭＳ 明朝" w:eastAsia="ＭＳ 明朝"/>
                <w:color w:val="000000" w:themeColor="text1"/>
                <w:kern w:val="0"/>
                <w:sz w:val="16"/>
              </w:rPr>
              <w:t>/1000</w:t>
            </w:r>
            <w:r>
              <w:rPr>
                <w:rFonts w:hint="eastAsia" w:ascii="ＭＳ 明朝" w:hAnsi="ＭＳ 明朝" w:eastAsia="ＭＳ 明朝"/>
                <w:color w:val="000000" w:themeColor="text1"/>
                <w:kern w:val="0"/>
                <w:sz w:val="16"/>
              </w:rPr>
              <w:t>、重度訪問介護：</w:t>
            </w:r>
            <w:r>
              <w:rPr>
                <w:rFonts w:hint="eastAsia" w:ascii="ＭＳ 明朝" w:hAnsi="ＭＳ 明朝" w:eastAsia="ＭＳ 明朝"/>
                <w:color w:val="000000" w:themeColor="text1"/>
                <w:kern w:val="0"/>
                <w:sz w:val="16"/>
              </w:rPr>
              <w:t>273</w:t>
            </w:r>
            <w:r>
              <w:rPr>
                <w:rFonts w:hint="default" w:ascii="ＭＳ 明朝" w:hAnsi="ＭＳ 明朝" w:eastAsia="ＭＳ 明朝"/>
                <w:color w:val="000000" w:themeColor="text1"/>
                <w:kern w:val="0"/>
                <w:sz w:val="16"/>
              </w:rPr>
              <w:t>/1000</w:t>
            </w:r>
          </w:p>
          <w:p>
            <w:pPr>
              <w:pStyle w:val="0"/>
              <w:widowControl w:val="1"/>
              <w:spacing w:line="0" w:lineRule="atLeast"/>
              <w:ind w:left="189" w:leftChars="90" w:firstLine="1600" w:firstLineChars="10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同行援護：</w:t>
            </w:r>
            <w:r>
              <w:rPr>
                <w:rFonts w:hint="eastAsia" w:ascii="ＭＳ 明朝" w:hAnsi="ＭＳ 明朝" w:eastAsia="ＭＳ 明朝"/>
                <w:color w:val="000000" w:themeColor="text1"/>
                <w:kern w:val="0"/>
                <w:sz w:val="16"/>
              </w:rPr>
              <w:t>347</w:t>
            </w:r>
            <w:r>
              <w:rPr>
                <w:rFonts w:hint="default" w:ascii="ＭＳ 明朝" w:hAnsi="ＭＳ 明朝" w:eastAsia="ＭＳ 明朝"/>
                <w:color w:val="000000" w:themeColor="text1"/>
                <w:kern w:val="0"/>
                <w:sz w:val="16"/>
              </w:rPr>
              <w:t>/1000</w:t>
            </w:r>
            <w:r>
              <w:rPr>
                <w:rFonts w:hint="eastAsia" w:ascii="ＭＳ 明朝" w:hAnsi="ＭＳ 明朝" w:eastAsia="ＭＳ 明朝"/>
                <w:color w:val="000000" w:themeColor="text1"/>
                <w:kern w:val="0"/>
                <w:sz w:val="16"/>
              </w:rPr>
              <w:t>、行動援護：</w:t>
            </w:r>
            <w:r>
              <w:rPr>
                <w:rFonts w:hint="eastAsia" w:ascii="ＭＳ 明朝" w:hAnsi="ＭＳ 明朝" w:eastAsia="ＭＳ 明朝"/>
                <w:color w:val="000000" w:themeColor="text1"/>
                <w:kern w:val="0"/>
                <w:sz w:val="16"/>
              </w:rPr>
              <w:t>312</w:t>
            </w:r>
            <w:r>
              <w:rPr>
                <w:rFonts w:hint="default" w:ascii="ＭＳ 明朝" w:hAnsi="ＭＳ 明朝" w:eastAsia="ＭＳ 明朝"/>
                <w:color w:val="000000" w:themeColor="text1"/>
                <w:kern w:val="0"/>
                <w:sz w:val="16"/>
              </w:rPr>
              <w:t>/1000</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加算要件</w:t>
            </w:r>
            <w:r>
              <w:rPr>
                <w:rFonts w:hint="eastAsia" w:ascii="ＭＳ 明朝" w:hAnsi="ＭＳ 明朝" w:eastAsia="ＭＳ 明朝"/>
                <w:color w:val="000000" w:themeColor="text1"/>
                <w:kern w:val="0"/>
                <w:sz w:val="16"/>
              </w:rPr>
              <w:t>】　月額賃金改善要件として処遇改善加算Ⅳの</w:t>
            </w:r>
            <w:r>
              <w:rPr>
                <w:rFonts w:hint="eastAsia" w:ascii="ＭＳ 明朝" w:hAnsi="ＭＳ 明朝" w:eastAsia="ＭＳ 明朝"/>
                <w:color w:val="000000" w:themeColor="text1"/>
                <w:kern w:val="0"/>
                <w:sz w:val="16"/>
              </w:rPr>
              <w:t>1/2</w:t>
            </w:r>
            <w:r>
              <w:rPr>
                <w:rFonts w:hint="default" w:ascii="ＭＳ 明朝" w:hAnsi="ＭＳ 明朝" w:eastAsia="ＭＳ 明朝"/>
                <w:color w:val="000000" w:themeColor="text1"/>
                <w:kern w:val="0"/>
                <w:sz w:val="16"/>
              </w:rPr>
              <w:t>以上の月額賃金改善を満たす</w:t>
            </w:r>
            <w:r>
              <w:rPr>
                <w:rFonts w:hint="eastAsia" w:ascii="ＭＳ 明朝" w:hAnsi="ＭＳ 明朝" w:eastAsia="ＭＳ 明朝"/>
                <w:color w:val="000000" w:themeColor="text1"/>
                <w:kern w:val="0"/>
                <w:sz w:val="16"/>
              </w:rPr>
              <w:t>、キャリアパス要件Ⅰ～Ⅲ、職場環境等要件の区分ごとに１以上の取組（生産性向上は２以上）</w:t>
            </w:r>
          </w:p>
          <w:p>
            <w:pPr>
              <w:pStyle w:val="0"/>
              <w:widowControl w:val="1"/>
              <w:spacing w:line="0" w:lineRule="atLeast"/>
              <w:ind w:left="189" w:leftChars="90"/>
              <w:rPr>
                <w:rFonts w:hint="default" w:ascii="ＭＳ 明朝" w:hAnsi="ＭＳ 明朝" w:eastAsia="ＭＳ 明朝"/>
                <w:b w:val="1"/>
                <w:color w:val="000000" w:themeColor="text1"/>
                <w:kern w:val="0"/>
                <w:sz w:val="16"/>
              </w:rPr>
            </w:pPr>
          </w:p>
          <w:p>
            <w:pPr>
              <w:pStyle w:val="0"/>
              <w:widowControl w:val="1"/>
              <w:spacing w:line="0" w:lineRule="atLeast"/>
              <w:ind w:left="189" w:leftChars="90"/>
              <w:rPr>
                <w:rFonts w:hint="default" w:ascii="ＭＳ 明朝" w:hAnsi="ＭＳ 明朝" w:eastAsia="ＭＳ 明朝"/>
                <w:b w:val="1"/>
                <w:color w:val="000000" w:themeColor="text1"/>
                <w:kern w:val="0"/>
                <w:sz w:val="16"/>
              </w:rPr>
            </w:pPr>
            <w:r>
              <w:rPr>
                <w:rFonts w:hint="eastAsia" w:ascii="ＭＳ 明朝" w:hAnsi="ＭＳ 明朝" w:eastAsia="ＭＳ 明朝"/>
                <w:b w:val="1"/>
                <w:color w:val="000000" w:themeColor="text1"/>
                <w:kern w:val="0"/>
                <w:sz w:val="16"/>
              </w:rPr>
              <w:t>エ　福祉・介護職員等処遇改善加算（Ⅳ）</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【算定</w:t>
            </w:r>
            <w:r>
              <w:rPr>
                <w:rFonts w:hint="default" w:ascii="ＭＳ 明朝" w:hAnsi="ＭＳ 明朝" w:eastAsia="ＭＳ 明朝"/>
                <w:color w:val="000000" w:themeColor="text1"/>
                <w:kern w:val="0"/>
                <w:sz w:val="16"/>
              </w:rPr>
              <w:t>単位数</w:t>
            </w:r>
            <w:r>
              <w:rPr>
                <w:rFonts w:hint="eastAsia" w:ascii="ＭＳ 明朝" w:hAnsi="ＭＳ 明朝" w:eastAsia="ＭＳ 明朝"/>
                <w:color w:val="000000" w:themeColor="text1"/>
                <w:kern w:val="0"/>
                <w:sz w:val="16"/>
              </w:rPr>
              <w:t>】　１月につき、所定単位×サービス別加算率</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※サービス別加算率　居宅介護：</w:t>
            </w:r>
            <w:r>
              <w:rPr>
                <w:rFonts w:hint="eastAsia" w:ascii="ＭＳ 明朝" w:hAnsi="ＭＳ 明朝" w:eastAsia="ＭＳ 明朝"/>
                <w:color w:val="000000" w:themeColor="text1"/>
                <w:kern w:val="0"/>
                <w:sz w:val="16"/>
              </w:rPr>
              <w:t>273</w:t>
            </w:r>
            <w:r>
              <w:rPr>
                <w:rFonts w:hint="default" w:ascii="ＭＳ 明朝" w:hAnsi="ＭＳ 明朝" w:eastAsia="ＭＳ 明朝"/>
                <w:color w:val="000000" w:themeColor="text1"/>
                <w:kern w:val="0"/>
                <w:sz w:val="16"/>
              </w:rPr>
              <w:t>/1000</w:t>
            </w:r>
            <w:r>
              <w:rPr>
                <w:rFonts w:hint="eastAsia" w:ascii="ＭＳ 明朝" w:hAnsi="ＭＳ 明朝" w:eastAsia="ＭＳ 明朝"/>
                <w:color w:val="000000" w:themeColor="text1"/>
                <w:kern w:val="0"/>
                <w:sz w:val="16"/>
              </w:rPr>
              <w:t>、重度訪問介護：</w:t>
            </w:r>
            <w:r>
              <w:rPr>
                <w:rFonts w:hint="eastAsia" w:ascii="ＭＳ 明朝" w:hAnsi="ＭＳ 明朝" w:eastAsia="ＭＳ 明朝"/>
                <w:color w:val="000000" w:themeColor="text1"/>
                <w:kern w:val="0"/>
                <w:sz w:val="16"/>
              </w:rPr>
              <w:t>219</w:t>
            </w:r>
            <w:r>
              <w:rPr>
                <w:rFonts w:hint="default" w:ascii="ＭＳ 明朝" w:hAnsi="ＭＳ 明朝" w:eastAsia="ＭＳ 明朝"/>
                <w:color w:val="000000" w:themeColor="text1"/>
                <w:kern w:val="0"/>
                <w:sz w:val="16"/>
              </w:rPr>
              <w:t>/1000</w:t>
            </w:r>
          </w:p>
          <w:p>
            <w:pPr>
              <w:pStyle w:val="0"/>
              <w:widowControl w:val="1"/>
              <w:spacing w:line="0" w:lineRule="atLeast"/>
              <w:ind w:left="189" w:leftChars="90" w:firstLine="1600" w:firstLineChars="10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同行援護：</w:t>
            </w:r>
            <w:r>
              <w:rPr>
                <w:rFonts w:hint="eastAsia" w:ascii="ＭＳ 明朝" w:hAnsi="ＭＳ 明朝" w:eastAsia="ＭＳ 明朝"/>
                <w:color w:val="000000" w:themeColor="text1"/>
                <w:kern w:val="0"/>
                <w:sz w:val="16"/>
              </w:rPr>
              <w:t>273</w:t>
            </w:r>
            <w:r>
              <w:rPr>
                <w:rFonts w:hint="default" w:ascii="ＭＳ 明朝" w:hAnsi="ＭＳ 明朝" w:eastAsia="ＭＳ 明朝"/>
                <w:color w:val="000000" w:themeColor="text1"/>
                <w:kern w:val="0"/>
                <w:sz w:val="16"/>
              </w:rPr>
              <w:t>/1000</w:t>
            </w:r>
            <w:r>
              <w:rPr>
                <w:rFonts w:hint="eastAsia" w:ascii="ＭＳ 明朝" w:hAnsi="ＭＳ 明朝" w:eastAsia="ＭＳ 明朝"/>
                <w:color w:val="000000" w:themeColor="text1"/>
                <w:kern w:val="0"/>
                <w:sz w:val="16"/>
              </w:rPr>
              <w:t>、行動援護：</w:t>
            </w:r>
            <w:r>
              <w:rPr>
                <w:rFonts w:hint="eastAsia" w:ascii="ＭＳ 明朝" w:hAnsi="ＭＳ 明朝" w:eastAsia="ＭＳ 明朝"/>
                <w:color w:val="000000" w:themeColor="text1"/>
                <w:kern w:val="0"/>
                <w:sz w:val="16"/>
              </w:rPr>
              <w:t>248</w:t>
            </w:r>
            <w:r>
              <w:rPr>
                <w:rFonts w:hint="default" w:ascii="ＭＳ 明朝" w:hAnsi="ＭＳ 明朝" w:eastAsia="ＭＳ 明朝"/>
                <w:color w:val="000000" w:themeColor="text1"/>
                <w:kern w:val="0"/>
                <w:sz w:val="16"/>
              </w:rPr>
              <w:t>/1000</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加算要件</w:t>
            </w:r>
            <w:r>
              <w:rPr>
                <w:rFonts w:hint="eastAsia" w:ascii="ＭＳ 明朝" w:hAnsi="ＭＳ 明朝" w:eastAsia="ＭＳ 明朝"/>
                <w:color w:val="000000" w:themeColor="text1"/>
                <w:kern w:val="0"/>
                <w:sz w:val="16"/>
              </w:rPr>
              <w:t>】　月額賃金改善要件として処遇改善加算Ⅳの</w:t>
            </w:r>
            <w:r>
              <w:rPr>
                <w:rFonts w:hint="eastAsia" w:ascii="ＭＳ 明朝" w:hAnsi="ＭＳ 明朝" w:eastAsia="ＭＳ 明朝"/>
                <w:color w:val="000000" w:themeColor="text1"/>
                <w:kern w:val="0"/>
                <w:sz w:val="16"/>
              </w:rPr>
              <w:t>1/2</w:t>
            </w:r>
            <w:r>
              <w:rPr>
                <w:rFonts w:hint="default" w:ascii="ＭＳ 明朝" w:hAnsi="ＭＳ 明朝" w:eastAsia="ＭＳ 明朝"/>
                <w:color w:val="000000" w:themeColor="text1"/>
                <w:kern w:val="0"/>
                <w:sz w:val="16"/>
              </w:rPr>
              <w:t>以上の月額賃金改善を満たす</w:t>
            </w:r>
            <w:r>
              <w:rPr>
                <w:rFonts w:hint="eastAsia" w:ascii="ＭＳ 明朝" w:hAnsi="ＭＳ 明朝" w:eastAsia="ＭＳ 明朝"/>
                <w:color w:val="000000" w:themeColor="text1"/>
                <w:kern w:val="0"/>
                <w:sz w:val="16"/>
              </w:rPr>
              <w:t>、キャリアパス要件Ⅰ～Ⅱ、職場環境等要件の区分ごとに１以上の取組（生産性向上は２以上）</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eastAsia"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w:t>
            </w:r>
          </w:p>
          <w:p>
            <w:pPr>
              <w:pStyle w:val="0"/>
              <w:widowControl w:val="1"/>
              <w:spacing w:line="0" w:lineRule="atLeast"/>
              <w:ind w:left="189" w:leftChars="90"/>
              <w:rPr>
                <w:rFonts w:hint="default" w:ascii="ＭＳ 明朝" w:hAnsi="ＭＳ 明朝" w:eastAsia="ＭＳ 明朝"/>
                <w:b w:val="1"/>
                <w:color w:val="000000" w:themeColor="text1"/>
                <w:kern w:val="0"/>
                <w:sz w:val="16"/>
                <w:u w:val="single" w:color="auto"/>
              </w:rPr>
            </w:pPr>
            <w:r>
              <w:rPr>
                <w:rFonts w:hint="eastAsia" w:ascii="ＭＳ 明朝" w:hAnsi="ＭＳ 明朝" w:eastAsia="ＭＳ 明朝"/>
                <w:b w:val="1"/>
                <w:color w:val="000000" w:themeColor="text1"/>
                <w:kern w:val="0"/>
                <w:sz w:val="16"/>
                <w:u w:val="single" w:color="auto"/>
              </w:rPr>
              <w:t>【令和８年６月以降】</w:t>
            </w:r>
          </w:p>
          <w:p>
            <w:pPr>
              <w:pStyle w:val="0"/>
              <w:widowControl w:val="1"/>
              <w:spacing w:line="0" w:lineRule="atLeast"/>
              <w:ind w:left="189" w:leftChars="90"/>
              <w:rPr>
                <w:rFonts w:hint="default" w:ascii="ＭＳ 明朝" w:hAnsi="ＭＳ 明朝" w:eastAsia="ＭＳ 明朝"/>
                <w:b w:val="1"/>
                <w:color w:val="000000" w:themeColor="text1"/>
                <w:kern w:val="0"/>
                <w:sz w:val="16"/>
              </w:rPr>
            </w:pPr>
            <w:r>
              <w:rPr>
                <w:rFonts w:hint="eastAsia" w:ascii="ＭＳ 明朝" w:hAnsi="ＭＳ 明朝" w:eastAsia="ＭＳ 明朝"/>
                <w:b w:val="1"/>
                <w:color w:val="000000" w:themeColor="text1"/>
                <w:kern w:val="0"/>
                <w:sz w:val="16"/>
              </w:rPr>
              <w:t>ア　福祉・介護職員等処遇改善加算（Ⅰイ）</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【算定単位数】　１月につき、所定単位×サービス別加算率</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※サービス別加算率　居宅介護：</w:t>
            </w:r>
            <w:r>
              <w:rPr>
                <w:rFonts w:hint="eastAsia" w:ascii="ＭＳ 明朝" w:hAnsi="ＭＳ 明朝" w:eastAsia="ＭＳ 明朝"/>
                <w:color w:val="000000" w:themeColor="text1"/>
                <w:kern w:val="0"/>
                <w:sz w:val="16"/>
              </w:rPr>
              <w:t>446</w:t>
            </w:r>
            <w:r>
              <w:rPr>
                <w:rFonts w:hint="default" w:ascii="ＭＳ 明朝" w:hAnsi="ＭＳ 明朝" w:eastAsia="ＭＳ 明朝"/>
                <w:color w:val="000000" w:themeColor="text1"/>
                <w:kern w:val="0"/>
                <w:sz w:val="16"/>
              </w:rPr>
              <w:t>/1000</w:t>
            </w:r>
            <w:r>
              <w:rPr>
                <w:rFonts w:hint="eastAsia" w:ascii="ＭＳ 明朝" w:hAnsi="ＭＳ 明朝" w:eastAsia="ＭＳ 明朝"/>
                <w:color w:val="000000" w:themeColor="text1"/>
                <w:kern w:val="0"/>
                <w:sz w:val="16"/>
              </w:rPr>
              <w:t>、重度訪問介護：</w:t>
            </w:r>
            <w:r>
              <w:rPr>
                <w:rFonts w:hint="eastAsia" w:ascii="ＭＳ 明朝" w:hAnsi="ＭＳ 明朝" w:eastAsia="ＭＳ 明朝"/>
                <w:color w:val="000000" w:themeColor="text1"/>
                <w:kern w:val="0"/>
                <w:sz w:val="16"/>
              </w:rPr>
              <w:t>372</w:t>
            </w:r>
            <w:r>
              <w:rPr>
                <w:rFonts w:hint="default" w:ascii="ＭＳ 明朝" w:hAnsi="ＭＳ 明朝" w:eastAsia="ＭＳ 明朝"/>
                <w:color w:val="000000" w:themeColor="text1"/>
                <w:kern w:val="0"/>
                <w:sz w:val="16"/>
              </w:rPr>
              <w:t>/1000</w:t>
            </w:r>
          </w:p>
          <w:p>
            <w:pPr>
              <w:pStyle w:val="0"/>
              <w:widowControl w:val="1"/>
              <w:spacing w:line="0" w:lineRule="atLeast"/>
              <w:ind w:left="189" w:leftChars="90" w:firstLine="1600" w:firstLineChars="10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同行援護：</w:t>
            </w:r>
            <w:r>
              <w:rPr>
                <w:rFonts w:hint="eastAsia" w:ascii="ＭＳ 明朝" w:hAnsi="ＭＳ 明朝" w:eastAsia="ＭＳ 明朝"/>
                <w:color w:val="000000" w:themeColor="text1"/>
                <w:kern w:val="0"/>
                <w:sz w:val="16"/>
              </w:rPr>
              <w:t>446</w:t>
            </w:r>
            <w:r>
              <w:rPr>
                <w:rFonts w:hint="default" w:ascii="ＭＳ 明朝" w:hAnsi="ＭＳ 明朝" w:eastAsia="ＭＳ 明朝"/>
                <w:color w:val="000000" w:themeColor="text1"/>
                <w:kern w:val="0"/>
                <w:sz w:val="16"/>
              </w:rPr>
              <w:t>/1000</w:t>
            </w:r>
            <w:r>
              <w:rPr>
                <w:rFonts w:hint="eastAsia" w:ascii="ＭＳ 明朝" w:hAnsi="ＭＳ 明朝" w:eastAsia="ＭＳ 明朝"/>
                <w:color w:val="000000" w:themeColor="text1"/>
                <w:kern w:val="0"/>
                <w:sz w:val="16"/>
              </w:rPr>
              <w:t>、行動援護：</w:t>
            </w:r>
            <w:r>
              <w:rPr>
                <w:rFonts w:hint="eastAsia" w:ascii="ＭＳ 明朝" w:hAnsi="ＭＳ 明朝" w:eastAsia="ＭＳ 明朝"/>
                <w:color w:val="000000" w:themeColor="text1"/>
                <w:kern w:val="0"/>
                <w:sz w:val="16"/>
              </w:rPr>
              <w:t>411</w:t>
            </w:r>
            <w:r>
              <w:rPr>
                <w:rFonts w:hint="default" w:ascii="ＭＳ 明朝" w:hAnsi="ＭＳ 明朝" w:eastAsia="ＭＳ 明朝"/>
                <w:color w:val="000000" w:themeColor="text1"/>
                <w:kern w:val="0"/>
                <w:sz w:val="16"/>
              </w:rPr>
              <w:t>/1000</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【加算要件】　　月額賃金改善要件として処遇改善加算Ⅳの</w:t>
            </w:r>
            <w:r>
              <w:rPr>
                <w:rFonts w:hint="eastAsia" w:ascii="ＭＳ 明朝" w:hAnsi="ＭＳ 明朝" w:eastAsia="ＭＳ 明朝"/>
                <w:color w:val="000000" w:themeColor="text1"/>
                <w:kern w:val="0"/>
                <w:sz w:val="16"/>
              </w:rPr>
              <w:t>1/2</w:t>
            </w:r>
            <w:r>
              <w:rPr>
                <w:rFonts w:hint="default" w:ascii="ＭＳ 明朝" w:hAnsi="ＭＳ 明朝" w:eastAsia="ＭＳ 明朝"/>
                <w:color w:val="000000" w:themeColor="text1"/>
                <w:kern w:val="0"/>
                <w:sz w:val="16"/>
              </w:rPr>
              <w:t>以上の月額賃金改善を満たす</w:t>
            </w:r>
            <w:r>
              <w:rPr>
                <w:rFonts w:hint="eastAsia" w:ascii="ＭＳ 明朝" w:hAnsi="ＭＳ 明朝" w:eastAsia="ＭＳ 明朝"/>
                <w:color w:val="000000" w:themeColor="text1"/>
                <w:kern w:val="0"/>
                <w:sz w:val="16"/>
              </w:rPr>
              <w:t>、キャリアパス要件Ⅰ～Ⅴ、職場環境等要件の区分ごとに２以上の取組（生産性向上は３以上、併せて全体で</w:t>
            </w:r>
            <w:r>
              <w:rPr>
                <w:rFonts w:hint="eastAsia" w:ascii="ＭＳ 明朝" w:hAnsi="ＭＳ 明朝" w:eastAsia="ＭＳ 明朝"/>
                <w:color w:val="000000" w:themeColor="text1"/>
                <w:kern w:val="0"/>
                <w:sz w:val="16"/>
              </w:rPr>
              <w:t>14</w:t>
            </w:r>
            <w:r>
              <w:rPr>
                <w:rFonts w:hint="eastAsia" w:ascii="ＭＳ 明朝" w:hAnsi="ＭＳ 明朝" w:eastAsia="ＭＳ 明朝"/>
                <w:color w:val="000000" w:themeColor="text1"/>
                <w:kern w:val="0"/>
                <w:sz w:val="16"/>
              </w:rPr>
              <w:t>以上）と</w:t>
            </w:r>
            <w:r>
              <w:rPr>
                <w:rFonts w:hint="eastAsia" w:ascii="ＭＳ 明朝" w:hAnsi="ＭＳ 明朝" w:eastAsia="ＭＳ 明朝"/>
                <w:color w:val="000000" w:themeColor="text1"/>
                <w:kern w:val="0"/>
                <w:sz w:val="16"/>
              </w:rPr>
              <w:t>HP</w:t>
            </w:r>
            <w:r>
              <w:rPr>
                <w:rFonts w:hint="eastAsia" w:ascii="ＭＳ 明朝" w:hAnsi="ＭＳ 明朝" w:eastAsia="ＭＳ 明朝"/>
                <w:color w:val="000000" w:themeColor="text1"/>
                <w:kern w:val="0"/>
                <w:sz w:val="16"/>
              </w:rPr>
              <w:t>掲載等を通じた見える化</w:t>
            </w:r>
          </w:p>
          <w:p>
            <w:pPr>
              <w:pStyle w:val="0"/>
              <w:widowControl w:val="1"/>
              <w:spacing w:line="0" w:lineRule="atLeast"/>
              <w:ind w:left="189" w:leftChars="90"/>
              <w:rPr>
                <w:rFonts w:hint="default" w:ascii="ＭＳ 明朝" w:hAnsi="ＭＳ 明朝" w:eastAsia="ＭＳ 明朝"/>
                <w:color w:val="000000" w:themeColor="text1"/>
                <w:kern w:val="0"/>
                <w:sz w:val="16"/>
              </w:rPr>
            </w:pPr>
          </w:p>
          <w:p>
            <w:pPr>
              <w:pStyle w:val="0"/>
              <w:widowControl w:val="1"/>
              <w:spacing w:line="0" w:lineRule="atLeast"/>
              <w:ind w:left="189" w:leftChars="90"/>
              <w:rPr>
                <w:rFonts w:hint="default" w:ascii="ＭＳ 明朝" w:hAnsi="ＭＳ 明朝" w:eastAsia="ＭＳ 明朝"/>
                <w:b w:val="1"/>
                <w:color w:val="000000" w:themeColor="text1"/>
                <w:kern w:val="0"/>
                <w:sz w:val="16"/>
              </w:rPr>
            </w:pPr>
            <w:r>
              <w:rPr>
                <w:rFonts w:hint="eastAsia" w:ascii="ＭＳ 明朝" w:hAnsi="ＭＳ 明朝" w:eastAsia="ＭＳ 明朝"/>
                <w:b w:val="1"/>
                <w:color w:val="000000" w:themeColor="text1"/>
                <w:kern w:val="0"/>
                <w:sz w:val="16"/>
              </w:rPr>
              <w:t>イ　福祉・介護職員等処遇改善加算（Ⅰロ）</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【算定単位数】　１月につき、所定単位×サービス別加算率</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※サービス別加算率　居宅介護：</w:t>
            </w:r>
            <w:r>
              <w:rPr>
                <w:rFonts w:hint="eastAsia" w:ascii="ＭＳ 明朝" w:hAnsi="ＭＳ 明朝" w:eastAsia="ＭＳ 明朝"/>
                <w:color w:val="000000" w:themeColor="text1"/>
                <w:kern w:val="0"/>
                <w:sz w:val="16"/>
              </w:rPr>
              <w:t>456</w:t>
            </w:r>
            <w:r>
              <w:rPr>
                <w:rFonts w:hint="default" w:ascii="ＭＳ 明朝" w:hAnsi="ＭＳ 明朝" w:eastAsia="ＭＳ 明朝"/>
                <w:color w:val="000000" w:themeColor="text1"/>
                <w:kern w:val="0"/>
                <w:sz w:val="16"/>
              </w:rPr>
              <w:t>/1000</w:t>
            </w:r>
            <w:r>
              <w:rPr>
                <w:rFonts w:hint="eastAsia" w:ascii="ＭＳ 明朝" w:hAnsi="ＭＳ 明朝" w:eastAsia="ＭＳ 明朝"/>
                <w:color w:val="000000" w:themeColor="text1"/>
                <w:kern w:val="0"/>
                <w:sz w:val="16"/>
              </w:rPr>
              <w:t>、重度訪問介護：</w:t>
            </w:r>
            <w:r>
              <w:rPr>
                <w:rFonts w:hint="eastAsia" w:ascii="ＭＳ 明朝" w:hAnsi="ＭＳ 明朝" w:eastAsia="ＭＳ 明朝"/>
                <w:color w:val="000000" w:themeColor="text1"/>
                <w:kern w:val="0"/>
                <w:sz w:val="16"/>
              </w:rPr>
              <w:t>382</w:t>
            </w:r>
            <w:r>
              <w:rPr>
                <w:rFonts w:hint="default" w:ascii="ＭＳ 明朝" w:hAnsi="ＭＳ 明朝" w:eastAsia="ＭＳ 明朝"/>
                <w:color w:val="000000" w:themeColor="text1"/>
                <w:kern w:val="0"/>
                <w:sz w:val="16"/>
              </w:rPr>
              <w:t>/1000</w:t>
            </w:r>
          </w:p>
          <w:p>
            <w:pPr>
              <w:pStyle w:val="0"/>
              <w:widowControl w:val="1"/>
              <w:spacing w:line="0" w:lineRule="atLeast"/>
              <w:ind w:left="189" w:leftChars="90" w:firstLine="1600" w:firstLineChars="10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同行援護：</w:t>
            </w:r>
            <w:r>
              <w:rPr>
                <w:rFonts w:hint="eastAsia" w:ascii="ＭＳ 明朝" w:hAnsi="ＭＳ 明朝" w:eastAsia="ＭＳ 明朝"/>
                <w:color w:val="000000" w:themeColor="text1"/>
                <w:kern w:val="0"/>
                <w:sz w:val="16"/>
              </w:rPr>
              <w:t>456</w:t>
            </w:r>
            <w:r>
              <w:rPr>
                <w:rFonts w:hint="default" w:ascii="ＭＳ 明朝" w:hAnsi="ＭＳ 明朝" w:eastAsia="ＭＳ 明朝"/>
                <w:color w:val="000000" w:themeColor="text1"/>
                <w:kern w:val="0"/>
                <w:sz w:val="16"/>
              </w:rPr>
              <w:t>/1000</w:t>
            </w:r>
            <w:r>
              <w:rPr>
                <w:rFonts w:hint="eastAsia" w:ascii="ＭＳ 明朝" w:hAnsi="ＭＳ 明朝" w:eastAsia="ＭＳ 明朝"/>
                <w:color w:val="000000" w:themeColor="text1"/>
                <w:kern w:val="0"/>
                <w:sz w:val="16"/>
              </w:rPr>
              <w:t>、行動援護：</w:t>
            </w:r>
            <w:r>
              <w:rPr>
                <w:rFonts w:hint="eastAsia" w:ascii="ＭＳ 明朝" w:hAnsi="ＭＳ 明朝" w:eastAsia="ＭＳ 明朝"/>
                <w:color w:val="000000" w:themeColor="text1"/>
                <w:kern w:val="0"/>
                <w:sz w:val="16"/>
              </w:rPr>
              <w:t>421</w:t>
            </w:r>
            <w:r>
              <w:rPr>
                <w:rFonts w:hint="default" w:ascii="ＭＳ 明朝" w:hAnsi="ＭＳ 明朝" w:eastAsia="ＭＳ 明朝"/>
                <w:color w:val="000000" w:themeColor="text1"/>
                <w:kern w:val="0"/>
                <w:sz w:val="16"/>
              </w:rPr>
              <w:t>/1000</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【加算要件】　　月額賃金改善要件として処遇改善加算Ⅳの</w:t>
            </w:r>
            <w:r>
              <w:rPr>
                <w:rFonts w:hint="eastAsia" w:ascii="ＭＳ 明朝" w:hAnsi="ＭＳ 明朝" w:eastAsia="ＭＳ 明朝"/>
                <w:color w:val="000000" w:themeColor="text1"/>
                <w:kern w:val="0"/>
                <w:sz w:val="16"/>
              </w:rPr>
              <w:t>1/2</w:t>
            </w:r>
            <w:r>
              <w:rPr>
                <w:rFonts w:hint="default" w:ascii="ＭＳ 明朝" w:hAnsi="ＭＳ 明朝" w:eastAsia="ＭＳ 明朝"/>
                <w:color w:val="000000" w:themeColor="text1"/>
                <w:kern w:val="0"/>
                <w:sz w:val="16"/>
              </w:rPr>
              <w:t>以上の月額賃金改善を満たす</w:t>
            </w:r>
            <w:r>
              <w:rPr>
                <w:rFonts w:hint="eastAsia" w:ascii="ＭＳ 明朝" w:hAnsi="ＭＳ 明朝" w:eastAsia="ＭＳ 明朝"/>
                <w:color w:val="000000" w:themeColor="text1"/>
                <w:kern w:val="0"/>
                <w:sz w:val="16"/>
              </w:rPr>
              <w:t>、キャリアパス要件Ⅰ～Ⅴ、職場環境等要件の区分ごとに２以上の取組（生産性向上は３以上、併せて全体で</w:t>
            </w:r>
            <w:r>
              <w:rPr>
                <w:rFonts w:hint="eastAsia" w:ascii="ＭＳ 明朝" w:hAnsi="ＭＳ 明朝" w:eastAsia="ＭＳ 明朝"/>
                <w:color w:val="000000" w:themeColor="text1"/>
                <w:kern w:val="0"/>
                <w:sz w:val="16"/>
              </w:rPr>
              <w:t>14</w:t>
            </w:r>
            <w:r>
              <w:rPr>
                <w:rFonts w:hint="default" w:ascii="ＭＳ 明朝" w:hAnsi="ＭＳ 明朝" w:eastAsia="ＭＳ 明朝"/>
                <w:color w:val="000000" w:themeColor="text1"/>
                <w:kern w:val="0"/>
                <w:sz w:val="16"/>
              </w:rPr>
              <w:t>以上</w:t>
            </w:r>
            <w:r>
              <w:rPr>
                <w:rFonts w:hint="eastAsia" w:ascii="ＭＳ 明朝" w:hAnsi="ＭＳ 明朝" w:eastAsia="ＭＳ 明朝"/>
                <w:color w:val="000000" w:themeColor="text1"/>
                <w:kern w:val="0"/>
                <w:sz w:val="16"/>
              </w:rPr>
              <w:t>）と</w:t>
            </w:r>
            <w:r>
              <w:rPr>
                <w:rFonts w:hint="eastAsia" w:ascii="ＭＳ 明朝" w:hAnsi="ＭＳ 明朝" w:eastAsia="ＭＳ 明朝"/>
                <w:color w:val="000000" w:themeColor="text1"/>
                <w:kern w:val="0"/>
                <w:sz w:val="16"/>
              </w:rPr>
              <w:t>HP</w:t>
            </w:r>
            <w:r>
              <w:rPr>
                <w:rFonts w:hint="eastAsia" w:ascii="ＭＳ 明朝" w:hAnsi="ＭＳ 明朝" w:eastAsia="ＭＳ 明朝"/>
                <w:color w:val="000000" w:themeColor="text1"/>
                <w:kern w:val="0"/>
                <w:sz w:val="16"/>
              </w:rPr>
              <w:t>掲載等を通じた見える化、令和８年度特例要件として生産性向上や協働化係る取組</w:t>
            </w:r>
          </w:p>
          <w:p>
            <w:pPr>
              <w:pStyle w:val="0"/>
              <w:widowControl w:val="1"/>
              <w:spacing w:line="0" w:lineRule="atLeast"/>
              <w:ind w:left="189" w:leftChars="90"/>
              <w:rPr>
                <w:rFonts w:hint="default" w:ascii="ＭＳ 明朝" w:hAnsi="ＭＳ 明朝" w:eastAsia="ＭＳ 明朝"/>
                <w:color w:val="000000" w:themeColor="text1"/>
                <w:kern w:val="0"/>
                <w:sz w:val="16"/>
              </w:rPr>
            </w:pPr>
          </w:p>
          <w:p>
            <w:pPr>
              <w:pStyle w:val="0"/>
              <w:widowControl w:val="1"/>
              <w:spacing w:line="0" w:lineRule="atLeast"/>
              <w:ind w:left="189" w:leftChars="90"/>
              <w:rPr>
                <w:rFonts w:hint="default" w:ascii="ＭＳ 明朝" w:hAnsi="ＭＳ 明朝" w:eastAsia="ＭＳ 明朝"/>
                <w:b w:val="1"/>
                <w:color w:val="000000" w:themeColor="text1"/>
                <w:kern w:val="0"/>
                <w:sz w:val="16"/>
              </w:rPr>
            </w:pPr>
            <w:r>
              <w:rPr>
                <w:rFonts w:hint="eastAsia" w:ascii="ＭＳ 明朝" w:hAnsi="ＭＳ 明朝" w:eastAsia="ＭＳ 明朝"/>
                <w:b w:val="1"/>
                <w:color w:val="000000" w:themeColor="text1"/>
                <w:kern w:val="0"/>
                <w:sz w:val="16"/>
              </w:rPr>
              <w:t>ウ　福祉・介護職員等処遇改善加算（Ⅱイ）</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【算定単位数】　１月につき、所定単位×サービス別加算率</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※サービス別加算率　居宅介護：</w:t>
            </w:r>
            <w:r>
              <w:rPr>
                <w:rFonts w:hint="eastAsia" w:ascii="ＭＳ 明朝" w:hAnsi="ＭＳ 明朝" w:eastAsia="ＭＳ 明朝"/>
                <w:color w:val="000000" w:themeColor="text1"/>
                <w:kern w:val="0"/>
                <w:sz w:val="16"/>
              </w:rPr>
              <w:t>431</w:t>
            </w:r>
            <w:r>
              <w:rPr>
                <w:rFonts w:hint="default" w:ascii="ＭＳ 明朝" w:hAnsi="ＭＳ 明朝" w:eastAsia="ＭＳ 明朝"/>
                <w:color w:val="000000" w:themeColor="text1"/>
                <w:kern w:val="0"/>
                <w:sz w:val="16"/>
              </w:rPr>
              <w:t>/1000</w:t>
            </w:r>
            <w:r>
              <w:rPr>
                <w:rFonts w:hint="eastAsia" w:ascii="ＭＳ 明朝" w:hAnsi="ＭＳ 明朝" w:eastAsia="ＭＳ 明朝"/>
                <w:color w:val="000000" w:themeColor="text1"/>
                <w:kern w:val="0"/>
                <w:sz w:val="16"/>
              </w:rPr>
              <w:t>、重度訪問介護：</w:t>
            </w:r>
            <w:r>
              <w:rPr>
                <w:rFonts w:hint="eastAsia" w:ascii="ＭＳ 明朝" w:hAnsi="ＭＳ 明朝" w:eastAsia="ＭＳ 明朝"/>
                <w:color w:val="000000" w:themeColor="text1"/>
                <w:kern w:val="0"/>
                <w:sz w:val="16"/>
              </w:rPr>
              <w:t>357</w:t>
            </w:r>
            <w:r>
              <w:rPr>
                <w:rFonts w:hint="default" w:ascii="ＭＳ 明朝" w:hAnsi="ＭＳ 明朝" w:eastAsia="ＭＳ 明朝"/>
                <w:color w:val="000000" w:themeColor="text1"/>
                <w:kern w:val="0"/>
                <w:sz w:val="16"/>
              </w:rPr>
              <w:t>/1000</w:t>
            </w:r>
          </w:p>
          <w:p>
            <w:pPr>
              <w:pStyle w:val="0"/>
              <w:widowControl w:val="1"/>
              <w:spacing w:line="0" w:lineRule="atLeast"/>
              <w:ind w:left="189" w:leftChars="90" w:firstLine="1600" w:firstLineChars="10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同行援護：</w:t>
            </w:r>
            <w:r>
              <w:rPr>
                <w:rFonts w:hint="eastAsia" w:ascii="ＭＳ 明朝" w:hAnsi="ＭＳ 明朝" w:eastAsia="ＭＳ 明朝"/>
                <w:color w:val="000000" w:themeColor="text1"/>
                <w:kern w:val="0"/>
                <w:sz w:val="16"/>
              </w:rPr>
              <w:t>431</w:t>
            </w:r>
            <w:r>
              <w:rPr>
                <w:rFonts w:hint="default" w:ascii="ＭＳ 明朝" w:hAnsi="ＭＳ 明朝" w:eastAsia="ＭＳ 明朝"/>
                <w:color w:val="000000" w:themeColor="text1"/>
                <w:kern w:val="0"/>
                <w:sz w:val="16"/>
              </w:rPr>
              <w:t>/1000</w:t>
            </w:r>
            <w:r>
              <w:rPr>
                <w:rFonts w:hint="eastAsia" w:ascii="ＭＳ 明朝" w:hAnsi="ＭＳ 明朝" w:eastAsia="ＭＳ 明朝"/>
                <w:color w:val="000000" w:themeColor="text1"/>
                <w:kern w:val="0"/>
                <w:sz w:val="16"/>
              </w:rPr>
              <w:t>、行動援護：</w:t>
            </w:r>
            <w:r>
              <w:rPr>
                <w:rFonts w:hint="eastAsia" w:ascii="ＭＳ 明朝" w:hAnsi="ＭＳ 明朝" w:eastAsia="ＭＳ 明朝"/>
                <w:color w:val="000000" w:themeColor="text1"/>
                <w:kern w:val="0"/>
                <w:sz w:val="16"/>
              </w:rPr>
              <w:t>396</w:t>
            </w:r>
            <w:r>
              <w:rPr>
                <w:rFonts w:hint="default" w:ascii="ＭＳ 明朝" w:hAnsi="ＭＳ 明朝" w:eastAsia="ＭＳ 明朝"/>
                <w:color w:val="000000" w:themeColor="text1"/>
                <w:kern w:val="0"/>
                <w:sz w:val="16"/>
              </w:rPr>
              <w:t>/1000</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加算要件</w:t>
            </w:r>
            <w:r>
              <w:rPr>
                <w:rFonts w:hint="eastAsia" w:ascii="ＭＳ 明朝" w:hAnsi="ＭＳ 明朝" w:eastAsia="ＭＳ 明朝"/>
                <w:color w:val="000000" w:themeColor="text1"/>
                <w:kern w:val="0"/>
                <w:sz w:val="16"/>
              </w:rPr>
              <w:t>】　　月額賃金改善要件として処遇改善加算Ⅳの</w:t>
            </w:r>
            <w:r>
              <w:rPr>
                <w:rFonts w:hint="eastAsia" w:ascii="ＭＳ 明朝" w:hAnsi="ＭＳ 明朝" w:eastAsia="ＭＳ 明朝"/>
                <w:color w:val="000000" w:themeColor="text1"/>
                <w:kern w:val="0"/>
                <w:sz w:val="16"/>
              </w:rPr>
              <w:t>1/2</w:t>
            </w:r>
            <w:r>
              <w:rPr>
                <w:rFonts w:hint="default" w:ascii="ＭＳ 明朝" w:hAnsi="ＭＳ 明朝" w:eastAsia="ＭＳ 明朝"/>
                <w:color w:val="000000" w:themeColor="text1"/>
                <w:kern w:val="0"/>
                <w:sz w:val="16"/>
              </w:rPr>
              <w:t>以上の月額賃金改善を満たす</w:t>
            </w:r>
            <w:r>
              <w:rPr>
                <w:rFonts w:hint="eastAsia" w:ascii="ＭＳ 明朝" w:hAnsi="ＭＳ 明朝" w:eastAsia="ＭＳ 明朝"/>
                <w:color w:val="000000" w:themeColor="text1"/>
                <w:kern w:val="0"/>
                <w:sz w:val="16"/>
              </w:rPr>
              <w:t>、キャリアパス要件Ⅰ～Ⅳ、職場環境等要件の区分ごとに２以上の取組（生産性向上は３以上、併せて全体で</w:t>
            </w:r>
            <w:r>
              <w:rPr>
                <w:rFonts w:hint="eastAsia" w:ascii="ＭＳ 明朝" w:hAnsi="ＭＳ 明朝" w:eastAsia="ＭＳ 明朝"/>
                <w:color w:val="000000" w:themeColor="text1"/>
                <w:kern w:val="0"/>
                <w:sz w:val="16"/>
              </w:rPr>
              <w:t>14</w:t>
            </w:r>
            <w:r>
              <w:rPr>
                <w:rFonts w:hint="default" w:ascii="ＭＳ 明朝" w:hAnsi="ＭＳ 明朝" w:eastAsia="ＭＳ 明朝"/>
                <w:color w:val="000000" w:themeColor="text1"/>
                <w:kern w:val="0"/>
                <w:sz w:val="16"/>
              </w:rPr>
              <w:t>以上</w:t>
            </w:r>
            <w:r>
              <w:rPr>
                <w:rFonts w:hint="eastAsia" w:ascii="ＭＳ 明朝" w:hAnsi="ＭＳ 明朝" w:eastAsia="ＭＳ 明朝"/>
                <w:color w:val="000000" w:themeColor="text1"/>
                <w:kern w:val="0"/>
                <w:sz w:val="16"/>
              </w:rPr>
              <w:t>）と</w:t>
            </w:r>
            <w:r>
              <w:rPr>
                <w:rFonts w:hint="eastAsia" w:ascii="ＭＳ 明朝" w:hAnsi="ＭＳ 明朝" w:eastAsia="ＭＳ 明朝"/>
                <w:color w:val="000000" w:themeColor="text1"/>
                <w:kern w:val="0"/>
                <w:sz w:val="16"/>
              </w:rPr>
              <w:t>HP</w:t>
            </w:r>
            <w:r>
              <w:rPr>
                <w:rFonts w:hint="eastAsia" w:ascii="ＭＳ 明朝" w:hAnsi="ＭＳ 明朝" w:eastAsia="ＭＳ 明朝"/>
                <w:color w:val="000000" w:themeColor="text1"/>
                <w:kern w:val="0"/>
                <w:sz w:val="16"/>
              </w:rPr>
              <w:t>掲載等を通じた見える化</w:t>
            </w:r>
          </w:p>
          <w:p>
            <w:pPr>
              <w:pStyle w:val="0"/>
              <w:widowControl w:val="1"/>
              <w:spacing w:line="0" w:lineRule="atLeast"/>
              <w:ind w:left="189" w:leftChars="90"/>
              <w:rPr>
                <w:rFonts w:hint="default" w:ascii="ＭＳ 明朝" w:hAnsi="ＭＳ 明朝" w:eastAsia="ＭＳ 明朝"/>
                <w:b w:val="1"/>
                <w:color w:val="000000" w:themeColor="text1"/>
                <w:kern w:val="0"/>
                <w:sz w:val="16"/>
              </w:rPr>
            </w:pPr>
          </w:p>
          <w:p>
            <w:pPr>
              <w:pStyle w:val="0"/>
              <w:widowControl w:val="1"/>
              <w:spacing w:line="0" w:lineRule="atLeast"/>
              <w:ind w:left="189" w:leftChars="90"/>
              <w:rPr>
                <w:rFonts w:hint="default" w:ascii="ＭＳ 明朝" w:hAnsi="ＭＳ 明朝" w:eastAsia="ＭＳ 明朝"/>
                <w:b w:val="1"/>
                <w:color w:val="000000" w:themeColor="text1"/>
                <w:kern w:val="0"/>
                <w:sz w:val="16"/>
              </w:rPr>
            </w:pPr>
            <w:r>
              <w:rPr>
                <w:rFonts w:hint="eastAsia" w:ascii="ＭＳ 明朝" w:hAnsi="ＭＳ 明朝" w:eastAsia="ＭＳ 明朝"/>
                <w:b w:val="1"/>
                <w:color w:val="000000" w:themeColor="text1"/>
                <w:kern w:val="0"/>
                <w:sz w:val="16"/>
              </w:rPr>
              <w:t>エ　福祉・介護職員等処遇改善加算（Ⅱロ）</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【算定単位数】　１月につき、所定単位×サービス別加算率</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※サービス別加算率　居宅介護：</w:t>
            </w:r>
            <w:r>
              <w:rPr>
                <w:rFonts w:hint="eastAsia" w:ascii="ＭＳ 明朝" w:hAnsi="ＭＳ 明朝" w:eastAsia="ＭＳ 明朝"/>
                <w:color w:val="000000" w:themeColor="text1"/>
                <w:kern w:val="0"/>
                <w:sz w:val="16"/>
              </w:rPr>
              <w:t>441</w:t>
            </w:r>
            <w:r>
              <w:rPr>
                <w:rFonts w:hint="default" w:ascii="ＭＳ 明朝" w:hAnsi="ＭＳ 明朝" w:eastAsia="ＭＳ 明朝"/>
                <w:color w:val="000000" w:themeColor="text1"/>
                <w:kern w:val="0"/>
                <w:sz w:val="16"/>
              </w:rPr>
              <w:t>/1000</w:t>
            </w:r>
            <w:r>
              <w:rPr>
                <w:rFonts w:hint="eastAsia" w:ascii="ＭＳ 明朝" w:hAnsi="ＭＳ 明朝" w:eastAsia="ＭＳ 明朝"/>
                <w:color w:val="000000" w:themeColor="text1"/>
                <w:kern w:val="0"/>
                <w:sz w:val="16"/>
              </w:rPr>
              <w:t>、重度訪問介護：</w:t>
            </w:r>
            <w:r>
              <w:rPr>
                <w:rFonts w:hint="eastAsia" w:ascii="ＭＳ 明朝" w:hAnsi="ＭＳ 明朝" w:eastAsia="ＭＳ 明朝"/>
                <w:color w:val="000000" w:themeColor="text1"/>
                <w:kern w:val="0"/>
                <w:sz w:val="16"/>
              </w:rPr>
              <w:t>367</w:t>
            </w:r>
            <w:r>
              <w:rPr>
                <w:rFonts w:hint="default" w:ascii="ＭＳ 明朝" w:hAnsi="ＭＳ 明朝" w:eastAsia="ＭＳ 明朝"/>
                <w:color w:val="000000" w:themeColor="text1"/>
                <w:kern w:val="0"/>
                <w:sz w:val="16"/>
              </w:rPr>
              <w:t>/1000</w:t>
            </w:r>
          </w:p>
          <w:p>
            <w:pPr>
              <w:pStyle w:val="0"/>
              <w:widowControl w:val="1"/>
              <w:spacing w:line="0" w:lineRule="atLeast"/>
              <w:ind w:left="189" w:leftChars="90" w:firstLine="1600" w:firstLineChars="10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同行援護：</w:t>
            </w:r>
            <w:r>
              <w:rPr>
                <w:rFonts w:hint="eastAsia" w:ascii="ＭＳ 明朝" w:hAnsi="ＭＳ 明朝" w:eastAsia="ＭＳ 明朝"/>
                <w:color w:val="000000" w:themeColor="text1"/>
                <w:kern w:val="0"/>
                <w:sz w:val="16"/>
              </w:rPr>
              <w:t>441</w:t>
            </w:r>
            <w:r>
              <w:rPr>
                <w:rFonts w:hint="default" w:ascii="ＭＳ 明朝" w:hAnsi="ＭＳ 明朝" w:eastAsia="ＭＳ 明朝"/>
                <w:color w:val="000000" w:themeColor="text1"/>
                <w:kern w:val="0"/>
                <w:sz w:val="16"/>
              </w:rPr>
              <w:t>/1000</w:t>
            </w:r>
            <w:r>
              <w:rPr>
                <w:rFonts w:hint="eastAsia" w:ascii="ＭＳ 明朝" w:hAnsi="ＭＳ 明朝" w:eastAsia="ＭＳ 明朝"/>
                <w:color w:val="000000" w:themeColor="text1"/>
                <w:kern w:val="0"/>
                <w:sz w:val="16"/>
              </w:rPr>
              <w:t>、行動援護：</w:t>
            </w:r>
            <w:r>
              <w:rPr>
                <w:rFonts w:hint="eastAsia" w:ascii="ＭＳ 明朝" w:hAnsi="ＭＳ 明朝" w:eastAsia="ＭＳ 明朝"/>
                <w:color w:val="000000" w:themeColor="text1"/>
                <w:kern w:val="0"/>
                <w:sz w:val="16"/>
              </w:rPr>
              <w:t>406</w:t>
            </w:r>
            <w:r>
              <w:rPr>
                <w:rFonts w:hint="default" w:ascii="ＭＳ 明朝" w:hAnsi="ＭＳ 明朝" w:eastAsia="ＭＳ 明朝"/>
                <w:color w:val="000000" w:themeColor="text1"/>
                <w:kern w:val="0"/>
                <w:sz w:val="16"/>
              </w:rPr>
              <w:t>/1000</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加算要件</w:t>
            </w:r>
            <w:r>
              <w:rPr>
                <w:rFonts w:hint="eastAsia" w:ascii="ＭＳ 明朝" w:hAnsi="ＭＳ 明朝" w:eastAsia="ＭＳ 明朝"/>
                <w:color w:val="000000" w:themeColor="text1"/>
                <w:kern w:val="0"/>
                <w:sz w:val="16"/>
              </w:rPr>
              <w:t>】　　月額賃金改善要件として処遇改善加算Ⅳの</w:t>
            </w:r>
            <w:r>
              <w:rPr>
                <w:rFonts w:hint="default" w:ascii="ＭＳ 明朝" w:hAnsi="ＭＳ 明朝" w:eastAsia="ＭＳ 明朝"/>
                <w:color w:val="000000" w:themeColor="text1"/>
                <w:kern w:val="0"/>
                <w:sz w:val="16"/>
              </w:rPr>
              <w:t>1/2</w:t>
            </w:r>
            <w:r>
              <w:rPr>
                <w:rFonts w:hint="default" w:ascii="ＭＳ 明朝" w:hAnsi="ＭＳ 明朝" w:eastAsia="ＭＳ 明朝"/>
                <w:color w:val="000000" w:themeColor="text1"/>
                <w:kern w:val="0"/>
                <w:sz w:val="16"/>
              </w:rPr>
              <w:t>以上の月額賃金改善を満たす</w:t>
            </w:r>
            <w:r>
              <w:rPr>
                <w:rFonts w:hint="eastAsia" w:ascii="ＭＳ 明朝" w:hAnsi="ＭＳ 明朝" w:eastAsia="ＭＳ 明朝"/>
                <w:color w:val="000000" w:themeColor="text1"/>
                <w:kern w:val="0"/>
                <w:sz w:val="16"/>
              </w:rPr>
              <w:t>、キャリアパス要件Ⅰ～Ⅳ、職場環境等要件の区分ごとに２以上の取組（生産性向上は３以上、併せて全体で</w:t>
            </w:r>
            <w:r>
              <w:rPr>
                <w:rFonts w:hint="eastAsia" w:ascii="ＭＳ 明朝" w:hAnsi="ＭＳ 明朝" w:eastAsia="ＭＳ 明朝"/>
                <w:color w:val="000000" w:themeColor="text1"/>
                <w:kern w:val="0"/>
                <w:sz w:val="16"/>
              </w:rPr>
              <w:t>14</w:t>
            </w:r>
            <w:r>
              <w:rPr>
                <w:rFonts w:hint="default" w:ascii="ＭＳ 明朝" w:hAnsi="ＭＳ 明朝" w:eastAsia="ＭＳ 明朝"/>
                <w:color w:val="000000" w:themeColor="text1"/>
                <w:kern w:val="0"/>
                <w:sz w:val="16"/>
              </w:rPr>
              <w:t>以上</w:t>
            </w:r>
            <w:r>
              <w:rPr>
                <w:rFonts w:hint="eastAsia" w:ascii="ＭＳ 明朝" w:hAnsi="ＭＳ 明朝" w:eastAsia="ＭＳ 明朝"/>
                <w:color w:val="000000" w:themeColor="text1"/>
                <w:kern w:val="0"/>
                <w:sz w:val="16"/>
              </w:rPr>
              <w:t>）と</w:t>
            </w:r>
            <w:r>
              <w:rPr>
                <w:rFonts w:hint="default" w:ascii="ＭＳ 明朝" w:hAnsi="ＭＳ 明朝" w:eastAsia="ＭＳ 明朝"/>
                <w:color w:val="000000" w:themeColor="text1"/>
                <w:kern w:val="0"/>
                <w:sz w:val="16"/>
              </w:rPr>
              <w:t>HP</w:t>
            </w:r>
            <w:r>
              <w:rPr>
                <w:rFonts w:hint="default" w:ascii="ＭＳ 明朝" w:hAnsi="ＭＳ 明朝" w:eastAsia="ＭＳ 明朝"/>
                <w:color w:val="000000" w:themeColor="text1"/>
                <w:kern w:val="0"/>
                <w:sz w:val="16"/>
              </w:rPr>
              <w:t>掲載等を通じた見える化</w:t>
            </w:r>
            <w:r>
              <w:rPr>
                <w:rFonts w:hint="eastAsia" w:ascii="ＭＳ 明朝" w:hAnsi="ＭＳ 明朝" w:eastAsia="ＭＳ 明朝"/>
                <w:color w:val="000000" w:themeColor="text1"/>
                <w:kern w:val="0"/>
                <w:sz w:val="16"/>
              </w:rPr>
              <w:t>、令和８年度特例要件として生産性向上や協働化係る取組</w:t>
            </w:r>
          </w:p>
          <w:p>
            <w:pPr>
              <w:pStyle w:val="0"/>
              <w:widowControl w:val="1"/>
              <w:spacing w:line="0" w:lineRule="atLeast"/>
              <w:ind w:left="189" w:leftChars="90"/>
              <w:rPr>
                <w:rFonts w:hint="default" w:ascii="ＭＳ 明朝" w:hAnsi="ＭＳ 明朝" w:eastAsia="ＭＳ 明朝"/>
                <w:b w:val="1"/>
                <w:color w:val="000000" w:themeColor="text1"/>
                <w:kern w:val="0"/>
                <w:sz w:val="16"/>
              </w:rPr>
            </w:pPr>
          </w:p>
          <w:p>
            <w:pPr>
              <w:pStyle w:val="0"/>
              <w:widowControl w:val="1"/>
              <w:spacing w:line="0" w:lineRule="atLeast"/>
              <w:ind w:left="189" w:leftChars="90"/>
              <w:rPr>
                <w:rFonts w:hint="default" w:ascii="ＭＳ 明朝" w:hAnsi="ＭＳ 明朝" w:eastAsia="ＭＳ 明朝"/>
                <w:b w:val="1"/>
                <w:color w:val="000000" w:themeColor="text1"/>
                <w:kern w:val="0"/>
                <w:sz w:val="16"/>
              </w:rPr>
            </w:pPr>
            <w:r>
              <w:rPr>
                <w:rFonts w:hint="eastAsia" w:ascii="ＭＳ 明朝" w:hAnsi="ＭＳ 明朝" w:eastAsia="ＭＳ 明朝"/>
                <w:b w:val="1"/>
                <w:color w:val="000000" w:themeColor="text1"/>
                <w:kern w:val="0"/>
                <w:sz w:val="16"/>
              </w:rPr>
              <w:t>オ　福祉・介護職員等処遇改善加算（Ⅲ）</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【算定</w:t>
            </w:r>
            <w:r>
              <w:rPr>
                <w:rFonts w:hint="default" w:ascii="ＭＳ 明朝" w:hAnsi="ＭＳ 明朝" w:eastAsia="ＭＳ 明朝"/>
                <w:color w:val="000000" w:themeColor="text1"/>
                <w:kern w:val="0"/>
                <w:sz w:val="16"/>
              </w:rPr>
              <w:t>単位数</w:t>
            </w:r>
            <w:r>
              <w:rPr>
                <w:rFonts w:hint="eastAsia" w:ascii="ＭＳ 明朝" w:hAnsi="ＭＳ 明朝" w:eastAsia="ＭＳ 明朝"/>
                <w:color w:val="000000" w:themeColor="text1"/>
                <w:kern w:val="0"/>
                <w:sz w:val="16"/>
              </w:rPr>
              <w:t>】　１月につき、所定単位×サービス別加算率</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※サービス別加算率　居宅介護：</w:t>
            </w:r>
            <w:r>
              <w:rPr>
                <w:rFonts w:hint="eastAsia" w:ascii="ＭＳ 明朝" w:hAnsi="ＭＳ 明朝" w:eastAsia="ＭＳ 明朝"/>
                <w:color w:val="000000" w:themeColor="text1"/>
                <w:kern w:val="0"/>
                <w:sz w:val="16"/>
              </w:rPr>
              <w:t>376</w:t>
            </w:r>
            <w:r>
              <w:rPr>
                <w:rFonts w:hint="default" w:ascii="ＭＳ 明朝" w:hAnsi="ＭＳ 明朝" w:eastAsia="ＭＳ 明朝"/>
                <w:color w:val="000000" w:themeColor="text1"/>
                <w:kern w:val="0"/>
                <w:sz w:val="16"/>
              </w:rPr>
              <w:t>/1000</w:t>
            </w:r>
            <w:r>
              <w:rPr>
                <w:rFonts w:hint="eastAsia" w:ascii="ＭＳ 明朝" w:hAnsi="ＭＳ 明朝" w:eastAsia="ＭＳ 明朝"/>
                <w:color w:val="000000" w:themeColor="text1"/>
                <w:kern w:val="0"/>
                <w:sz w:val="16"/>
              </w:rPr>
              <w:t>、重度訪問介護：</w:t>
            </w:r>
            <w:r>
              <w:rPr>
                <w:rFonts w:hint="eastAsia" w:ascii="ＭＳ 明朝" w:hAnsi="ＭＳ 明朝" w:eastAsia="ＭＳ 明朝"/>
                <w:color w:val="000000" w:themeColor="text1"/>
                <w:kern w:val="0"/>
                <w:sz w:val="16"/>
              </w:rPr>
              <w:t>302</w:t>
            </w:r>
            <w:r>
              <w:rPr>
                <w:rFonts w:hint="default" w:ascii="ＭＳ 明朝" w:hAnsi="ＭＳ 明朝" w:eastAsia="ＭＳ 明朝"/>
                <w:color w:val="000000" w:themeColor="text1"/>
                <w:kern w:val="0"/>
                <w:sz w:val="16"/>
              </w:rPr>
              <w:t>/1000</w:t>
            </w:r>
          </w:p>
          <w:p>
            <w:pPr>
              <w:pStyle w:val="0"/>
              <w:widowControl w:val="1"/>
              <w:spacing w:line="0" w:lineRule="atLeast"/>
              <w:ind w:left="189" w:leftChars="90" w:firstLine="1600" w:firstLineChars="10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同行援護：</w:t>
            </w:r>
            <w:r>
              <w:rPr>
                <w:rFonts w:hint="eastAsia" w:ascii="ＭＳ 明朝" w:hAnsi="ＭＳ 明朝" w:eastAsia="ＭＳ 明朝"/>
                <w:color w:val="000000" w:themeColor="text1"/>
                <w:kern w:val="0"/>
                <w:sz w:val="16"/>
              </w:rPr>
              <w:t>376</w:t>
            </w:r>
            <w:r>
              <w:rPr>
                <w:rFonts w:hint="default" w:ascii="ＭＳ 明朝" w:hAnsi="ＭＳ 明朝" w:eastAsia="ＭＳ 明朝"/>
                <w:color w:val="000000" w:themeColor="text1"/>
                <w:kern w:val="0"/>
                <w:sz w:val="16"/>
              </w:rPr>
              <w:t>/1000</w:t>
            </w:r>
            <w:r>
              <w:rPr>
                <w:rFonts w:hint="eastAsia" w:ascii="ＭＳ 明朝" w:hAnsi="ＭＳ 明朝" w:eastAsia="ＭＳ 明朝"/>
                <w:color w:val="000000" w:themeColor="text1"/>
                <w:kern w:val="0"/>
                <w:sz w:val="16"/>
              </w:rPr>
              <w:t>、行動援護：</w:t>
            </w:r>
            <w:r>
              <w:rPr>
                <w:rFonts w:hint="eastAsia" w:ascii="ＭＳ 明朝" w:hAnsi="ＭＳ 明朝" w:eastAsia="ＭＳ 明朝"/>
                <w:color w:val="000000" w:themeColor="text1"/>
                <w:kern w:val="0"/>
                <w:sz w:val="16"/>
              </w:rPr>
              <w:t>341</w:t>
            </w:r>
            <w:r>
              <w:rPr>
                <w:rFonts w:hint="default" w:ascii="ＭＳ 明朝" w:hAnsi="ＭＳ 明朝" w:eastAsia="ＭＳ 明朝"/>
                <w:color w:val="000000" w:themeColor="text1"/>
                <w:kern w:val="0"/>
                <w:sz w:val="16"/>
              </w:rPr>
              <w:t>/1000</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加算要件</w:t>
            </w:r>
            <w:r>
              <w:rPr>
                <w:rFonts w:hint="eastAsia" w:ascii="ＭＳ 明朝" w:hAnsi="ＭＳ 明朝" w:eastAsia="ＭＳ 明朝"/>
                <w:color w:val="000000" w:themeColor="text1"/>
                <w:kern w:val="0"/>
                <w:sz w:val="16"/>
              </w:rPr>
              <w:t>】　月額賃金改善要件として処遇改善加算Ⅳの</w:t>
            </w:r>
            <w:r>
              <w:rPr>
                <w:rFonts w:hint="eastAsia" w:ascii="ＭＳ 明朝" w:hAnsi="ＭＳ 明朝" w:eastAsia="ＭＳ 明朝"/>
                <w:color w:val="000000" w:themeColor="text1"/>
                <w:kern w:val="0"/>
                <w:sz w:val="16"/>
              </w:rPr>
              <w:t>1/2</w:t>
            </w:r>
            <w:r>
              <w:rPr>
                <w:rFonts w:hint="default" w:ascii="ＭＳ 明朝" w:hAnsi="ＭＳ 明朝" w:eastAsia="ＭＳ 明朝"/>
                <w:color w:val="000000" w:themeColor="text1"/>
                <w:kern w:val="0"/>
                <w:sz w:val="16"/>
              </w:rPr>
              <w:t>以上の月額賃金改善を満たす</w:t>
            </w:r>
            <w:r>
              <w:rPr>
                <w:rFonts w:hint="eastAsia" w:ascii="ＭＳ 明朝" w:hAnsi="ＭＳ 明朝" w:eastAsia="ＭＳ 明朝"/>
                <w:color w:val="000000" w:themeColor="text1"/>
                <w:kern w:val="0"/>
                <w:sz w:val="16"/>
              </w:rPr>
              <w:t>、キャリアパス要件Ⅰ～Ⅲ、職場環境等要件の区分ごとに１以上の取組（生産性向上は２以上、併せて全体で８以上）</w:t>
            </w:r>
          </w:p>
          <w:p>
            <w:pPr>
              <w:pStyle w:val="0"/>
              <w:widowControl w:val="1"/>
              <w:spacing w:line="0" w:lineRule="atLeast"/>
              <w:ind w:left="189" w:leftChars="90"/>
              <w:rPr>
                <w:rFonts w:hint="default" w:ascii="ＭＳ 明朝" w:hAnsi="ＭＳ 明朝" w:eastAsia="ＭＳ 明朝"/>
                <w:b w:val="1"/>
                <w:color w:val="000000" w:themeColor="text1"/>
                <w:kern w:val="0"/>
                <w:sz w:val="16"/>
              </w:rPr>
            </w:pPr>
          </w:p>
          <w:p>
            <w:pPr>
              <w:pStyle w:val="0"/>
              <w:widowControl w:val="1"/>
              <w:spacing w:line="0" w:lineRule="atLeast"/>
              <w:ind w:left="189" w:leftChars="90"/>
              <w:rPr>
                <w:rFonts w:hint="default" w:ascii="ＭＳ 明朝" w:hAnsi="ＭＳ 明朝" w:eastAsia="ＭＳ 明朝"/>
                <w:b w:val="1"/>
                <w:color w:val="000000" w:themeColor="text1"/>
                <w:kern w:val="0"/>
                <w:sz w:val="16"/>
              </w:rPr>
            </w:pPr>
            <w:r>
              <w:rPr>
                <w:rFonts w:hint="eastAsia" w:ascii="ＭＳ 明朝" w:hAnsi="ＭＳ 明朝" w:eastAsia="ＭＳ 明朝"/>
                <w:b w:val="1"/>
                <w:color w:val="000000" w:themeColor="text1"/>
                <w:kern w:val="0"/>
                <w:sz w:val="16"/>
              </w:rPr>
              <w:t>カ　福祉・介護職員等処遇改善加算（Ⅳ）</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【算定</w:t>
            </w:r>
            <w:r>
              <w:rPr>
                <w:rFonts w:hint="default" w:ascii="ＭＳ 明朝" w:hAnsi="ＭＳ 明朝" w:eastAsia="ＭＳ 明朝"/>
                <w:color w:val="000000" w:themeColor="text1"/>
                <w:kern w:val="0"/>
                <w:sz w:val="16"/>
              </w:rPr>
              <w:t>単位数</w:t>
            </w:r>
            <w:r>
              <w:rPr>
                <w:rFonts w:hint="eastAsia" w:ascii="ＭＳ 明朝" w:hAnsi="ＭＳ 明朝" w:eastAsia="ＭＳ 明朝"/>
                <w:color w:val="000000" w:themeColor="text1"/>
                <w:kern w:val="0"/>
                <w:sz w:val="16"/>
              </w:rPr>
              <w:t>】　１月につき、所定単位×サービス別加算率</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※サービス別加算率　居宅介護：</w:t>
            </w:r>
            <w:r>
              <w:rPr>
                <w:rFonts w:hint="eastAsia" w:ascii="ＭＳ 明朝" w:hAnsi="ＭＳ 明朝" w:eastAsia="ＭＳ 明朝"/>
                <w:color w:val="000000" w:themeColor="text1"/>
                <w:kern w:val="0"/>
                <w:sz w:val="16"/>
              </w:rPr>
              <w:t>302</w:t>
            </w:r>
            <w:r>
              <w:rPr>
                <w:rFonts w:hint="default" w:ascii="ＭＳ 明朝" w:hAnsi="ＭＳ 明朝" w:eastAsia="ＭＳ 明朝"/>
                <w:color w:val="000000" w:themeColor="text1"/>
                <w:kern w:val="0"/>
                <w:sz w:val="16"/>
              </w:rPr>
              <w:t>/1000</w:t>
            </w:r>
            <w:r>
              <w:rPr>
                <w:rFonts w:hint="eastAsia" w:ascii="ＭＳ 明朝" w:hAnsi="ＭＳ 明朝" w:eastAsia="ＭＳ 明朝"/>
                <w:color w:val="000000" w:themeColor="text1"/>
                <w:kern w:val="0"/>
                <w:sz w:val="16"/>
              </w:rPr>
              <w:t>、重度訪問介護：</w:t>
            </w:r>
            <w:r>
              <w:rPr>
                <w:rFonts w:hint="eastAsia" w:ascii="ＭＳ 明朝" w:hAnsi="ＭＳ 明朝" w:eastAsia="ＭＳ 明朝"/>
                <w:color w:val="000000" w:themeColor="text1"/>
                <w:kern w:val="0"/>
                <w:sz w:val="16"/>
              </w:rPr>
              <w:t>248</w:t>
            </w:r>
            <w:r>
              <w:rPr>
                <w:rFonts w:hint="default" w:ascii="ＭＳ 明朝" w:hAnsi="ＭＳ 明朝" w:eastAsia="ＭＳ 明朝"/>
                <w:color w:val="000000" w:themeColor="text1"/>
                <w:kern w:val="0"/>
                <w:sz w:val="16"/>
              </w:rPr>
              <w:t>/1000</w:t>
            </w:r>
          </w:p>
          <w:p>
            <w:pPr>
              <w:pStyle w:val="0"/>
              <w:widowControl w:val="1"/>
              <w:spacing w:line="0" w:lineRule="atLeast"/>
              <w:ind w:left="189" w:leftChars="90" w:firstLine="1600" w:firstLineChars="10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同行援護：</w:t>
            </w:r>
            <w:r>
              <w:rPr>
                <w:rFonts w:hint="eastAsia" w:ascii="ＭＳ 明朝" w:hAnsi="ＭＳ 明朝" w:eastAsia="ＭＳ 明朝"/>
                <w:color w:val="000000" w:themeColor="text1"/>
                <w:kern w:val="0"/>
                <w:sz w:val="16"/>
              </w:rPr>
              <w:t>302</w:t>
            </w:r>
            <w:r>
              <w:rPr>
                <w:rFonts w:hint="default" w:ascii="ＭＳ 明朝" w:hAnsi="ＭＳ 明朝" w:eastAsia="ＭＳ 明朝"/>
                <w:color w:val="000000" w:themeColor="text1"/>
                <w:kern w:val="0"/>
                <w:sz w:val="16"/>
              </w:rPr>
              <w:t>/1000</w:t>
            </w:r>
            <w:r>
              <w:rPr>
                <w:rFonts w:hint="eastAsia" w:ascii="ＭＳ 明朝" w:hAnsi="ＭＳ 明朝" w:eastAsia="ＭＳ 明朝"/>
                <w:color w:val="000000" w:themeColor="text1"/>
                <w:kern w:val="0"/>
                <w:sz w:val="16"/>
              </w:rPr>
              <w:t>、行動援護：</w:t>
            </w:r>
            <w:r>
              <w:rPr>
                <w:rFonts w:hint="eastAsia" w:ascii="ＭＳ 明朝" w:hAnsi="ＭＳ 明朝" w:eastAsia="ＭＳ 明朝"/>
                <w:color w:val="000000" w:themeColor="text1"/>
                <w:kern w:val="0"/>
                <w:sz w:val="16"/>
              </w:rPr>
              <w:t>277</w:t>
            </w:r>
            <w:r>
              <w:rPr>
                <w:rFonts w:hint="default" w:ascii="ＭＳ 明朝" w:hAnsi="ＭＳ 明朝" w:eastAsia="ＭＳ 明朝"/>
                <w:color w:val="000000" w:themeColor="text1"/>
                <w:kern w:val="0"/>
                <w:sz w:val="16"/>
              </w:rPr>
              <w:t>/1000</w:t>
            </w:r>
          </w:p>
          <w:p>
            <w:pPr>
              <w:pStyle w:val="0"/>
              <w:widowControl w:val="1"/>
              <w:spacing w:line="0" w:lineRule="atLeast"/>
              <w:ind w:left="189" w:leftChars="9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加算要件</w:t>
            </w:r>
            <w:r>
              <w:rPr>
                <w:rFonts w:hint="eastAsia" w:ascii="ＭＳ 明朝" w:hAnsi="ＭＳ 明朝" w:eastAsia="ＭＳ 明朝"/>
                <w:color w:val="000000" w:themeColor="text1"/>
                <w:kern w:val="0"/>
                <w:sz w:val="16"/>
              </w:rPr>
              <w:t>】　月額賃金改善要件として処遇改善加算Ⅳの</w:t>
            </w:r>
            <w:r>
              <w:rPr>
                <w:rFonts w:hint="eastAsia" w:ascii="ＭＳ 明朝" w:hAnsi="ＭＳ 明朝" w:eastAsia="ＭＳ 明朝"/>
                <w:color w:val="000000" w:themeColor="text1"/>
                <w:kern w:val="0"/>
                <w:sz w:val="16"/>
              </w:rPr>
              <w:t>1/2</w:t>
            </w:r>
            <w:r>
              <w:rPr>
                <w:rFonts w:hint="default" w:ascii="ＭＳ 明朝" w:hAnsi="ＭＳ 明朝" w:eastAsia="ＭＳ 明朝"/>
                <w:color w:val="000000" w:themeColor="text1"/>
                <w:kern w:val="0"/>
                <w:sz w:val="16"/>
              </w:rPr>
              <w:t>以上の月額賃金改善を満たす</w:t>
            </w:r>
            <w:r>
              <w:rPr>
                <w:rFonts w:hint="eastAsia" w:ascii="ＭＳ 明朝" w:hAnsi="ＭＳ 明朝" w:eastAsia="ＭＳ 明朝"/>
                <w:color w:val="000000" w:themeColor="text1"/>
                <w:kern w:val="0"/>
                <w:sz w:val="16"/>
              </w:rPr>
              <w:t>、キャリアパス要件Ⅰ～Ⅱ、職場環境等要件の区分ごとに１以上の取組（生産性向上は２以上、併せて全体で８以上）</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100</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５－（１）</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５－（２）</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eastAsia"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５－（３）</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５－（４）</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適　・　否</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５－（５）</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６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算定状況</w:t>
            </w:r>
          </w:p>
          <w:p>
            <w:pPr>
              <w:pStyle w:val="194"/>
              <w:widowControl w:val="1"/>
              <w:numPr>
                <w:ilvl w:val="0"/>
                <w:numId w:val="2"/>
              </w:numPr>
              <w:spacing w:line="0" w:lineRule="atLeast"/>
              <w:ind w:leftChars="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福祉・介護職員等処遇改善加算（Ⅰ）</w:t>
            </w:r>
          </w:p>
          <w:p>
            <w:pPr>
              <w:pStyle w:val="194"/>
              <w:widowControl w:val="1"/>
              <w:numPr>
                <w:ilvl w:val="0"/>
                <w:numId w:val="2"/>
              </w:numPr>
              <w:spacing w:line="0" w:lineRule="atLeast"/>
              <w:ind w:leftChars="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福祉・介護職員等処遇改善加算（Ⅱ）</w:t>
            </w:r>
          </w:p>
          <w:p>
            <w:pPr>
              <w:pStyle w:val="194"/>
              <w:widowControl w:val="1"/>
              <w:numPr>
                <w:ilvl w:val="0"/>
                <w:numId w:val="2"/>
              </w:numPr>
              <w:spacing w:line="0" w:lineRule="atLeast"/>
              <w:ind w:leftChars="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福祉・介護職員等処遇改善加算（Ⅲ）</w:t>
            </w:r>
          </w:p>
          <w:p>
            <w:pPr>
              <w:pStyle w:val="194"/>
              <w:widowControl w:val="1"/>
              <w:numPr>
                <w:ilvl w:val="0"/>
                <w:numId w:val="2"/>
              </w:numPr>
              <w:spacing w:line="0" w:lineRule="atLeast"/>
              <w:ind w:leftChars="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福祉・介護職員等処遇改善加算（Ⅳ）</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eastAsia"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６</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（２）</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算定状況（令和８年６月以降分について）</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福祉・介護職員等処遇改善加算（Ⅰイ）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福祉・介護職員等処遇改善加算（Ⅰロ）</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福祉・介護職員等処遇改善加算（Ⅱイ）</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福祉・介護職員等処遇改善加算（Ⅱロ）</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福祉・介護職員等処遇改善加算（Ⅲ）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福祉・介護職員等処遇改善加算（Ⅳ）</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単位数</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（サービス別基本単位数＋各種減算単位数）×サービス別加算率</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1532"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第一</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第二</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第１の４</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第１の５</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第２の６</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第３の５</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第４の５</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第１の６</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第２の</w:t>
            </w:r>
            <w:r>
              <w:rPr>
                <w:rFonts w:hint="eastAsia" w:ascii="ＭＳ 明朝" w:hAnsi="ＭＳ 明朝" w:eastAsia="ＭＳ 明朝"/>
                <w:color w:val="000000" w:themeColor="text1"/>
                <w:kern w:val="0"/>
                <w:sz w:val="16"/>
              </w:rPr>
              <w:t>７</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第３の</w:t>
            </w:r>
            <w:r>
              <w:rPr>
                <w:rFonts w:hint="eastAsia" w:ascii="ＭＳ 明朝" w:hAnsi="ＭＳ 明朝" w:eastAsia="ＭＳ 明朝"/>
                <w:color w:val="000000" w:themeColor="text1"/>
                <w:kern w:val="0"/>
                <w:sz w:val="16"/>
              </w:rPr>
              <w:t>６</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第４</w:t>
            </w:r>
            <w:r>
              <w:rPr>
                <w:rFonts w:hint="eastAsia" w:ascii="ＭＳ 明朝" w:hAnsi="ＭＳ 明朝" w:eastAsia="ＭＳ 明朝"/>
                <w:color w:val="000000" w:themeColor="text1"/>
                <w:kern w:val="0"/>
                <w:sz w:val="16"/>
              </w:rPr>
              <w:t>の６</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第１の７</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第２の</w:t>
            </w:r>
            <w:r>
              <w:rPr>
                <w:rFonts w:hint="eastAsia" w:ascii="ＭＳ 明朝" w:hAnsi="ＭＳ 明朝" w:eastAsia="ＭＳ 明朝"/>
                <w:color w:val="000000" w:themeColor="text1"/>
                <w:kern w:val="0"/>
                <w:sz w:val="16"/>
              </w:rPr>
              <w:t>８</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第３の</w:t>
            </w:r>
            <w:r>
              <w:rPr>
                <w:rFonts w:hint="eastAsia" w:ascii="ＭＳ 明朝" w:hAnsi="ＭＳ 明朝" w:eastAsia="ＭＳ 明朝"/>
                <w:color w:val="000000" w:themeColor="text1"/>
                <w:kern w:val="0"/>
                <w:sz w:val="16"/>
              </w:rPr>
              <w:t>７</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第４</w:t>
            </w:r>
            <w:r>
              <w:rPr>
                <w:rFonts w:hint="eastAsia" w:ascii="ＭＳ 明朝" w:hAnsi="ＭＳ 明朝" w:eastAsia="ＭＳ 明朝"/>
                <w:color w:val="000000" w:themeColor="text1"/>
                <w:kern w:val="0"/>
                <w:sz w:val="16"/>
              </w:rPr>
              <w:t>の７</w:t>
            </w:r>
          </w:p>
        </w:tc>
      </w:tr>
    </w:tbl>
    <w:p>
      <w:pPr>
        <w:pStyle w:val="0"/>
        <w:rPr>
          <w:rFonts w:hint="default"/>
          <w:color w:val="000000" w:themeColor="text1"/>
        </w:rPr>
      </w:pPr>
    </w:p>
    <w:tbl>
      <w:tblPr>
        <w:tblStyle w:val="11"/>
        <w:tblW w:w="15398" w:type="dxa"/>
        <w:tblInd w:w="0" w:type="dxa"/>
        <w:tblLayout w:type="fixed"/>
        <w:tblCellMar>
          <w:left w:w="99" w:type="dxa"/>
          <w:right w:w="99" w:type="dxa"/>
        </w:tblCellMar>
        <w:tblLook w:firstRow="1" w:lastRow="0" w:firstColumn="1" w:lastColumn="0" w:noHBand="0" w:noVBand="1" w:val="04A0"/>
      </w:tblPr>
      <w:tblGrid>
        <w:gridCol w:w="1418"/>
        <w:gridCol w:w="7512"/>
        <w:gridCol w:w="4989"/>
        <w:gridCol w:w="1479"/>
      </w:tblGrid>
      <w:tr>
        <w:trPr>
          <w:trHeight w:val="20" w:hRule="atLeast"/>
          <w:tblHeader/>
        </w:trPr>
        <w:tc>
          <w:tcPr>
            <w:tcW w:w="13919" w:type="dxa"/>
            <w:gridSpan w:val="3"/>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000000" w:themeColor="text1"/>
                <w:kern w:val="0"/>
                <w:sz w:val="20"/>
              </w:rPr>
            </w:pPr>
            <w:r>
              <w:rPr>
                <w:rFonts w:hint="eastAsia" w:ascii="ＭＳ 明朝" w:hAnsi="ＭＳ 明朝" w:eastAsia="ＭＳ 明朝"/>
                <w:color w:val="000000" w:themeColor="text1"/>
                <w:kern w:val="0"/>
                <w:sz w:val="20"/>
              </w:rPr>
              <w:t>第５－２　介護給付費等の算定及び取扱い（居宅介護）</w:t>
            </w:r>
          </w:p>
        </w:tc>
        <w:tc>
          <w:tcPr>
            <w:tcW w:w="1479" w:type="dxa"/>
            <w:tcBorders>
              <w:top w:val="nil"/>
              <w:left w:val="nil"/>
              <w:bottom w:val="single" w:color="auto" w:sz="4" w:space="0"/>
              <w:right w:val="nil"/>
              <w:tl2br w:val="none" w:color="auto" w:sz="0" w:space="0"/>
              <w:tr2bl w:val="none" w:color="auto" w:sz="0" w:space="0"/>
            </w:tcBorders>
            <w:vAlign w:val="top"/>
          </w:tcPr>
          <w:p>
            <w:pPr>
              <w:pStyle w:val="0"/>
              <w:widowControl w:val="1"/>
              <w:jc w:val="left"/>
              <w:rPr>
                <w:rFonts w:hint="default" w:ascii="ＭＳ 明朝" w:hAnsi="ＭＳ 明朝" w:eastAsia="ＭＳ 明朝"/>
                <w:color w:val="000000" w:themeColor="text1"/>
                <w:kern w:val="0"/>
                <w:sz w:val="20"/>
              </w:rPr>
            </w:pPr>
          </w:p>
        </w:tc>
      </w:tr>
      <w:tr>
        <w:trPr>
          <w:trHeight w:val="20" w:hRule="atLeast"/>
          <w:tblHeade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確認項目</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確認事項</w:t>
            </w:r>
          </w:p>
        </w:tc>
        <w:tc>
          <w:tcPr>
            <w:tcW w:w="49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自己点検　</w:t>
            </w:r>
          </w:p>
        </w:tc>
        <w:tc>
          <w:tcPr>
            <w:tcW w:w="14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根拠法令</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居宅介護サー</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ビス費</w:t>
            </w:r>
          </w:p>
          <w:p>
            <w:pPr>
              <w:pStyle w:val="0"/>
              <w:widowControl w:val="1"/>
              <w:spacing w:line="0" w:lineRule="atLeast"/>
              <w:rPr>
                <w:rFonts w:hint="default" w:ascii="ＭＳ 明朝" w:hAnsi="ＭＳ 明朝" w:eastAsia="ＭＳ 明朝"/>
                <w:color w:val="000000" w:themeColor="text1"/>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居宅介護サービス費については、次のいずれかに該当する利用者に対して、居宅介護を行った場合</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に、所定単位数を算定しているか。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【各サービスの対象及び従業者の種別による取扱い】</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ア　身体介護中心型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初任者研修課程修了者等（</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級ヘルパー）が、障害支援区分</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以上に該当する利用者（障害児はこれに相当する支援の</w:t>
            </w:r>
            <w:r>
              <w:rPr>
                <w:rFonts w:hint="eastAsia" w:ascii="ＭＳ 明朝" w:hAnsi="ＭＳ 明朝" w:eastAsia="ＭＳ 明朝"/>
                <w:color w:val="000000" w:themeColor="text1"/>
                <w:kern w:val="0"/>
                <w:sz w:val="16"/>
              </w:rPr>
              <w:t>度合）に対して、居宅における身体介護（入浴、排せつ、食事等の介護）中心の指定居宅介護を行った場合に所定単位数を算定する。</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mc:AlternateContent>
                <mc:Choice Requires="wps">
                  <w:drawing>
                    <wp:anchor distT="0" distB="0" distL="114300" distR="114300" simplePos="0" relativeHeight="9" behindDoc="0" locked="0" layoutInCell="1" hidden="0" allowOverlap="1">
                      <wp:simplePos x="0" y="0"/>
                      <wp:positionH relativeFrom="column">
                        <wp:posOffset>36830</wp:posOffset>
                      </wp:positionH>
                      <wp:positionV relativeFrom="paragraph">
                        <wp:posOffset>116840</wp:posOffset>
                      </wp:positionV>
                      <wp:extent cx="4581525" cy="2981325"/>
                      <wp:effectExtent l="635" t="635" r="29845" b="10795"/>
                      <wp:wrapNone/>
                      <wp:docPr id="1033" name="正方形/長方形 11"/>
                      <a:graphic xmlns:a="http://schemas.openxmlformats.org/drawingml/2006/main">
                        <a:graphicData uri="http://schemas.microsoft.com/office/word/2010/wordprocessingShape">
                          <wps:wsp>
                            <wps:cNvPr id="1033" name="正方形/長方形 11"/>
                            <wps:cNvSpPr/>
                            <wps:spPr>
                              <a:xfrm>
                                <a:off x="0" y="0"/>
                                <a:ext cx="4581525" cy="298132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11" style="mso-position-vertical-relative:text;z-index:9;mso-wrap-distance-left:9pt;width:360.75pt;height:234.75pt;mso-position-horizontal-relative:text;position:absolute;margin-left:2.9pt;margin-top:9.19pt;mso-wrap-distance-bottom:0pt;mso-wrap-distance-right:9pt;mso-wrap-distance-top:0pt;" o:spid="_x0000_s1033" o:allowincell="t" o:allowoverlap="t" filled="f" stroked="t" strokecolor="#000000 [3213]" strokeweight="0.5pt" o:spt="1">
                      <v:fill/>
                      <v:stroke linestyle="single" miterlimit="8" endcap="flat" dashstyle="solid" filltype="solid"/>
                      <v:textbox style="layout-flow:horizontal;"/>
                      <v:imagedata o:title=""/>
                      <w10:wrap type="none" anchorx="text" anchory="text"/>
                    </v:rect>
                  </w:pict>
                </mc:Fallback>
              </mc:AlternateContent>
            </w:r>
          </w:p>
          <w:p>
            <w:pPr>
              <w:pStyle w:val="195"/>
              <w:spacing w:before="0" w:beforeLines="0" w:beforeAutospacing="0" w:after="0" w:afterLines="0" w:afterAutospacing="0" w:line="0" w:lineRule="atLeast"/>
              <w:ind w:firstLine="160" w:firstLineChars="100"/>
              <w:rPr>
                <w:rFonts w:hint="default" w:ascii="ＭＳ ゴシック" w:hAnsi="ＭＳ ゴシック" w:eastAsia="ＭＳ ゴシック"/>
                <w:color w:val="000000" w:themeColor="text1"/>
                <w:sz w:val="16"/>
              </w:rPr>
            </w:pPr>
            <w:r>
              <w:rPr>
                <w:rFonts w:hint="eastAsia" w:ascii="ＭＳ ゴシック" w:hAnsi="ＭＳ ゴシック" w:eastAsia="ＭＳ ゴシック"/>
                <w:color w:val="000000" w:themeColor="text1"/>
                <w:sz w:val="16"/>
              </w:rPr>
              <w:t>１　所定単位数の減算</w:t>
            </w:r>
          </w:p>
          <w:p>
            <w:pPr>
              <w:pStyle w:val="195"/>
              <w:spacing w:before="0" w:beforeLines="0" w:beforeAutospacing="0" w:after="0" w:afterLines="0" w:afterAutospacing="0" w:line="0" w:lineRule="atLeast"/>
              <w:ind w:left="370" w:leftChars="100" w:hanging="160" w:hangingChars="100"/>
              <w:rPr>
                <w:rFonts w:hint="default" w:ascii="ＭＳ 明朝" w:hAnsi="ＭＳ 明朝" w:eastAsia="ＭＳ 明朝"/>
                <w:color w:val="000000" w:themeColor="text1"/>
                <w:sz w:val="16"/>
              </w:rPr>
            </w:pPr>
            <w:r>
              <w:rPr>
                <w:rFonts w:hint="default" w:ascii="ＭＳ 明朝" w:hAnsi="ＭＳ 明朝" w:eastAsia="ＭＳ 明朝"/>
                <w:color w:val="000000" w:themeColor="text1"/>
                <w:sz w:val="16"/>
              </w:rPr>
              <w:t xml:space="preserve">(1) </w:t>
            </w:r>
            <w:r>
              <w:rPr>
                <w:rFonts w:hint="default" w:ascii="ＭＳ 明朝" w:hAnsi="ＭＳ 明朝" w:eastAsia="ＭＳ 明朝"/>
                <w:color w:val="000000" w:themeColor="text1"/>
                <w:sz w:val="16"/>
              </w:rPr>
              <w:t>基礎研修課程修了者等（</w:t>
            </w:r>
            <w:r>
              <w:rPr>
                <w:rFonts w:hint="default" w:ascii="ＭＳ 明朝" w:hAnsi="ＭＳ 明朝" w:eastAsia="ＭＳ 明朝"/>
                <w:color w:val="000000" w:themeColor="text1"/>
                <w:sz w:val="16"/>
              </w:rPr>
              <w:t>3</w:t>
            </w:r>
            <w:r>
              <w:rPr>
                <w:rFonts w:hint="default" w:ascii="ＭＳ 明朝" w:hAnsi="ＭＳ 明朝" w:eastAsia="ＭＳ 明朝"/>
                <w:color w:val="000000" w:themeColor="text1"/>
                <w:sz w:val="16"/>
              </w:rPr>
              <w:t>級ヘルパー）が指定居宅介護等を行った場合</w:t>
            </w:r>
            <w:r>
              <w:rPr>
                <w:rFonts w:hint="default" w:ascii="ＭＳ 明朝" w:hAnsi="ＭＳ 明朝" w:eastAsia="ＭＳ 明朝"/>
                <w:color w:val="000000" w:themeColor="text1"/>
                <w:sz w:val="16"/>
              </w:rPr>
              <w:t>→</w:t>
            </w:r>
            <w:r>
              <w:rPr>
                <w:rFonts w:hint="default" w:ascii="ＭＳ 明朝" w:hAnsi="ＭＳ 明朝" w:eastAsia="ＭＳ 明朝"/>
                <w:color w:val="000000" w:themeColor="text1"/>
                <w:sz w:val="16"/>
              </w:rPr>
              <w:t>所定単位数の</w:t>
            </w:r>
            <w:r>
              <w:rPr>
                <w:rFonts w:hint="default" w:ascii="ＭＳ 明朝" w:hAnsi="ＭＳ 明朝" w:eastAsia="ＭＳ 明朝"/>
                <w:color w:val="000000" w:themeColor="text1"/>
                <w:sz w:val="16"/>
              </w:rPr>
              <w:t>100</w:t>
            </w:r>
            <w:r>
              <w:rPr>
                <w:rFonts w:hint="default" w:ascii="ＭＳ 明朝" w:hAnsi="ＭＳ 明朝" w:eastAsia="ＭＳ 明朝"/>
                <w:color w:val="000000" w:themeColor="text1"/>
                <w:sz w:val="16"/>
              </w:rPr>
              <w:t>分の</w:t>
            </w:r>
            <w:r>
              <w:rPr>
                <w:rFonts w:hint="default" w:ascii="ＭＳ 明朝" w:hAnsi="ＭＳ 明朝" w:eastAsia="ＭＳ 明朝"/>
                <w:color w:val="000000" w:themeColor="text1"/>
                <w:sz w:val="16"/>
              </w:rPr>
              <w:t>70</w:t>
            </w:r>
          </w:p>
          <w:p>
            <w:pPr>
              <w:pStyle w:val="195"/>
              <w:spacing w:before="0" w:beforeLines="0" w:beforeAutospacing="0" w:after="0" w:afterLines="0" w:afterAutospacing="0" w:line="0" w:lineRule="atLeast"/>
              <w:ind w:left="210" w:leftChars="100"/>
              <w:rPr>
                <w:rFonts w:hint="default" w:ascii="ＭＳ 明朝" w:hAnsi="ＭＳ 明朝" w:eastAsia="ＭＳ 明朝"/>
                <w:color w:val="000000" w:themeColor="text1"/>
                <w:sz w:val="16"/>
              </w:rPr>
            </w:pPr>
            <w:r>
              <w:rPr>
                <w:rFonts w:hint="default" w:ascii="ＭＳ 明朝" w:hAnsi="ＭＳ 明朝" w:eastAsia="ＭＳ 明朝"/>
                <w:color w:val="000000" w:themeColor="text1"/>
                <w:sz w:val="16"/>
              </w:rPr>
              <w:t xml:space="preserve">(2) </w:t>
            </w:r>
            <w:r>
              <w:rPr>
                <w:rFonts w:hint="default" w:ascii="ＭＳ 明朝" w:hAnsi="ＭＳ 明朝" w:eastAsia="ＭＳ 明朝"/>
                <w:color w:val="000000" w:themeColor="text1"/>
                <w:sz w:val="16"/>
              </w:rPr>
              <w:t>重度訪問介護</w:t>
            </w:r>
            <w:r>
              <w:rPr>
                <w:rFonts w:hint="eastAsia" w:ascii="ＭＳ 明朝" w:hAnsi="ＭＳ 明朝" w:eastAsia="ＭＳ 明朝"/>
                <w:color w:val="000000" w:themeColor="text1"/>
                <w:sz w:val="16"/>
              </w:rPr>
              <w:t>従業者養成</w:t>
            </w:r>
            <w:r>
              <w:rPr>
                <w:rFonts w:hint="default" w:ascii="ＭＳ 明朝" w:hAnsi="ＭＳ 明朝" w:eastAsia="ＭＳ 明朝"/>
                <w:color w:val="000000" w:themeColor="text1"/>
                <w:sz w:val="16"/>
              </w:rPr>
              <w:t>研修修了者で身体障害者の福祉の直接処遇に従事した経験のある者等が、</w:t>
            </w:r>
            <w:r>
              <w:rPr>
                <w:rFonts w:hint="eastAsia" w:ascii="ＭＳ 明朝" w:hAnsi="ＭＳ 明朝" w:eastAsia="ＭＳ 明朝"/>
                <w:color w:val="000000" w:themeColor="text1"/>
                <w:sz w:val="16"/>
              </w:rPr>
              <w:t>次の所要時間サービスを提供した場合</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1</w:t>
            </w:r>
            <w:r>
              <w:rPr>
                <w:rFonts w:hint="default" w:ascii="ＭＳ 明朝" w:hAnsi="ＭＳ 明朝" w:eastAsia="ＭＳ 明朝"/>
                <w:color w:val="000000" w:themeColor="text1"/>
                <w:sz w:val="16"/>
              </w:rPr>
              <w:t>時間未満　　</w:t>
            </w:r>
            <w:r>
              <w:rPr>
                <w:rFonts w:hint="default" w:ascii="ＭＳ 明朝" w:hAnsi="ＭＳ 明朝" w:eastAsia="ＭＳ 明朝"/>
                <w:color w:val="000000" w:themeColor="text1"/>
                <w:sz w:val="16"/>
              </w:rPr>
              <w:t xml:space="preserve">      </w:t>
            </w: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 xml:space="preserve">   </w:t>
            </w:r>
            <w:r>
              <w:rPr>
                <w:rFonts w:hint="default" w:ascii="ＭＳ 明朝" w:hAnsi="ＭＳ 明朝" w:eastAsia="ＭＳ 明朝"/>
                <w:color w:val="000000" w:themeColor="text1"/>
                <w:sz w:val="16"/>
              </w:rPr>
              <w:t>　</w:t>
            </w:r>
            <w:r>
              <w:rPr>
                <w:rFonts w:hint="default" w:ascii="ＭＳ 明朝" w:hAnsi="ＭＳ 明朝" w:eastAsia="ＭＳ 明朝"/>
                <w:color w:val="000000" w:themeColor="text1"/>
                <w:sz w:val="16"/>
              </w:rPr>
              <w:t>186</w:t>
            </w:r>
            <w:r>
              <w:rPr>
                <w:rFonts w:hint="default" w:ascii="ＭＳ 明朝" w:hAnsi="ＭＳ 明朝" w:eastAsia="ＭＳ 明朝"/>
                <w:color w:val="000000" w:themeColor="text1"/>
                <w:sz w:val="16"/>
              </w:rPr>
              <w:t>単位</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1</w:t>
            </w:r>
            <w:r>
              <w:rPr>
                <w:rFonts w:hint="default" w:ascii="ＭＳ 明朝" w:hAnsi="ＭＳ 明朝" w:eastAsia="ＭＳ 明朝"/>
                <w:color w:val="000000" w:themeColor="text1"/>
                <w:sz w:val="16"/>
              </w:rPr>
              <w:t>時間以上</w:t>
            </w:r>
            <w:r>
              <w:rPr>
                <w:rFonts w:hint="default" w:ascii="ＭＳ 明朝" w:hAnsi="ＭＳ 明朝" w:eastAsia="ＭＳ 明朝"/>
                <w:color w:val="000000" w:themeColor="text1"/>
                <w:sz w:val="16"/>
              </w:rPr>
              <w:t>1</w:t>
            </w:r>
            <w:r>
              <w:rPr>
                <w:rFonts w:hint="default" w:ascii="ＭＳ 明朝" w:hAnsi="ＭＳ 明朝" w:eastAsia="ＭＳ 明朝"/>
                <w:color w:val="000000" w:themeColor="text1"/>
                <w:sz w:val="16"/>
              </w:rPr>
              <w:t>時間</w:t>
            </w:r>
            <w:r>
              <w:rPr>
                <w:rFonts w:hint="default" w:ascii="ＭＳ 明朝" w:hAnsi="ＭＳ 明朝" w:eastAsia="ＭＳ 明朝"/>
                <w:color w:val="000000" w:themeColor="text1"/>
                <w:sz w:val="16"/>
              </w:rPr>
              <w:t>30</w:t>
            </w:r>
            <w:r>
              <w:rPr>
                <w:rFonts w:hint="default" w:ascii="ＭＳ 明朝" w:hAnsi="ＭＳ 明朝" w:eastAsia="ＭＳ 明朝"/>
                <w:color w:val="000000" w:themeColor="text1"/>
                <w:sz w:val="16"/>
              </w:rPr>
              <w:t>分未満　</w:t>
            </w:r>
            <w:r>
              <w:rPr>
                <w:rFonts w:hint="default" w:ascii="ＭＳ 明朝" w:hAnsi="ＭＳ 明朝" w:eastAsia="ＭＳ 明朝"/>
                <w:color w:val="000000" w:themeColor="text1"/>
                <w:sz w:val="16"/>
              </w:rPr>
              <w:t>277</w:t>
            </w:r>
            <w:r>
              <w:rPr>
                <w:rFonts w:hint="default" w:ascii="ＭＳ 明朝" w:hAnsi="ＭＳ 明朝" w:eastAsia="ＭＳ 明朝"/>
                <w:color w:val="000000" w:themeColor="text1"/>
                <w:sz w:val="16"/>
              </w:rPr>
              <w:t>単位</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1</w:t>
            </w:r>
            <w:r>
              <w:rPr>
                <w:rFonts w:hint="default" w:ascii="ＭＳ 明朝" w:hAnsi="ＭＳ 明朝" w:eastAsia="ＭＳ 明朝"/>
                <w:color w:val="000000" w:themeColor="text1"/>
                <w:sz w:val="16"/>
              </w:rPr>
              <w:t>時間</w:t>
            </w:r>
            <w:r>
              <w:rPr>
                <w:rFonts w:hint="default" w:ascii="ＭＳ 明朝" w:hAnsi="ＭＳ 明朝" w:eastAsia="ＭＳ 明朝"/>
                <w:color w:val="000000" w:themeColor="text1"/>
                <w:sz w:val="16"/>
              </w:rPr>
              <w:t>30</w:t>
            </w:r>
            <w:r>
              <w:rPr>
                <w:rFonts w:hint="default" w:ascii="ＭＳ 明朝" w:hAnsi="ＭＳ 明朝" w:eastAsia="ＭＳ 明朝"/>
                <w:color w:val="000000" w:themeColor="text1"/>
                <w:sz w:val="16"/>
              </w:rPr>
              <w:t>分以上</w:t>
            </w:r>
            <w:r>
              <w:rPr>
                <w:rFonts w:hint="default" w:ascii="ＭＳ 明朝" w:hAnsi="ＭＳ 明朝" w:eastAsia="ＭＳ 明朝"/>
                <w:color w:val="000000" w:themeColor="text1"/>
                <w:sz w:val="16"/>
              </w:rPr>
              <w:t>2</w:t>
            </w:r>
            <w:r>
              <w:rPr>
                <w:rFonts w:hint="default" w:ascii="ＭＳ 明朝" w:hAnsi="ＭＳ 明朝" w:eastAsia="ＭＳ 明朝"/>
                <w:color w:val="000000" w:themeColor="text1"/>
                <w:sz w:val="16"/>
              </w:rPr>
              <w:t>時間未満　</w:t>
            </w:r>
            <w:r>
              <w:rPr>
                <w:rFonts w:hint="default" w:ascii="ＭＳ 明朝" w:hAnsi="ＭＳ 明朝" w:eastAsia="ＭＳ 明朝"/>
                <w:color w:val="000000" w:themeColor="text1"/>
                <w:sz w:val="16"/>
              </w:rPr>
              <w:t>369</w:t>
            </w:r>
            <w:r>
              <w:rPr>
                <w:rFonts w:hint="default" w:ascii="ＭＳ 明朝" w:hAnsi="ＭＳ 明朝" w:eastAsia="ＭＳ 明朝"/>
                <w:color w:val="000000" w:themeColor="text1"/>
                <w:sz w:val="16"/>
              </w:rPr>
              <w:t>単位</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2</w:t>
            </w:r>
            <w:r>
              <w:rPr>
                <w:rFonts w:hint="default" w:ascii="ＭＳ 明朝" w:hAnsi="ＭＳ 明朝" w:eastAsia="ＭＳ 明朝"/>
                <w:color w:val="000000" w:themeColor="text1"/>
                <w:sz w:val="16"/>
              </w:rPr>
              <w:t>時間以上</w:t>
            </w:r>
            <w:r>
              <w:rPr>
                <w:rFonts w:hint="default" w:ascii="ＭＳ 明朝" w:hAnsi="ＭＳ 明朝" w:eastAsia="ＭＳ 明朝"/>
                <w:color w:val="000000" w:themeColor="text1"/>
                <w:sz w:val="16"/>
              </w:rPr>
              <w:t>2</w:t>
            </w:r>
            <w:r>
              <w:rPr>
                <w:rFonts w:hint="default" w:ascii="ＭＳ 明朝" w:hAnsi="ＭＳ 明朝" w:eastAsia="ＭＳ 明朝"/>
                <w:color w:val="000000" w:themeColor="text1"/>
                <w:sz w:val="16"/>
              </w:rPr>
              <w:t>時間</w:t>
            </w:r>
            <w:r>
              <w:rPr>
                <w:rFonts w:hint="default" w:ascii="ＭＳ 明朝" w:hAnsi="ＭＳ 明朝" w:eastAsia="ＭＳ 明朝"/>
                <w:color w:val="000000" w:themeColor="text1"/>
                <w:sz w:val="16"/>
              </w:rPr>
              <w:t>30</w:t>
            </w:r>
            <w:r>
              <w:rPr>
                <w:rFonts w:hint="default" w:ascii="ＭＳ 明朝" w:hAnsi="ＭＳ 明朝" w:eastAsia="ＭＳ 明朝"/>
                <w:color w:val="000000" w:themeColor="text1"/>
                <w:sz w:val="16"/>
              </w:rPr>
              <w:t>分未満　</w:t>
            </w:r>
            <w:r>
              <w:rPr>
                <w:rFonts w:hint="default" w:ascii="ＭＳ 明朝" w:hAnsi="ＭＳ 明朝" w:eastAsia="ＭＳ 明朝"/>
                <w:color w:val="000000" w:themeColor="text1"/>
                <w:sz w:val="16"/>
              </w:rPr>
              <w:t>461</w:t>
            </w:r>
            <w:r>
              <w:rPr>
                <w:rFonts w:hint="default" w:ascii="ＭＳ 明朝" w:hAnsi="ＭＳ 明朝" w:eastAsia="ＭＳ 明朝"/>
                <w:color w:val="000000" w:themeColor="text1"/>
                <w:sz w:val="16"/>
              </w:rPr>
              <w:t>単位</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2</w:t>
            </w:r>
            <w:r>
              <w:rPr>
                <w:rFonts w:hint="default" w:ascii="ＭＳ 明朝" w:hAnsi="ＭＳ 明朝" w:eastAsia="ＭＳ 明朝"/>
                <w:color w:val="000000" w:themeColor="text1"/>
                <w:sz w:val="16"/>
              </w:rPr>
              <w:t>時間</w:t>
            </w:r>
            <w:r>
              <w:rPr>
                <w:rFonts w:hint="default" w:ascii="ＭＳ 明朝" w:hAnsi="ＭＳ 明朝" w:eastAsia="ＭＳ 明朝"/>
                <w:color w:val="000000" w:themeColor="text1"/>
                <w:sz w:val="16"/>
              </w:rPr>
              <w:t>30</w:t>
            </w:r>
            <w:r>
              <w:rPr>
                <w:rFonts w:hint="default" w:ascii="ＭＳ 明朝" w:hAnsi="ＭＳ 明朝" w:eastAsia="ＭＳ 明朝"/>
                <w:color w:val="000000" w:themeColor="text1"/>
                <w:sz w:val="16"/>
              </w:rPr>
              <w:t>分以上</w:t>
            </w:r>
            <w:r>
              <w:rPr>
                <w:rFonts w:hint="default" w:ascii="ＭＳ 明朝" w:hAnsi="ＭＳ 明朝" w:eastAsia="ＭＳ 明朝"/>
                <w:color w:val="000000" w:themeColor="text1"/>
                <w:sz w:val="16"/>
              </w:rPr>
              <w:t>3</w:t>
            </w:r>
            <w:r>
              <w:rPr>
                <w:rFonts w:hint="default" w:ascii="ＭＳ 明朝" w:hAnsi="ＭＳ 明朝" w:eastAsia="ＭＳ 明朝"/>
                <w:color w:val="000000" w:themeColor="text1"/>
                <w:sz w:val="16"/>
              </w:rPr>
              <w:t>時間未満　</w:t>
            </w:r>
            <w:r>
              <w:rPr>
                <w:rFonts w:hint="default" w:ascii="ＭＳ 明朝" w:hAnsi="ＭＳ 明朝" w:eastAsia="ＭＳ 明朝"/>
                <w:color w:val="000000" w:themeColor="text1"/>
                <w:sz w:val="16"/>
              </w:rPr>
              <w:t>553</w:t>
            </w:r>
            <w:r>
              <w:rPr>
                <w:rFonts w:hint="default" w:ascii="ＭＳ 明朝" w:hAnsi="ＭＳ 明朝" w:eastAsia="ＭＳ 明朝"/>
                <w:color w:val="000000" w:themeColor="text1"/>
                <w:sz w:val="16"/>
              </w:rPr>
              <w:t>単位</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3</w:t>
            </w:r>
            <w:r>
              <w:rPr>
                <w:rFonts w:hint="default" w:ascii="ＭＳ 明朝" w:hAnsi="ＭＳ 明朝" w:eastAsia="ＭＳ 明朝"/>
                <w:color w:val="000000" w:themeColor="text1"/>
                <w:sz w:val="16"/>
              </w:rPr>
              <w:t>時間以上</w:t>
            </w:r>
            <w:r>
              <w:rPr>
                <w:rFonts w:hint="default" w:ascii="ＭＳ 明朝" w:hAnsi="ＭＳ 明朝" w:eastAsia="ＭＳ 明朝"/>
                <w:color w:val="000000" w:themeColor="text1"/>
                <w:sz w:val="16"/>
              </w:rPr>
              <w:t>(638</w:t>
            </w:r>
            <w:r>
              <w:rPr>
                <w:rFonts w:hint="default" w:ascii="ＭＳ 明朝" w:hAnsi="ＭＳ 明朝" w:eastAsia="ＭＳ 明朝"/>
                <w:color w:val="000000" w:themeColor="text1"/>
                <w:sz w:val="16"/>
              </w:rPr>
              <w:t>単位に</w:t>
            </w:r>
            <w:r>
              <w:rPr>
                <w:rFonts w:hint="default" w:ascii="ＭＳ 明朝" w:hAnsi="ＭＳ 明朝" w:eastAsia="ＭＳ 明朝"/>
                <w:color w:val="000000" w:themeColor="text1"/>
                <w:sz w:val="16"/>
              </w:rPr>
              <w:t>30</w:t>
            </w:r>
            <w:r>
              <w:rPr>
                <w:rFonts w:hint="default" w:ascii="ＭＳ 明朝" w:hAnsi="ＭＳ 明朝" w:eastAsia="ＭＳ 明朝"/>
                <w:color w:val="000000" w:themeColor="text1"/>
                <w:sz w:val="16"/>
              </w:rPr>
              <w:t>分増すごとに＋</w:t>
            </w:r>
            <w:r>
              <w:rPr>
                <w:rFonts w:hint="default" w:ascii="ＭＳ 明朝" w:hAnsi="ＭＳ 明朝" w:eastAsia="ＭＳ 明朝"/>
                <w:color w:val="000000" w:themeColor="text1"/>
                <w:sz w:val="16"/>
              </w:rPr>
              <w:t>8</w:t>
            </w:r>
            <w:r>
              <w:rPr>
                <w:rFonts w:hint="eastAsia" w:ascii="ＭＳ 明朝" w:hAnsi="ＭＳ 明朝" w:eastAsia="ＭＳ 明朝"/>
                <w:color w:val="000000" w:themeColor="text1"/>
                <w:sz w:val="16"/>
              </w:rPr>
              <w:t>6</w:t>
            </w:r>
            <w:r>
              <w:rPr>
                <w:rFonts w:hint="default" w:ascii="ＭＳ 明朝" w:hAnsi="ＭＳ 明朝" w:eastAsia="ＭＳ 明朝"/>
                <w:color w:val="000000" w:themeColor="text1"/>
                <w:sz w:val="16"/>
              </w:rPr>
              <w:t>単位</w:t>
            </w:r>
            <w:r>
              <w:rPr>
                <w:rFonts w:hint="default" w:ascii="ＭＳ 明朝" w:hAnsi="ＭＳ 明朝" w:eastAsia="ＭＳ 明朝"/>
                <w:color w:val="000000" w:themeColor="text1"/>
                <w:sz w:val="16"/>
              </w:rPr>
              <w:t>)</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p>
          <w:p>
            <w:pPr>
              <w:pStyle w:val="195"/>
              <w:spacing w:before="0" w:beforeLines="0" w:beforeAutospacing="0" w:after="0" w:afterLines="0" w:afterAutospacing="0" w:line="0" w:lineRule="atLeast"/>
              <w:ind w:firstLine="160" w:firstLineChars="100"/>
              <w:rPr>
                <w:rFonts w:hint="default" w:ascii="ＭＳ ゴシック" w:hAnsi="ＭＳ ゴシック" w:eastAsia="ＭＳ ゴシック"/>
                <w:color w:val="000000" w:themeColor="text1"/>
                <w:sz w:val="16"/>
              </w:rPr>
            </w:pPr>
            <w:r>
              <w:rPr>
                <w:rFonts w:hint="eastAsia" w:ascii="ＭＳ ゴシック" w:hAnsi="ＭＳ ゴシック" w:eastAsia="ＭＳ ゴシック"/>
                <w:color w:val="000000" w:themeColor="text1"/>
                <w:sz w:val="16"/>
              </w:rPr>
              <w:t>２　計画上と異なる種別の従業者が派遣された場合の取扱い</w:t>
            </w:r>
          </w:p>
          <w:p>
            <w:pPr>
              <w:pStyle w:val="195"/>
              <w:spacing w:before="0" w:beforeLines="0" w:beforeAutospacing="0" w:after="0" w:afterLines="0" w:afterAutospacing="0" w:line="0" w:lineRule="atLeast"/>
              <w:ind w:firstLine="160" w:firstLineChars="100"/>
              <w:rPr>
                <w:rFonts w:hint="default" w:ascii="ＭＳ 明朝" w:hAnsi="ＭＳ 明朝" w:eastAsia="ＭＳ 明朝"/>
                <w:color w:val="000000" w:themeColor="text1"/>
                <w:sz w:val="16"/>
              </w:rPr>
            </w:pPr>
            <w:r>
              <w:rPr>
                <w:rFonts w:hint="default" w:ascii="ＭＳ 明朝" w:hAnsi="ＭＳ 明朝" w:eastAsia="ＭＳ 明朝"/>
                <w:color w:val="000000" w:themeColor="text1"/>
                <w:sz w:val="16"/>
              </w:rPr>
              <w:t xml:space="preserve">(1) </w:t>
            </w:r>
            <w:r>
              <w:rPr>
                <w:rFonts w:hint="default" w:ascii="ＭＳ 明朝" w:hAnsi="ＭＳ 明朝" w:eastAsia="ＭＳ 明朝"/>
                <w:color w:val="000000" w:themeColor="text1"/>
                <w:sz w:val="16"/>
              </w:rPr>
              <w:t>計画上は初任者研修課程修了者等（</w:t>
            </w:r>
            <w:r>
              <w:rPr>
                <w:rFonts w:hint="default" w:ascii="ＭＳ 明朝" w:hAnsi="ＭＳ 明朝" w:eastAsia="ＭＳ 明朝"/>
                <w:color w:val="000000" w:themeColor="text1"/>
                <w:sz w:val="16"/>
              </w:rPr>
              <w:t>1</w:t>
            </w:r>
            <w:r>
              <w:rPr>
                <w:rFonts w:hint="default" w:ascii="ＭＳ 明朝" w:hAnsi="ＭＳ 明朝" w:eastAsia="ＭＳ 明朝"/>
                <w:color w:val="000000" w:themeColor="text1"/>
                <w:sz w:val="16"/>
              </w:rPr>
              <w:t>級又は</w:t>
            </w:r>
            <w:r>
              <w:rPr>
                <w:rFonts w:hint="default" w:ascii="ＭＳ 明朝" w:hAnsi="ＭＳ 明朝" w:eastAsia="ＭＳ 明朝"/>
                <w:color w:val="000000" w:themeColor="text1"/>
                <w:sz w:val="16"/>
              </w:rPr>
              <w:t>2</w:t>
            </w:r>
            <w:r>
              <w:rPr>
                <w:rFonts w:hint="default" w:ascii="ＭＳ 明朝" w:hAnsi="ＭＳ 明朝" w:eastAsia="ＭＳ 明朝"/>
                <w:color w:val="000000" w:themeColor="text1"/>
                <w:sz w:val="16"/>
              </w:rPr>
              <w:t>級ヘルパー）</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①実際は基礎研修課程修了者等（</w:t>
            </w:r>
            <w:r>
              <w:rPr>
                <w:rFonts w:hint="default" w:ascii="ＭＳ 明朝" w:hAnsi="ＭＳ 明朝" w:eastAsia="ＭＳ 明朝"/>
                <w:color w:val="000000" w:themeColor="text1"/>
                <w:sz w:val="16"/>
              </w:rPr>
              <w:t>3</w:t>
            </w:r>
            <w:r>
              <w:rPr>
                <w:rFonts w:hint="default" w:ascii="ＭＳ 明朝" w:hAnsi="ＭＳ 明朝" w:eastAsia="ＭＳ 明朝"/>
                <w:color w:val="000000" w:themeColor="text1"/>
                <w:sz w:val="16"/>
              </w:rPr>
              <w:t>級ヘルパー）又は旧外出介護研修修了者</w:t>
            </w:r>
          </w:p>
          <w:p>
            <w:pPr>
              <w:pStyle w:val="195"/>
              <w:spacing w:before="0" w:beforeLines="0" w:beforeAutospacing="0" w:after="0" w:afterLines="0" w:afterAutospacing="0" w:line="0" w:lineRule="atLeast"/>
              <w:ind w:firstLine="320" w:firstLineChars="200"/>
              <w:rPr>
                <w:rFonts w:hint="default" w:ascii="ＭＳ 明朝" w:hAnsi="ＭＳ 明朝" w:eastAsia="ＭＳ 明朝"/>
                <w:color w:val="000000" w:themeColor="text1"/>
                <w:sz w:val="16"/>
              </w:rPr>
            </w:pPr>
            <w:r>
              <w:rPr>
                <w:rFonts w:hint="default" w:ascii="ＭＳ 明朝" w:hAnsi="ＭＳ 明朝" w:eastAsia="ＭＳ 明朝"/>
                <w:color w:val="000000" w:themeColor="text1"/>
                <w:sz w:val="16"/>
              </w:rPr>
              <w:t>→</w:t>
            </w:r>
            <w:r>
              <w:rPr>
                <w:rFonts w:hint="default" w:ascii="ＭＳ 明朝" w:hAnsi="ＭＳ 明朝" w:eastAsia="ＭＳ 明朝"/>
                <w:color w:val="000000" w:themeColor="text1"/>
                <w:sz w:val="16"/>
              </w:rPr>
              <w:t>所定単位数の</w:t>
            </w:r>
            <w:r>
              <w:rPr>
                <w:rFonts w:hint="default" w:ascii="ＭＳ 明朝" w:hAnsi="ＭＳ 明朝" w:eastAsia="ＭＳ 明朝"/>
                <w:color w:val="000000" w:themeColor="text1"/>
                <w:sz w:val="16"/>
              </w:rPr>
              <w:t>100</w:t>
            </w:r>
            <w:r>
              <w:rPr>
                <w:rFonts w:hint="default" w:ascii="ＭＳ 明朝" w:hAnsi="ＭＳ 明朝" w:eastAsia="ＭＳ 明朝"/>
                <w:color w:val="000000" w:themeColor="text1"/>
                <w:sz w:val="16"/>
              </w:rPr>
              <w:t>分の</w:t>
            </w:r>
            <w:r>
              <w:rPr>
                <w:rFonts w:hint="default" w:ascii="ＭＳ 明朝" w:hAnsi="ＭＳ 明朝" w:eastAsia="ＭＳ 明朝"/>
                <w:color w:val="000000" w:themeColor="text1"/>
                <w:sz w:val="16"/>
              </w:rPr>
              <w:t>70</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②実際は重度訪問介護研修修了者→重度訪問介護研修修了者の単位数</w:t>
            </w:r>
          </w:p>
          <w:p>
            <w:pPr>
              <w:pStyle w:val="195"/>
              <w:spacing w:before="0" w:beforeLines="0" w:beforeAutospacing="0" w:after="0" w:afterLines="0" w:afterAutospacing="0" w:line="0" w:lineRule="atLeast"/>
              <w:ind w:firstLine="160" w:firstLineChars="100"/>
              <w:rPr>
                <w:rFonts w:hint="default" w:ascii="ＭＳ 明朝" w:hAnsi="ＭＳ 明朝" w:eastAsia="ＭＳ 明朝"/>
                <w:color w:val="000000" w:themeColor="text1"/>
                <w:sz w:val="16"/>
              </w:rPr>
            </w:pPr>
            <w:r>
              <w:rPr>
                <w:rFonts w:hint="default" w:ascii="ＭＳ 明朝" w:hAnsi="ＭＳ 明朝" w:eastAsia="ＭＳ 明朝"/>
                <w:color w:val="000000" w:themeColor="text1"/>
                <w:sz w:val="16"/>
              </w:rPr>
              <w:t xml:space="preserve">(2) </w:t>
            </w:r>
            <w:r>
              <w:rPr>
                <w:rFonts w:hint="default" w:ascii="ＭＳ 明朝" w:hAnsi="ＭＳ 明朝" w:eastAsia="ＭＳ 明朝"/>
                <w:color w:val="000000" w:themeColor="text1"/>
                <w:sz w:val="16"/>
              </w:rPr>
              <w:t>計画上は基礎研修課程修了者等（</w:t>
            </w:r>
            <w:r>
              <w:rPr>
                <w:rFonts w:hint="default" w:ascii="ＭＳ 明朝" w:hAnsi="ＭＳ 明朝" w:eastAsia="ＭＳ 明朝"/>
                <w:color w:val="000000" w:themeColor="text1"/>
                <w:sz w:val="16"/>
              </w:rPr>
              <w:t>3</w:t>
            </w:r>
            <w:r>
              <w:rPr>
                <w:rFonts w:hint="default" w:ascii="ＭＳ 明朝" w:hAnsi="ＭＳ 明朝" w:eastAsia="ＭＳ 明朝"/>
                <w:color w:val="000000" w:themeColor="text1"/>
                <w:sz w:val="16"/>
              </w:rPr>
              <w:t>級ヘルパー）</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・実際は初任者研修課程修了者等（</w:t>
            </w:r>
            <w:r>
              <w:rPr>
                <w:rFonts w:hint="default" w:ascii="ＭＳ 明朝" w:hAnsi="ＭＳ 明朝" w:eastAsia="ＭＳ 明朝"/>
                <w:color w:val="000000" w:themeColor="text1"/>
                <w:sz w:val="16"/>
              </w:rPr>
              <w:t>1</w:t>
            </w:r>
            <w:r>
              <w:rPr>
                <w:rFonts w:hint="default" w:ascii="ＭＳ 明朝" w:hAnsi="ＭＳ 明朝" w:eastAsia="ＭＳ 明朝"/>
                <w:color w:val="000000" w:themeColor="text1"/>
                <w:sz w:val="16"/>
              </w:rPr>
              <w:t>、</w:t>
            </w:r>
            <w:r>
              <w:rPr>
                <w:rFonts w:hint="default" w:ascii="ＭＳ 明朝" w:hAnsi="ＭＳ 明朝" w:eastAsia="ＭＳ 明朝"/>
                <w:color w:val="000000" w:themeColor="text1"/>
                <w:sz w:val="16"/>
              </w:rPr>
              <w:t>2</w:t>
            </w:r>
            <w:r>
              <w:rPr>
                <w:rFonts w:hint="default" w:ascii="ＭＳ 明朝" w:hAnsi="ＭＳ 明朝" w:eastAsia="ＭＳ 明朝"/>
                <w:color w:val="000000" w:themeColor="text1"/>
                <w:sz w:val="16"/>
              </w:rPr>
              <w:t>級ヘルパー）</w:t>
            </w:r>
            <w:r>
              <w:rPr>
                <w:rFonts w:hint="default" w:ascii="ＭＳ 明朝" w:hAnsi="ＭＳ 明朝" w:eastAsia="ＭＳ 明朝"/>
                <w:color w:val="000000" w:themeColor="text1"/>
                <w:sz w:val="16"/>
              </w:rPr>
              <w:t>→</w:t>
            </w:r>
            <w:r>
              <w:rPr>
                <w:rFonts w:hint="default" w:ascii="ＭＳ 明朝" w:hAnsi="ＭＳ 明朝" w:eastAsia="ＭＳ 明朝"/>
                <w:color w:val="000000" w:themeColor="text1"/>
                <w:sz w:val="16"/>
              </w:rPr>
              <w:t>所定単位数の</w:t>
            </w:r>
            <w:r>
              <w:rPr>
                <w:rFonts w:hint="default" w:ascii="ＭＳ 明朝" w:hAnsi="ＭＳ 明朝" w:eastAsia="ＭＳ 明朝"/>
                <w:color w:val="000000" w:themeColor="text1"/>
                <w:sz w:val="16"/>
              </w:rPr>
              <w:t>100</w:t>
            </w:r>
            <w:r>
              <w:rPr>
                <w:rFonts w:hint="default" w:ascii="ＭＳ 明朝" w:hAnsi="ＭＳ 明朝" w:eastAsia="ＭＳ 明朝"/>
                <w:color w:val="000000" w:themeColor="text1"/>
                <w:sz w:val="16"/>
              </w:rPr>
              <w:t>分の</w:t>
            </w:r>
            <w:r>
              <w:rPr>
                <w:rFonts w:hint="default" w:ascii="ＭＳ 明朝" w:hAnsi="ＭＳ 明朝" w:eastAsia="ＭＳ 明朝"/>
                <w:color w:val="000000" w:themeColor="text1"/>
                <w:sz w:val="16"/>
              </w:rPr>
              <w:t>70</w:t>
            </w:r>
            <w:r>
              <w:rPr>
                <w:rFonts w:hint="default" w:ascii="ＭＳ 明朝" w:hAnsi="ＭＳ 明朝" w:eastAsia="ＭＳ 明朝"/>
                <w:color w:val="000000" w:themeColor="text1"/>
                <w:sz w:val="16"/>
              </w:rPr>
              <w:t>　</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・実際は重度訪問介護研修修了者→重度訪問介護研修修了者の単位数</w:t>
            </w:r>
          </w:p>
          <w:p>
            <w:pPr>
              <w:pStyle w:val="195"/>
              <w:spacing w:before="0" w:beforeLines="0" w:beforeAutospacing="0" w:after="0" w:afterLines="0" w:afterAutospacing="0" w:line="0" w:lineRule="atLeast"/>
              <w:ind w:firstLine="160" w:firstLineChars="100"/>
              <w:rPr>
                <w:rFonts w:hint="default" w:ascii="ＭＳ 明朝" w:hAnsi="ＭＳ 明朝" w:eastAsia="ＭＳ 明朝"/>
                <w:color w:val="000000" w:themeColor="text1"/>
                <w:sz w:val="16"/>
              </w:rPr>
            </w:pPr>
            <w:r>
              <w:rPr>
                <w:rFonts w:hint="default" w:ascii="ＭＳ 明朝" w:hAnsi="ＭＳ 明朝" w:eastAsia="ＭＳ 明朝"/>
                <w:color w:val="000000" w:themeColor="text1"/>
                <w:sz w:val="16"/>
              </w:rPr>
              <w:t xml:space="preserve">(3) </w:t>
            </w:r>
            <w:r>
              <w:rPr>
                <w:rFonts w:hint="default" w:ascii="ＭＳ 明朝" w:hAnsi="ＭＳ 明朝" w:eastAsia="ＭＳ 明朝"/>
                <w:color w:val="000000" w:themeColor="text1"/>
                <w:sz w:val="16"/>
              </w:rPr>
              <w:t>計画上は重度訪問介護研修修了者</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実際はそれ以外の従業者→重度訪問介護研修修了者の単位数</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イ　通院等介助（身体介護を伴う場合）</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初任者研修課程修了者等（</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級ヘルパー）が、次のいずれかにも該当する支援の度合（障害児はこれに相当する支援の</w:t>
            </w:r>
            <w:r>
              <w:rPr>
                <w:rFonts w:hint="eastAsia" w:ascii="ＭＳ 明朝" w:hAnsi="ＭＳ 明朝" w:eastAsia="ＭＳ 明朝"/>
                <w:color w:val="000000" w:themeColor="text1"/>
                <w:kern w:val="0"/>
                <w:sz w:val="16"/>
              </w:rPr>
              <w:t>度合）にある利用者に対して、通院等介助中心の指定居宅介護を行った場合に所定単位数を算定する。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①</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障害支援区分</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以上に該当</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②</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次の項目のいずれかに該当</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一</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歩行「全面的な支援が必要」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二）移乗「見守り等の支援が必要」、「部分的な支援が必要」又は「全面的な支援が必要」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三）移動「見守り等の支援が必要」、「部分的な支援が必要」又は「全面的な支援が必要」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四）排尿「部分的な支援が必要」又は「全面的な支援が必要」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五）排便「部分的な支援が必要」又は「全面的な支援が必要」</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明朝" w:hAnsi="ＭＳ 明朝" w:eastAsia="ＭＳ 明朝"/>
                <w:color w:val="000000" w:themeColor="text1"/>
                <w:kern w:val="0"/>
                <w:sz w:val="16"/>
              </w:rPr>
              <w:t>　</w:t>
            </w:r>
            <w:r>
              <w:rPr>
                <w:rFonts w:hint="eastAsia" w:ascii="ＭＳ ゴシック" w:hAnsi="ＭＳ ゴシック" w:eastAsia="ＭＳ ゴシック"/>
                <w:color w:val="000000" w:themeColor="text1"/>
                <w:kern w:val="0"/>
                <w:sz w:val="16"/>
              </w:rPr>
              <w:t>※「通院等介助」とは</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通院等又は官公署（国、都道府県及び市町村の機関、外国公館並びに地域移行支援事業所、地域定着支援事業所、特定相談支援事業所及び障害児相談支援事業所）への移動（公的手続きや相談に限る。）のための屋内外の移動等の介助、通院先等での受診等の手続・移動等の介助</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mc:AlternateContent>
                <mc:Choice Requires="wps">
                  <w:drawing>
                    <wp:anchor distT="0" distB="0" distL="114300" distR="114300" simplePos="0" relativeHeight="10" behindDoc="0" locked="0" layoutInCell="1" hidden="0" allowOverlap="1">
                      <wp:simplePos x="0" y="0"/>
                      <wp:positionH relativeFrom="column">
                        <wp:posOffset>27305</wp:posOffset>
                      </wp:positionH>
                      <wp:positionV relativeFrom="paragraph">
                        <wp:posOffset>117475</wp:posOffset>
                      </wp:positionV>
                      <wp:extent cx="4505325" cy="2828925"/>
                      <wp:effectExtent l="635" t="635" r="29845" b="10795"/>
                      <wp:wrapNone/>
                      <wp:docPr id="1034" name="正方形/長方形 15"/>
                      <a:graphic xmlns:a="http://schemas.openxmlformats.org/drawingml/2006/main">
                        <a:graphicData uri="http://schemas.microsoft.com/office/word/2010/wordprocessingShape">
                          <wps:wsp>
                            <wps:cNvPr id="1034" name="正方形/長方形 15"/>
                            <wps:cNvSpPr/>
                            <wps:spPr>
                              <a:xfrm>
                                <a:off x="0" y="0"/>
                                <a:ext cx="4505325" cy="282892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15" style="mso-position-vertical-relative:text;z-index:10;mso-wrap-distance-left:9pt;width:354.75pt;height:222.75pt;mso-position-horizontal-relative:text;position:absolute;margin-left:2.15pt;margin-top:9.25pt;mso-wrap-distance-bottom:0pt;mso-wrap-distance-right:9pt;mso-wrap-distance-top:0pt;" o:spid="_x0000_s1034" o:allowincell="t" o:allowoverlap="t" filled="f" stroked="t" strokecolor="#000000 [3213]" strokeweight="0.5pt" o:spt="1">
                      <v:fill/>
                      <v:stroke linestyle="single" miterlimit="8" endcap="flat" dashstyle="solid" filltype="solid"/>
                      <v:textbox style="layout-flow:horizontal;"/>
                      <v:imagedata o:title=""/>
                      <w10:wrap type="none" anchorx="text" anchory="text"/>
                    </v:rect>
                  </w:pict>
                </mc:Fallback>
              </mc:AlternateContent>
            </w:r>
          </w:p>
          <w:p>
            <w:pPr>
              <w:pStyle w:val="195"/>
              <w:spacing w:before="0" w:beforeLines="0" w:beforeAutospacing="0" w:after="0" w:afterLines="0" w:afterAutospacing="0" w:line="0" w:lineRule="atLeast"/>
              <w:ind w:firstLine="160" w:firstLineChars="100"/>
              <w:rPr>
                <w:rFonts w:hint="default" w:ascii="ＭＳ ゴシック" w:hAnsi="ＭＳ ゴシック" w:eastAsia="ＭＳ ゴシック"/>
                <w:color w:val="000000" w:themeColor="text1"/>
                <w:sz w:val="16"/>
              </w:rPr>
            </w:pPr>
            <w:r>
              <w:rPr>
                <w:rFonts w:hint="eastAsia" w:ascii="ＭＳ ゴシック" w:hAnsi="ＭＳ ゴシック" w:eastAsia="ＭＳ ゴシック"/>
                <w:color w:val="000000" w:themeColor="text1"/>
                <w:sz w:val="16"/>
              </w:rPr>
              <w:t>１　所定単位数の減算</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(1) 3</w:t>
            </w:r>
            <w:r>
              <w:rPr>
                <w:rFonts w:hint="default" w:ascii="ＭＳ 明朝" w:hAnsi="ＭＳ 明朝" w:eastAsia="ＭＳ 明朝"/>
                <w:color w:val="000000" w:themeColor="text1"/>
                <w:sz w:val="16"/>
              </w:rPr>
              <w:t>級ヘルパーが指定居宅介護等を行った場合</w:t>
            </w:r>
            <w:r>
              <w:rPr>
                <w:rFonts w:hint="default" w:ascii="ＭＳ 明朝" w:hAnsi="ＭＳ 明朝" w:eastAsia="ＭＳ 明朝"/>
                <w:color w:val="000000" w:themeColor="text1"/>
                <w:sz w:val="16"/>
              </w:rPr>
              <w:t>→</w:t>
            </w:r>
            <w:r>
              <w:rPr>
                <w:rFonts w:hint="default" w:ascii="ＭＳ 明朝" w:hAnsi="ＭＳ 明朝" w:eastAsia="ＭＳ 明朝"/>
                <w:color w:val="000000" w:themeColor="text1"/>
                <w:sz w:val="16"/>
              </w:rPr>
              <w:t>所定単位数の</w:t>
            </w:r>
            <w:r>
              <w:rPr>
                <w:rFonts w:hint="default" w:ascii="ＭＳ 明朝" w:hAnsi="ＭＳ 明朝" w:eastAsia="ＭＳ 明朝"/>
                <w:color w:val="000000" w:themeColor="text1"/>
                <w:sz w:val="16"/>
              </w:rPr>
              <w:t>100</w:t>
            </w:r>
            <w:r>
              <w:rPr>
                <w:rFonts w:hint="default" w:ascii="ＭＳ 明朝" w:hAnsi="ＭＳ 明朝" w:eastAsia="ＭＳ 明朝"/>
                <w:color w:val="000000" w:themeColor="text1"/>
                <w:sz w:val="16"/>
              </w:rPr>
              <w:t>分の</w:t>
            </w:r>
            <w:r>
              <w:rPr>
                <w:rFonts w:hint="default" w:ascii="ＭＳ 明朝" w:hAnsi="ＭＳ 明朝" w:eastAsia="ＭＳ 明朝"/>
                <w:color w:val="000000" w:themeColor="text1"/>
                <w:sz w:val="16"/>
              </w:rPr>
              <w:t>70</w:t>
            </w:r>
          </w:p>
          <w:p>
            <w:pPr>
              <w:pStyle w:val="195"/>
              <w:spacing w:before="0" w:beforeLines="0" w:beforeAutospacing="0" w:after="0" w:afterLines="0" w:afterAutospacing="0" w:line="0" w:lineRule="atLeast"/>
              <w:ind w:left="320" w:hanging="320" w:hangingChars="2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 xml:space="preserve">(2) </w:t>
            </w:r>
            <w:r>
              <w:rPr>
                <w:rFonts w:hint="default" w:ascii="ＭＳ 明朝" w:hAnsi="ＭＳ 明朝" w:eastAsia="ＭＳ 明朝"/>
                <w:color w:val="000000" w:themeColor="text1"/>
                <w:sz w:val="16"/>
              </w:rPr>
              <w:t>重度訪問介護研修修了者で身体障害者の福祉の直接処遇に従事した経験のある者等が、</w:t>
            </w:r>
          </w:p>
          <w:p>
            <w:pPr>
              <w:pStyle w:val="195"/>
              <w:spacing w:before="0" w:beforeLines="0" w:beforeAutospacing="0" w:after="0" w:afterLines="0" w:afterAutospacing="0" w:line="0" w:lineRule="atLeast"/>
              <w:ind w:left="420" w:leftChars="200"/>
              <w:rPr>
                <w:rFonts w:hint="default" w:ascii="ＭＳ 明朝" w:hAnsi="ＭＳ 明朝" w:eastAsia="ＭＳ 明朝"/>
                <w:color w:val="000000" w:themeColor="text1"/>
                <w:sz w:val="16"/>
              </w:rPr>
            </w:pPr>
            <w:r>
              <w:rPr>
                <w:rFonts w:hint="default" w:ascii="ＭＳ 明朝" w:hAnsi="ＭＳ 明朝" w:eastAsia="ＭＳ 明朝"/>
                <w:color w:val="000000" w:themeColor="text1"/>
                <w:sz w:val="16"/>
              </w:rPr>
              <w:t>次の所要時間サービスを</w:t>
            </w:r>
            <w:r>
              <w:rPr>
                <w:rFonts w:hint="eastAsia" w:ascii="ＭＳ 明朝" w:hAnsi="ＭＳ 明朝" w:eastAsia="ＭＳ 明朝"/>
                <w:color w:val="000000" w:themeColor="text1"/>
                <w:sz w:val="16"/>
              </w:rPr>
              <w:t>提供した場合</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1</w:t>
            </w:r>
            <w:r>
              <w:rPr>
                <w:rFonts w:hint="default" w:ascii="ＭＳ 明朝" w:hAnsi="ＭＳ 明朝" w:eastAsia="ＭＳ 明朝"/>
                <w:color w:val="000000" w:themeColor="text1"/>
                <w:sz w:val="16"/>
              </w:rPr>
              <w:t>時間未満　　</w:t>
            </w:r>
            <w:r>
              <w:rPr>
                <w:rFonts w:hint="default" w:ascii="ＭＳ 明朝" w:hAnsi="ＭＳ 明朝" w:eastAsia="ＭＳ 明朝"/>
                <w:color w:val="000000" w:themeColor="text1"/>
                <w:sz w:val="16"/>
              </w:rPr>
              <w:t xml:space="preserve">      </w:t>
            </w: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 xml:space="preserve">   </w:t>
            </w:r>
            <w:r>
              <w:rPr>
                <w:rFonts w:hint="default" w:ascii="ＭＳ 明朝" w:hAnsi="ＭＳ 明朝" w:eastAsia="ＭＳ 明朝"/>
                <w:color w:val="000000" w:themeColor="text1"/>
                <w:sz w:val="16"/>
              </w:rPr>
              <w:t>　</w:t>
            </w:r>
            <w:r>
              <w:rPr>
                <w:rFonts w:hint="default" w:ascii="ＭＳ 明朝" w:hAnsi="ＭＳ 明朝" w:eastAsia="ＭＳ 明朝"/>
                <w:color w:val="000000" w:themeColor="text1"/>
                <w:sz w:val="16"/>
              </w:rPr>
              <w:t>186</w:t>
            </w:r>
            <w:r>
              <w:rPr>
                <w:rFonts w:hint="default" w:ascii="ＭＳ 明朝" w:hAnsi="ＭＳ 明朝" w:eastAsia="ＭＳ 明朝"/>
                <w:color w:val="000000" w:themeColor="text1"/>
                <w:sz w:val="16"/>
              </w:rPr>
              <w:t>単位</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1</w:t>
            </w:r>
            <w:r>
              <w:rPr>
                <w:rFonts w:hint="default" w:ascii="ＭＳ 明朝" w:hAnsi="ＭＳ 明朝" w:eastAsia="ＭＳ 明朝"/>
                <w:color w:val="000000" w:themeColor="text1"/>
                <w:sz w:val="16"/>
              </w:rPr>
              <w:t>時間以上</w:t>
            </w:r>
            <w:r>
              <w:rPr>
                <w:rFonts w:hint="default" w:ascii="ＭＳ 明朝" w:hAnsi="ＭＳ 明朝" w:eastAsia="ＭＳ 明朝"/>
                <w:color w:val="000000" w:themeColor="text1"/>
                <w:sz w:val="16"/>
              </w:rPr>
              <w:t>1</w:t>
            </w:r>
            <w:r>
              <w:rPr>
                <w:rFonts w:hint="default" w:ascii="ＭＳ 明朝" w:hAnsi="ＭＳ 明朝" w:eastAsia="ＭＳ 明朝"/>
                <w:color w:val="000000" w:themeColor="text1"/>
                <w:sz w:val="16"/>
              </w:rPr>
              <w:t>時間</w:t>
            </w:r>
            <w:r>
              <w:rPr>
                <w:rFonts w:hint="default" w:ascii="ＭＳ 明朝" w:hAnsi="ＭＳ 明朝" w:eastAsia="ＭＳ 明朝"/>
                <w:color w:val="000000" w:themeColor="text1"/>
                <w:sz w:val="16"/>
              </w:rPr>
              <w:t>30</w:t>
            </w:r>
            <w:r>
              <w:rPr>
                <w:rFonts w:hint="default" w:ascii="ＭＳ 明朝" w:hAnsi="ＭＳ 明朝" w:eastAsia="ＭＳ 明朝"/>
                <w:color w:val="000000" w:themeColor="text1"/>
                <w:sz w:val="16"/>
              </w:rPr>
              <w:t>分未満　</w:t>
            </w:r>
            <w:r>
              <w:rPr>
                <w:rFonts w:hint="default" w:ascii="ＭＳ 明朝" w:hAnsi="ＭＳ 明朝" w:eastAsia="ＭＳ 明朝"/>
                <w:color w:val="000000" w:themeColor="text1"/>
                <w:sz w:val="16"/>
              </w:rPr>
              <w:t>277</w:t>
            </w:r>
            <w:r>
              <w:rPr>
                <w:rFonts w:hint="default" w:ascii="ＭＳ 明朝" w:hAnsi="ＭＳ 明朝" w:eastAsia="ＭＳ 明朝"/>
                <w:color w:val="000000" w:themeColor="text1"/>
                <w:sz w:val="16"/>
              </w:rPr>
              <w:t>単位</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1</w:t>
            </w:r>
            <w:r>
              <w:rPr>
                <w:rFonts w:hint="default" w:ascii="ＭＳ 明朝" w:hAnsi="ＭＳ 明朝" w:eastAsia="ＭＳ 明朝"/>
                <w:color w:val="000000" w:themeColor="text1"/>
                <w:sz w:val="16"/>
              </w:rPr>
              <w:t>時間</w:t>
            </w:r>
            <w:r>
              <w:rPr>
                <w:rFonts w:hint="default" w:ascii="ＭＳ 明朝" w:hAnsi="ＭＳ 明朝" w:eastAsia="ＭＳ 明朝"/>
                <w:color w:val="000000" w:themeColor="text1"/>
                <w:sz w:val="16"/>
              </w:rPr>
              <w:t>30</w:t>
            </w:r>
            <w:r>
              <w:rPr>
                <w:rFonts w:hint="default" w:ascii="ＭＳ 明朝" w:hAnsi="ＭＳ 明朝" w:eastAsia="ＭＳ 明朝"/>
                <w:color w:val="000000" w:themeColor="text1"/>
                <w:sz w:val="16"/>
              </w:rPr>
              <w:t>分以上</w:t>
            </w:r>
            <w:r>
              <w:rPr>
                <w:rFonts w:hint="default" w:ascii="ＭＳ 明朝" w:hAnsi="ＭＳ 明朝" w:eastAsia="ＭＳ 明朝"/>
                <w:color w:val="000000" w:themeColor="text1"/>
                <w:sz w:val="16"/>
              </w:rPr>
              <w:t>2</w:t>
            </w:r>
            <w:r>
              <w:rPr>
                <w:rFonts w:hint="default" w:ascii="ＭＳ 明朝" w:hAnsi="ＭＳ 明朝" w:eastAsia="ＭＳ 明朝"/>
                <w:color w:val="000000" w:themeColor="text1"/>
                <w:sz w:val="16"/>
              </w:rPr>
              <w:t>時間未満　</w:t>
            </w:r>
            <w:r>
              <w:rPr>
                <w:rFonts w:hint="default" w:ascii="ＭＳ 明朝" w:hAnsi="ＭＳ 明朝" w:eastAsia="ＭＳ 明朝"/>
                <w:color w:val="000000" w:themeColor="text1"/>
                <w:sz w:val="16"/>
              </w:rPr>
              <w:t>369</w:t>
            </w:r>
            <w:r>
              <w:rPr>
                <w:rFonts w:hint="default" w:ascii="ＭＳ 明朝" w:hAnsi="ＭＳ 明朝" w:eastAsia="ＭＳ 明朝"/>
                <w:color w:val="000000" w:themeColor="text1"/>
                <w:sz w:val="16"/>
              </w:rPr>
              <w:t>単位</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2</w:t>
            </w:r>
            <w:r>
              <w:rPr>
                <w:rFonts w:hint="default" w:ascii="ＭＳ 明朝" w:hAnsi="ＭＳ 明朝" w:eastAsia="ＭＳ 明朝"/>
                <w:color w:val="000000" w:themeColor="text1"/>
                <w:sz w:val="16"/>
              </w:rPr>
              <w:t>時間以上</w:t>
            </w:r>
            <w:r>
              <w:rPr>
                <w:rFonts w:hint="default" w:ascii="ＭＳ 明朝" w:hAnsi="ＭＳ 明朝" w:eastAsia="ＭＳ 明朝"/>
                <w:color w:val="000000" w:themeColor="text1"/>
                <w:sz w:val="16"/>
              </w:rPr>
              <w:t>2</w:t>
            </w:r>
            <w:r>
              <w:rPr>
                <w:rFonts w:hint="default" w:ascii="ＭＳ 明朝" w:hAnsi="ＭＳ 明朝" w:eastAsia="ＭＳ 明朝"/>
                <w:color w:val="000000" w:themeColor="text1"/>
                <w:sz w:val="16"/>
              </w:rPr>
              <w:t>時間</w:t>
            </w:r>
            <w:r>
              <w:rPr>
                <w:rFonts w:hint="default" w:ascii="ＭＳ 明朝" w:hAnsi="ＭＳ 明朝" w:eastAsia="ＭＳ 明朝"/>
                <w:color w:val="000000" w:themeColor="text1"/>
                <w:sz w:val="16"/>
              </w:rPr>
              <w:t>30</w:t>
            </w:r>
            <w:r>
              <w:rPr>
                <w:rFonts w:hint="default" w:ascii="ＭＳ 明朝" w:hAnsi="ＭＳ 明朝" w:eastAsia="ＭＳ 明朝"/>
                <w:color w:val="000000" w:themeColor="text1"/>
                <w:sz w:val="16"/>
              </w:rPr>
              <w:t>分未満　</w:t>
            </w:r>
            <w:r>
              <w:rPr>
                <w:rFonts w:hint="default" w:ascii="ＭＳ 明朝" w:hAnsi="ＭＳ 明朝" w:eastAsia="ＭＳ 明朝"/>
                <w:color w:val="000000" w:themeColor="text1"/>
                <w:sz w:val="16"/>
              </w:rPr>
              <w:t>461</w:t>
            </w:r>
            <w:r>
              <w:rPr>
                <w:rFonts w:hint="default" w:ascii="ＭＳ 明朝" w:hAnsi="ＭＳ 明朝" w:eastAsia="ＭＳ 明朝"/>
                <w:color w:val="000000" w:themeColor="text1"/>
                <w:sz w:val="16"/>
              </w:rPr>
              <w:t>単位</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2</w:t>
            </w:r>
            <w:r>
              <w:rPr>
                <w:rFonts w:hint="default" w:ascii="ＭＳ 明朝" w:hAnsi="ＭＳ 明朝" w:eastAsia="ＭＳ 明朝"/>
                <w:color w:val="000000" w:themeColor="text1"/>
                <w:sz w:val="16"/>
              </w:rPr>
              <w:t>時間</w:t>
            </w:r>
            <w:r>
              <w:rPr>
                <w:rFonts w:hint="default" w:ascii="ＭＳ 明朝" w:hAnsi="ＭＳ 明朝" w:eastAsia="ＭＳ 明朝"/>
                <w:color w:val="000000" w:themeColor="text1"/>
                <w:sz w:val="16"/>
              </w:rPr>
              <w:t>30</w:t>
            </w:r>
            <w:r>
              <w:rPr>
                <w:rFonts w:hint="default" w:ascii="ＭＳ 明朝" w:hAnsi="ＭＳ 明朝" w:eastAsia="ＭＳ 明朝"/>
                <w:color w:val="000000" w:themeColor="text1"/>
                <w:sz w:val="16"/>
              </w:rPr>
              <w:t>分以上</w:t>
            </w:r>
            <w:r>
              <w:rPr>
                <w:rFonts w:hint="default" w:ascii="ＭＳ 明朝" w:hAnsi="ＭＳ 明朝" w:eastAsia="ＭＳ 明朝"/>
                <w:color w:val="000000" w:themeColor="text1"/>
                <w:sz w:val="16"/>
              </w:rPr>
              <w:t>3</w:t>
            </w:r>
            <w:r>
              <w:rPr>
                <w:rFonts w:hint="default" w:ascii="ＭＳ 明朝" w:hAnsi="ＭＳ 明朝" w:eastAsia="ＭＳ 明朝"/>
                <w:color w:val="000000" w:themeColor="text1"/>
                <w:sz w:val="16"/>
              </w:rPr>
              <w:t>時間未満　</w:t>
            </w:r>
            <w:r>
              <w:rPr>
                <w:rFonts w:hint="default" w:ascii="ＭＳ 明朝" w:hAnsi="ＭＳ 明朝" w:eastAsia="ＭＳ 明朝"/>
                <w:color w:val="000000" w:themeColor="text1"/>
                <w:sz w:val="16"/>
              </w:rPr>
              <w:t>553</w:t>
            </w:r>
            <w:r>
              <w:rPr>
                <w:rFonts w:hint="default" w:ascii="ＭＳ 明朝" w:hAnsi="ＭＳ 明朝" w:eastAsia="ＭＳ 明朝"/>
                <w:color w:val="000000" w:themeColor="text1"/>
                <w:sz w:val="16"/>
              </w:rPr>
              <w:t>単位</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3</w:t>
            </w:r>
            <w:r>
              <w:rPr>
                <w:rFonts w:hint="default" w:ascii="ＭＳ 明朝" w:hAnsi="ＭＳ 明朝" w:eastAsia="ＭＳ 明朝"/>
                <w:color w:val="000000" w:themeColor="text1"/>
                <w:sz w:val="16"/>
              </w:rPr>
              <w:t>時間以上</w:t>
            </w:r>
            <w:r>
              <w:rPr>
                <w:rFonts w:hint="default" w:ascii="ＭＳ 明朝" w:hAnsi="ＭＳ 明朝" w:eastAsia="ＭＳ 明朝"/>
                <w:color w:val="000000" w:themeColor="text1"/>
                <w:sz w:val="16"/>
              </w:rPr>
              <w:t>(638</w:t>
            </w:r>
            <w:r>
              <w:rPr>
                <w:rFonts w:hint="default" w:ascii="ＭＳ 明朝" w:hAnsi="ＭＳ 明朝" w:eastAsia="ＭＳ 明朝"/>
                <w:color w:val="000000" w:themeColor="text1"/>
                <w:sz w:val="16"/>
              </w:rPr>
              <w:t>単位に</w:t>
            </w:r>
            <w:r>
              <w:rPr>
                <w:rFonts w:hint="default" w:ascii="ＭＳ 明朝" w:hAnsi="ＭＳ 明朝" w:eastAsia="ＭＳ 明朝"/>
                <w:color w:val="000000" w:themeColor="text1"/>
                <w:sz w:val="16"/>
              </w:rPr>
              <w:t>30</w:t>
            </w:r>
            <w:r>
              <w:rPr>
                <w:rFonts w:hint="default" w:ascii="ＭＳ 明朝" w:hAnsi="ＭＳ 明朝" w:eastAsia="ＭＳ 明朝"/>
                <w:color w:val="000000" w:themeColor="text1"/>
                <w:sz w:val="16"/>
              </w:rPr>
              <w:t>分増すごとに＋</w:t>
            </w:r>
            <w:r>
              <w:rPr>
                <w:rFonts w:hint="default" w:ascii="ＭＳ 明朝" w:hAnsi="ＭＳ 明朝" w:eastAsia="ＭＳ 明朝"/>
                <w:color w:val="000000" w:themeColor="text1"/>
                <w:sz w:val="16"/>
              </w:rPr>
              <w:t>8</w:t>
            </w:r>
            <w:r>
              <w:rPr>
                <w:rFonts w:hint="eastAsia" w:ascii="ＭＳ 明朝" w:hAnsi="ＭＳ 明朝" w:eastAsia="ＭＳ 明朝"/>
                <w:color w:val="000000" w:themeColor="text1"/>
                <w:sz w:val="16"/>
              </w:rPr>
              <w:t>6</w:t>
            </w:r>
            <w:r>
              <w:rPr>
                <w:rFonts w:hint="default" w:ascii="ＭＳ 明朝" w:hAnsi="ＭＳ 明朝" w:eastAsia="ＭＳ 明朝"/>
                <w:color w:val="000000" w:themeColor="text1"/>
                <w:sz w:val="16"/>
              </w:rPr>
              <w:t>単位</w:t>
            </w:r>
            <w:r>
              <w:rPr>
                <w:rFonts w:hint="default" w:ascii="ＭＳ 明朝" w:hAnsi="ＭＳ 明朝" w:eastAsia="ＭＳ 明朝"/>
                <w:color w:val="000000" w:themeColor="text1"/>
                <w:sz w:val="16"/>
              </w:rPr>
              <w:t>)</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p>
          <w:p>
            <w:pPr>
              <w:pStyle w:val="195"/>
              <w:spacing w:before="0" w:beforeLines="0" w:beforeAutospacing="0" w:after="0" w:afterLines="0" w:afterAutospacing="0" w:line="0" w:lineRule="atLeast"/>
              <w:ind w:firstLine="160" w:firstLineChars="100"/>
              <w:rPr>
                <w:rFonts w:hint="default" w:ascii="ＭＳ ゴシック" w:hAnsi="ＭＳ ゴシック" w:eastAsia="ＭＳ ゴシック"/>
                <w:color w:val="000000" w:themeColor="text1"/>
                <w:sz w:val="16"/>
              </w:rPr>
            </w:pPr>
            <w:r>
              <w:rPr>
                <w:rFonts w:hint="eastAsia" w:ascii="ＭＳ ゴシック" w:hAnsi="ＭＳ ゴシック" w:eastAsia="ＭＳ ゴシック"/>
                <w:color w:val="000000" w:themeColor="text1"/>
                <w:sz w:val="16"/>
              </w:rPr>
              <w:t>２　計画上と異なる種別の従業者が派遣された場合の取扱い</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default" w:ascii="ＭＳ 明朝" w:hAnsi="ＭＳ 明朝" w:eastAsia="ＭＳ 明朝"/>
                <w:color w:val="000000" w:themeColor="text1"/>
                <w:sz w:val="16"/>
              </w:rPr>
              <w:t xml:space="preserve"> </w:t>
            </w: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 xml:space="preserve">(1) </w:t>
            </w:r>
            <w:r>
              <w:rPr>
                <w:rFonts w:hint="default" w:ascii="ＭＳ 明朝" w:hAnsi="ＭＳ 明朝" w:eastAsia="ＭＳ 明朝"/>
                <w:color w:val="000000" w:themeColor="text1"/>
                <w:sz w:val="16"/>
              </w:rPr>
              <w:t>計画上は初任者研修課程修了者等（</w:t>
            </w:r>
            <w:r>
              <w:rPr>
                <w:rFonts w:hint="default" w:ascii="ＭＳ 明朝" w:hAnsi="ＭＳ 明朝" w:eastAsia="ＭＳ 明朝"/>
                <w:color w:val="000000" w:themeColor="text1"/>
                <w:sz w:val="16"/>
              </w:rPr>
              <w:t>1</w:t>
            </w:r>
            <w:r>
              <w:rPr>
                <w:rFonts w:hint="default" w:ascii="ＭＳ 明朝" w:hAnsi="ＭＳ 明朝" w:eastAsia="ＭＳ 明朝"/>
                <w:color w:val="000000" w:themeColor="text1"/>
                <w:sz w:val="16"/>
              </w:rPr>
              <w:t>、</w:t>
            </w:r>
            <w:r>
              <w:rPr>
                <w:rFonts w:hint="default" w:ascii="ＭＳ 明朝" w:hAnsi="ＭＳ 明朝" w:eastAsia="ＭＳ 明朝"/>
                <w:color w:val="000000" w:themeColor="text1"/>
                <w:sz w:val="16"/>
              </w:rPr>
              <w:t>2</w:t>
            </w:r>
            <w:r>
              <w:rPr>
                <w:rFonts w:hint="default" w:ascii="ＭＳ 明朝" w:hAnsi="ＭＳ 明朝" w:eastAsia="ＭＳ 明朝"/>
                <w:color w:val="000000" w:themeColor="text1"/>
                <w:sz w:val="16"/>
              </w:rPr>
              <w:t>級ヘルパー）</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①実際は基礎研修課程修了者等（</w:t>
            </w:r>
            <w:r>
              <w:rPr>
                <w:rFonts w:hint="default" w:ascii="ＭＳ 明朝" w:hAnsi="ＭＳ 明朝" w:eastAsia="ＭＳ 明朝"/>
                <w:color w:val="000000" w:themeColor="text1"/>
                <w:sz w:val="16"/>
              </w:rPr>
              <w:t>3</w:t>
            </w:r>
            <w:r>
              <w:rPr>
                <w:rFonts w:hint="default" w:ascii="ＭＳ 明朝" w:hAnsi="ＭＳ 明朝" w:eastAsia="ＭＳ 明朝"/>
                <w:color w:val="000000" w:themeColor="text1"/>
                <w:sz w:val="16"/>
              </w:rPr>
              <w:t>級ヘルパー）又は旧外出介護研修修了者</w:t>
            </w:r>
          </w:p>
          <w:p>
            <w:pPr>
              <w:pStyle w:val="195"/>
              <w:spacing w:before="0" w:beforeLines="0" w:beforeAutospacing="0" w:after="0" w:afterLines="0" w:afterAutospacing="0" w:line="0" w:lineRule="atLeast"/>
              <w:ind w:firstLine="480" w:firstLineChars="300"/>
              <w:rPr>
                <w:rFonts w:hint="default" w:ascii="ＭＳ 明朝" w:hAnsi="ＭＳ 明朝" w:eastAsia="ＭＳ 明朝"/>
                <w:color w:val="000000" w:themeColor="text1"/>
                <w:sz w:val="16"/>
              </w:rPr>
            </w:pPr>
            <w:r>
              <w:rPr>
                <w:rFonts w:hint="default" w:ascii="ＭＳ 明朝" w:hAnsi="ＭＳ 明朝" w:eastAsia="ＭＳ 明朝"/>
                <w:color w:val="000000" w:themeColor="text1"/>
                <w:sz w:val="16"/>
              </w:rPr>
              <w:t>→</w:t>
            </w:r>
            <w:r>
              <w:rPr>
                <w:rFonts w:hint="default" w:ascii="ＭＳ 明朝" w:hAnsi="ＭＳ 明朝" w:eastAsia="ＭＳ 明朝"/>
                <w:color w:val="000000" w:themeColor="text1"/>
                <w:sz w:val="16"/>
              </w:rPr>
              <w:t>所定単位数の</w:t>
            </w:r>
            <w:r>
              <w:rPr>
                <w:rFonts w:hint="default" w:ascii="ＭＳ 明朝" w:hAnsi="ＭＳ 明朝" w:eastAsia="ＭＳ 明朝"/>
                <w:color w:val="000000" w:themeColor="text1"/>
                <w:sz w:val="16"/>
              </w:rPr>
              <w:t>100</w:t>
            </w:r>
            <w:r>
              <w:rPr>
                <w:rFonts w:hint="default" w:ascii="ＭＳ 明朝" w:hAnsi="ＭＳ 明朝" w:eastAsia="ＭＳ 明朝"/>
                <w:color w:val="000000" w:themeColor="text1"/>
                <w:sz w:val="16"/>
              </w:rPr>
              <w:t>分の</w:t>
            </w:r>
            <w:r>
              <w:rPr>
                <w:rFonts w:hint="default" w:ascii="ＭＳ 明朝" w:hAnsi="ＭＳ 明朝" w:eastAsia="ＭＳ 明朝"/>
                <w:color w:val="000000" w:themeColor="text1"/>
                <w:sz w:val="16"/>
              </w:rPr>
              <w:t>70</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　</w:t>
            </w:r>
            <w:r>
              <w:rPr>
                <w:rFonts w:hint="eastAsia" w:ascii="ＭＳ 明朝" w:hAnsi="ＭＳ 明朝" w:eastAsia="ＭＳ 明朝"/>
                <w:color w:val="000000" w:themeColor="text1"/>
                <w:sz w:val="16"/>
              </w:rPr>
              <w:t>　②実際は重度訪問介護研修修了者→重度訪問介護研修修了者の単位数</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 xml:space="preserve">(2) </w:t>
            </w:r>
            <w:r>
              <w:rPr>
                <w:rFonts w:hint="default" w:ascii="ＭＳ 明朝" w:hAnsi="ＭＳ 明朝" w:eastAsia="ＭＳ 明朝"/>
                <w:color w:val="000000" w:themeColor="text1"/>
                <w:sz w:val="16"/>
              </w:rPr>
              <w:t>計画上は基礎研修課程修了者等（</w:t>
            </w:r>
            <w:r>
              <w:rPr>
                <w:rFonts w:hint="default" w:ascii="ＭＳ 明朝" w:hAnsi="ＭＳ 明朝" w:eastAsia="ＭＳ 明朝"/>
                <w:color w:val="000000" w:themeColor="text1"/>
                <w:sz w:val="16"/>
              </w:rPr>
              <w:t>3</w:t>
            </w:r>
            <w:r>
              <w:rPr>
                <w:rFonts w:hint="default" w:ascii="ＭＳ 明朝" w:hAnsi="ＭＳ 明朝" w:eastAsia="ＭＳ 明朝"/>
                <w:color w:val="000000" w:themeColor="text1"/>
                <w:sz w:val="16"/>
              </w:rPr>
              <w:t>級ヘルパー）</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　</w:t>
            </w:r>
            <w:r>
              <w:rPr>
                <w:rFonts w:hint="eastAsia" w:ascii="ＭＳ 明朝" w:hAnsi="ＭＳ 明朝" w:eastAsia="ＭＳ 明朝"/>
                <w:color w:val="000000" w:themeColor="text1"/>
                <w:sz w:val="16"/>
              </w:rPr>
              <w:t>①実際は初任者研修課程修了者等（</w:t>
            </w:r>
            <w:r>
              <w:rPr>
                <w:rFonts w:hint="default" w:ascii="ＭＳ 明朝" w:hAnsi="ＭＳ 明朝" w:eastAsia="ＭＳ 明朝"/>
                <w:color w:val="000000" w:themeColor="text1"/>
                <w:sz w:val="16"/>
              </w:rPr>
              <w:t>1</w:t>
            </w:r>
            <w:r>
              <w:rPr>
                <w:rFonts w:hint="default" w:ascii="ＭＳ 明朝" w:hAnsi="ＭＳ 明朝" w:eastAsia="ＭＳ 明朝"/>
                <w:color w:val="000000" w:themeColor="text1"/>
                <w:sz w:val="16"/>
              </w:rPr>
              <w:t>、</w:t>
            </w:r>
            <w:r>
              <w:rPr>
                <w:rFonts w:hint="default" w:ascii="ＭＳ 明朝" w:hAnsi="ＭＳ 明朝" w:eastAsia="ＭＳ 明朝"/>
                <w:color w:val="000000" w:themeColor="text1"/>
                <w:sz w:val="16"/>
              </w:rPr>
              <w:t>2</w:t>
            </w:r>
            <w:r>
              <w:rPr>
                <w:rFonts w:hint="default" w:ascii="ＭＳ 明朝" w:hAnsi="ＭＳ 明朝" w:eastAsia="ＭＳ 明朝"/>
                <w:color w:val="000000" w:themeColor="text1"/>
                <w:sz w:val="16"/>
              </w:rPr>
              <w:t>級ヘルパー）</w:t>
            </w:r>
            <w:r>
              <w:rPr>
                <w:rFonts w:hint="default" w:ascii="ＭＳ 明朝" w:hAnsi="ＭＳ 明朝" w:eastAsia="ＭＳ 明朝"/>
                <w:color w:val="000000" w:themeColor="text1"/>
                <w:sz w:val="16"/>
              </w:rPr>
              <w:t>→</w:t>
            </w:r>
            <w:r>
              <w:rPr>
                <w:rFonts w:hint="default" w:ascii="ＭＳ 明朝" w:hAnsi="ＭＳ 明朝" w:eastAsia="ＭＳ 明朝"/>
                <w:color w:val="000000" w:themeColor="text1"/>
                <w:sz w:val="16"/>
              </w:rPr>
              <w:t>所定単位数の</w:t>
            </w:r>
            <w:r>
              <w:rPr>
                <w:rFonts w:hint="default" w:ascii="ＭＳ 明朝" w:hAnsi="ＭＳ 明朝" w:eastAsia="ＭＳ 明朝"/>
                <w:color w:val="000000" w:themeColor="text1"/>
                <w:sz w:val="16"/>
              </w:rPr>
              <w:t>100</w:t>
            </w:r>
            <w:r>
              <w:rPr>
                <w:rFonts w:hint="default" w:ascii="ＭＳ 明朝" w:hAnsi="ＭＳ 明朝" w:eastAsia="ＭＳ 明朝"/>
                <w:color w:val="000000" w:themeColor="text1"/>
                <w:sz w:val="16"/>
              </w:rPr>
              <w:t>分の</w:t>
            </w:r>
            <w:r>
              <w:rPr>
                <w:rFonts w:hint="default" w:ascii="ＭＳ 明朝" w:hAnsi="ＭＳ 明朝" w:eastAsia="ＭＳ 明朝"/>
                <w:color w:val="000000" w:themeColor="text1"/>
                <w:sz w:val="16"/>
              </w:rPr>
              <w:t>70</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　</w:t>
            </w:r>
            <w:r>
              <w:rPr>
                <w:rFonts w:hint="eastAsia" w:ascii="ＭＳ 明朝" w:hAnsi="ＭＳ 明朝" w:eastAsia="ＭＳ 明朝"/>
                <w:color w:val="000000" w:themeColor="text1"/>
                <w:sz w:val="16"/>
              </w:rPr>
              <w:t>　②実際は重度訪問介護研修修了者→重度訪問介護研修修了者の単位数</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 xml:space="preserve">(3) </w:t>
            </w:r>
            <w:r>
              <w:rPr>
                <w:rFonts w:hint="default" w:ascii="ＭＳ 明朝" w:hAnsi="ＭＳ 明朝" w:eastAsia="ＭＳ 明朝"/>
                <w:color w:val="000000" w:themeColor="text1"/>
                <w:sz w:val="16"/>
              </w:rPr>
              <w:t>計画上は重度訪問介護研修修了者</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　</w:t>
            </w:r>
            <w:r>
              <w:rPr>
                <w:rFonts w:hint="eastAsia" w:ascii="ＭＳ 明朝" w:hAnsi="ＭＳ 明朝" w:eastAsia="ＭＳ 明朝"/>
                <w:color w:val="000000" w:themeColor="text1"/>
                <w:sz w:val="16"/>
              </w:rPr>
              <w:t>　・実際はそれ以外の従業者→重度訪問介護研修修了者の単位数</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p>
          <w:p>
            <w:pPr>
              <w:pStyle w:val="195"/>
              <w:spacing w:before="0" w:beforeLines="0" w:beforeAutospacing="0" w:after="0" w:afterLines="0" w:afterAutospacing="0" w:line="0" w:lineRule="atLeast"/>
              <w:ind w:firstLine="160" w:firstLineChars="100"/>
              <w:rPr>
                <w:rFonts w:hint="default" w:ascii="ＭＳ ゴシック" w:hAnsi="ＭＳ ゴシック" w:eastAsia="ＭＳ ゴシック"/>
                <w:color w:val="000000" w:themeColor="text1"/>
                <w:sz w:val="16"/>
              </w:rPr>
            </w:pPr>
            <w:r>
              <w:rPr>
                <w:rFonts w:hint="eastAsia" w:ascii="ＭＳ ゴシック" w:hAnsi="ＭＳ ゴシック" w:eastAsia="ＭＳ ゴシック"/>
                <w:color w:val="000000" w:themeColor="text1"/>
                <w:sz w:val="16"/>
              </w:rPr>
              <w:t>※　留意事項</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通院等乗降介助の前後に連続して相当の所要時間（</w:t>
            </w:r>
            <w:r>
              <w:rPr>
                <w:rFonts w:hint="default" w:ascii="ＭＳ 明朝" w:hAnsi="ＭＳ 明朝" w:eastAsia="ＭＳ 明朝"/>
                <w:color w:val="000000" w:themeColor="text1"/>
                <w:sz w:val="16"/>
              </w:rPr>
              <w:t>20</w:t>
            </w:r>
            <w:r>
              <w:rPr>
                <w:rFonts w:hint="default" w:ascii="ＭＳ 明朝" w:hAnsi="ＭＳ 明朝" w:eastAsia="ＭＳ 明朝"/>
                <w:color w:val="000000" w:themeColor="text1"/>
                <w:sz w:val="16"/>
              </w:rPr>
              <w:t>分～</w:t>
            </w:r>
            <w:r>
              <w:rPr>
                <w:rFonts w:hint="default" w:ascii="ＭＳ 明朝" w:hAnsi="ＭＳ 明朝" w:eastAsia="ＭＳ 明朝"/>
                <w:color w:val="000000" w:themeColor="text1"/>
                <w:sz w:val="16"/>
              </w:rPr>
              <w:t>30</w:t>
            </w:r>
            <w:r>
              <w:rPr>
                <w:rFonts w:hint="default" w:ascii="ＭＳ 明朝" w:hAnsi="ＭＳ 明朝" w:eastAsia="ＭＳ 明朝"/>
                <w:color w:val="000000" w:themeColor="text1"/>
                <w:sz w:val="16"/>
              </w:rPr>
              <w:t>分程度以上）を要し、かつ、手間のかかる身体介助を行</w:t>
            </w:r>
            <w:r>
              <w:rPr>
                <w:rFonts w:hint="eastAsia" w:ascii="ＭＳ 明朝" w:hAnsi="ＭＳ 明朝" w:eastAsia="ＭＳ 明朝"/>
                <w:color w:val="000000" w:themeColor="text1"/>
                <w:sz w:val="16"/>
              </w:rPr>
              <w:t>う場合は、その所要時間に応じた「通院等介助（身体介護）を伴う場合）」の所定単位数を算定できるが、「通院等乗降介助」は算定できない。</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ウ　家事援助中心型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初任者研修課程修了者等（</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級ヘルパー）が、障害支援区分</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以上に該当する利用者のうち、単身世帯に属する利用者</w:t>
            </w:r>
            <w:r>
              <w:rPr>
                <w:rFonts w:hint="eastAsia" w:ascii="ＭＳ 明朝" w:hAnsi="ＭＳ 明朝" w:eastAsia="ＭＳ 明朝"/>
                <w:color w:val="000000" w:themeColor="text1"/>
                <w:kern w:val="0"/>
                <w:sz w:val="16"/>
              </w:rPr>
              <w:t>又は家族若しくは親族と同居している利用者であって、当該家族等の障害、疾病、その他やむを得ない理由により、当該利用者又は家族等が家事を行うことが困難であるものに対して、家事援助（調理、洗濯、掃除等で、これを受けなければ日常生活に支障が生じる利用者）を行った場合に、所定単位数を算定する。</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sz w:val="16"/>
              </w:rPr>
              <mc:AlternateContent>
                <mc:Choice Requires="wps">
                  <w:drawing>
                    <wp:anchor distT="0" distB="0" distL="114300" distR="114300" simplePos="0" relativeHeight="11" behindDoc="0" locked="0" layoutInCell="1" hidden="0" allowOverlap="1">
                      <wp:simplePos x="0" y="0"/>
                      <wp:positionH relativeFrom="column">
                        <wp:posOffset>27305</wp:posOffset>
                      </wp:positionH>
                      <wp:positionV relativeFrom="paragraph">
                        <wp:posOffset>102870</wp:posOffset>
                      </wp:positionV>
                      <wp:extent cx="4572000" cy="1162050"/>
                      <wp:effectExtent l="635" t="635" r="29845" b="10795"/>
                      <wp:wrapNone/>
                      <wp:docPr id="1035" name="正方形/長方形 16"/>
                      <a:graphic xmlns:a="http://schemas.openxmlformats.org/drawingml/2006/main">
                        <a:graphicData uri="http://schemas.microsoft.com/office/word/2010/wordprocessingShape">
                          <wps:wsp>
                            <wps:cNvPr id="1035" name="正方形/長方形 16"/>
                            <wps:cNvSpPr/>
                            <wps:spPr>
                              <a:xfrm>
                                <a:off x="0" y="0"/>
                                <a:ext cx="4572000" cy="11620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16" style="mso-position-vertical-relative:text;z-index:11;mso-wrap-distance-left:9pt;width:360pt;height:91.5pt;mso-position-horizontal-relative:text;position:absolute;margin-left:2.15pt;margin-top:8.1pt;mso-wrap-distance-bottom:0pt;mso-wrap-distance-right:9pt;mso-wrap-distance-top:0pt;" o:spid="_x0000_s1035" o:allowincell="t" o:allowoverlap="t" filled="f" stroked="t" strokecolor="#000000 [3213]" strokeweight="0.5pt" o:spt="1">
                      <v:fill/>
                      <v:stroke linestyle="single" miterlimit="8" endcap="flat" dashstyle="solid" filltype="solid"/>
                      <v:textbox style="layout-flow:horizontal;"/>
                      <v:imagedata o:title=""/>
                      <w10:wrap type="none" anchorx="text" anchory="text"/>
                    </v:rect>
                  </w:pict>
                </mc:Fallback>
              </mc:AlternateContent>
            </w:r>
          </w:p>
          <w:p>
            <w:pPr>
              <w:pStyle w:val="195"/>
              <w:spacing w:before="0" w:beforeLines="0" w:beforeAutospacing="0" w:after="0" w:afterLines="0" w:afterAutospacing="0" w:line="0" w:lineRule="atLeast"/>
              <w:ind w:firstLine="160" w:firstLineChars="100"/>
              <w:rPr>
                <w:rFonts w:hint="default" w:ascii="ＭＳ ゴシック" w:hAnsi="ＭＳ ゴシック" w:eastAsia="ＭＳ ゴシック"/>
                <w:color w:val="000000" w:themeColor="text1"/>
                <w:sz w:val="16"/>
              </w:rPr>
            </w:pPr>
            <w:r>
              <w:rPr>
                <w:rFonts w:hint="eastAsia" w:ascii="ＭＳ ゴシック" w:hAnsi="ＭＳ ゴシック" w:eastAsia="ＭＳ ゴシック"/>
                <w:color w:val="000000" w:themeColor="text1"/>
                <w:sz w:val="16"/>
              </w:rPr>
              <w:t>１　所定単位数の減算</w:t>
            </w:r>
          </w:p>
          <w:p>
            <w:pPr>
              <w:pStyle w:val="195"/>
              <w:spacing w:before="0" w:beforeLines="0" w:beforeAutospacing="0" w:after="0" w:afterLines="0" w:afterAutospacing="0" w:line="0" w:lineRule="atLeast"/>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基礎研修課程修了者等（</w:t>
            </w:r>
            <w:r>
              <w:rPr>
                <w:rFonts w:hint="default" w:ascii="ＭＳ 明朝" w:hAnsi="ＭＳ 明朝" w:eastAsia="ＭＳ 明朝"/>
                <w:color w:val="000000" w:themeColor="text1"/>
                <w:sz w:val="16"/>
              </w:rPr>
              <w:t>3</w:t>
            </w:r>
            <w:r>
              <w:rPr>
                <w:rFonts w:hint="default" w:ascii="ＭＳ 明朝" w:hAnsi="ＭＳ 明朝" w:eastAsia="ＭＳ 明朝"/>
                <w:color w:val="000000" w:themeColor="text1"/>
                <w:sz w:val="16"/>
              </w:rPr>
              <w:t>級ヘルパー）が指定居宅介護等を行った場合</w:t>
            </w:r>
            <w:r>
              <w:rPr>
                <w:rFonts w:hint="default" w:ascii="ＭＳ 明朝" w:hAnsi="ＭＳ 明朝" w:eastAsia="ＭＳ 明朝"/>
                <w:color w:val="000000" w:themeColor="text1"/>
                <w:sz w:val="16"/>
              </w:rPr>
              <w:t>→</w:t>
            </w:r>
            <w:r>
              <w:rPr>
                <w:rFonts w:hint="default" w:ascii="ＭＳ 明朝" w:hAnsi="ＭＳ 明朝" w:eastAsia="ＭＳ 明朝"/>
                <w:color w:val="000000" w:themeColor="text1"/>
                <w:sz w:val="16"/>
              </w:rPr>
              <w:t>所定単位数の</w:t>
            </w:r>
            <w:r>
              <w:rPr>
                <w:rFonts w:hint="default" w:ascii="ＭＳ 明朝" w:hAnsi="ＭＳ 明朝" w:eastAsia="ＭＳ 明朝"/>
                <w:color w:val="000000" w:themeColor="text1"/>
                <w:sz w:val="16"/>
              </w:rPr>
              <w:t>100</w:t>
            </w:r>
            <w:r>
              <w:rPr>
                <w:rFonts w:hint="default" w:ascii="ＭＳ 明朝" w:hAnsi="ＭＳ 明朝" w:eastAsia="ＭＳ 明朝"/>
                <w:color w:val="000000" w:themeColor="text1"/>
                <w:sz w:val="16"/>
              </w:rPr>
              <w:t>分の</w:t>
            </w:r>
            <w:r>
              <w:rPr>
                <w:rFonts w:hint="default" w:ascii="ＭＳ 明朝" w:hAnsi="ＭＳ 明朝" w:eastAsia="ＭＳ 明朝"/>
                <w:color w:val="000000" w:themeColor="text1"/>
                <w:sz w:val="16"/>
              </w:rPr>
              <w:t>90</w:t>
            </w:r>
          </w:p>
          <w:p>
            <w:pPr>
              <w:pStyle w:val="195"/>
              <w:spacing w:before="0" w:beforeLines="0" w:beforeAutospacing="0" w:after="0" w:afterLines="0" w:afterAutospacing="0" w:line="0" w:lineRule="atLeast"/>
              <w:ind w:firstLine="160" w:firstLineChars="100"/>
              <w:rPr>
                <w:rFonts w:hint="default" w:ascii="ＭＳ 明朝" w:hAnsi="ＭＳ 明朝" w:eastAsia="ＭＳ 明朝"/>
                <w:color w:val="000000" w:themeColor="text1"/>
                <w:sz w:val="16"/>
              </w:rPr>
            </w:pPr>
          </w:p>
          <w:p>
            <w:pPr>
              <w:pStyle w:val="195"/>
              <w:spacing w:before="0" w:beforeLines="0" w:beforeAutospacing="0" w:after="0" w:afterLines="0" w:afterAutospacing="0" w:line="0" w:lineRule="atLeast"/>
              <w:ind w:firstLine="160" w:firstLineChars="100"/>
              <w:rPr>
                <w:rFonts w:hint="default" w:ascii="ＭＳ ゴシック" w:hAnsi="ＭＳ ゴシック" w:eastAsia="ＭＳ ゴシック"/>
                <w:color w:val="000000" w:themeColor="text1"/>
                <w:sz w:val="16"/>
              </w:rPr>
            </w:pPr>
            <w:r>
              <w:rPr>
                <w:rFonts w:hint="eastAsia" w:ascii="ＭＳ ゴシック" w:hAnsi="ＭＳ ゴシック" w:eastAsia="ＭＳ ゴシック"/>
                <w:color w:val="000000" w:themeColor="text1"/>
                <w:sz w:val="16"/>
              </w:rPr>
              <w:t>２　計画上と異なる種別の従業者が派遣された場合の取扱い</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 xml:space="preserve">(1) </w:t>
            </w:r>
            <w:r>
              <w:rPr>
                <w:rFonts w:hint="default" w:ascii="ＭＳ 明朝" w:hAnsi="ＭＳ 明朝" w:eastAsia="ＭＳ 明朝"/>
                <w:color w:val="000000" w:themeColor="text1"/>
                <w:sz w:val="16"/>
              </w:rPr>
              <w:t>計画上は初任者研修課程修了者等（</w:t>
            </w:r>
            <w:r>
              <w:rPr>
                <w:rFonts w:hint="default" w:ascii="ＭＳ 明朝" w:hAnsi="ＭＳ 明朝" w:eastAsia="ＭＳ 明朝"/>
                <w:color w:val="000000" w:themeColor="text1"/>
                <w:sz w:val="16"/>
              </w:rPr>
              <w:t>1</w:t>
            </w:r>
            <w:r>
              <w:rPr>
                <w:rFonts w:hint="default" w:ascii="ＭＳ 明朝" w:hAnsi="ＭＳ 明朝" w:eastAsia="ＭＳ 明朝"/>
                <w:color w:val="000000" w:themeColor="text1"/>
                <w:sz w:val="16"/>
              </w:rPr>
              <w:t>、</w:t>
            </w:r>
            <w:r>
              <w:rPr>
                <w:rFonts w:hint="default" w:ascii="ＭＳ 明朝" w:hAnsi="ＭＳ 明朝" w:eastAsia="ＭＳ 明朝"/>
                <w:color w:val="000000" w:themeColor="text1"/>
                <w:sz w:val="16"/>
              </w:rPr>
              <w:t>2</w:t>
            </w:r>
            <w:r>
              <w:rPr>
                <w:rFonts w:hint="default" w:ascii="ＭＳ 明朝" w:hAnsi="ＭＳ 明朝" w:eastAsia="ＭＳ 明朝"/>
                <w:color w:val="000000" w:themeColor="text1"/>
                <w:sz w:val="16"/>
              </w:rPr>
              <w:t>級ヘルパー）</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実際はそれ以外の従業者→所定単位数の</w:t>
            </w:r>
            <w:r>
              <w:rPr>
                <w:rFonts w:hint="default" w:ascii="ＭＳ 明朝" w:hAnsi="ＭＳ 明朝" w:eastAsia="ＭＳ 明朝"/>
                <w:color w:val="000000" w:themeColor="text1"/>
                <w:sz w:val="16"/>
              </w:rPr>
              <w:t>100</w:t>
            </w:r>
            <w:r>
              <w:rPr>
                <w:rFonts w:hint="default" w:ascii="ＭＳ 明朝" w:hAnsi="ＭＳ 明朝" w:eastAsia="ＭＳ 明朝"/>
                <w:color w:val="000000" w:themeColor="text1"/>
                <w:sz w:val="16"/>
              </w:rPr>
              <w:t>分の</w:t>
            </w:r>
            <w:r>
              <w:rPr>
                <w:rFonts w:hint="default" w:ascii="ＭＳ 明朝" w:hAnsi="ＭＳ 明朝" w:eastAsia="ＭＳ 明朝"/>
                <w:color w:val="000000" w:themeColor="text1"/>
                <w:sz w:val="16"/>
              </w:rPr>
              <w:t>90</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 xml:space="preserve">(2) </w:t>
            </w:r>
            <w:r>
              <w:rPr>
                <w:rFonts w:hint="default" w:ascii="ＭＳ 明朝" w:hAnsi="ＭＳ 明朝" w:eastAsia="ＭＳ 明朝"/>
                <w:color w:val="000000" w:themeColor="text1"/>
                <w:sz w:val="16"/>
              </w:rPr>
              <w:t>計画上は基礎研修課程修了者等（</w:t>
            </w:r>
            <w:r>
              <w:rPr>
                <w:rFonts w:hint="default" w:ascii="ＭＳ 明朝" w:hAnsi="ＭＳ 明朝" w:eastAsia="ＭＳ 明朝"/>
                <w:color w:val="000000" w:themeColor="text1"/>
                <w:sz w:val="16"/>
              </w:rPr>
              <w:t>3</w:t>
            </w:r>
            <w:r>
              <w:rPr>
                <w:rFonts w:hint="default" w:ascii="ＭＳ 明朝" w:hAnsi="ＭＳ 明朝" w:eastAsia="ＭＳ 明朝"/>
                <w:color w:val="000000" w:themeColor="text1"/>
                <w:sz w:val="16"/>
              </w:rPr>
              <w:t>級ヘルパー）</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実際はそれ以外の従業者→所定単位数の</w:t>
            </w:r>
            <w:r>
              <w:rPr>
                <w:rFonts w:hint="default" w:ascii="ＭＳ 明朝" w:hAnsi="ＭＳ 明朝" w:eastAsia="ＭＳ 明朝"/>
                <w:color w:val="000000" w:themeColor="text1"/>
                <w:sz w:val="16"/>
              </w:rPr>
              <w:t>100</w:t>
            </w:r>
            <w:r>
              <w:rPr>
                <w:rFonts w:hint="default" w:ascii="ＭＳ 明朝" w:hAnsi="ＭＳ 明朝" w:eastAsia="ＭＳ 明朝"/>
                <w:color w:val="000000" w:themeColor="text1"/>
                <w:sz w:val="16"/>
              </w:rPr>
              <w:t>分の</w:t>
            </w:r>
            <w:r>
              <w:rPr>
                <w:rFonts w:hint="default" w:ascii="ＭＳ 明朝" w:hAnsi="ＭＳ 明朝" w:eastAsia="ＭＳ 明朝"/>
                <w:color w:val="000000" w:themeColor="text1"/>
                <w:sz w:val="16"/>
              </w:rPr>
              <w:t>90</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エ　通院等介助（身体介護を伴わない場合）</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初任者研修課程修了者等（</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級ヘルパー）が、障害支援区分</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以上に該当する利用者（障害児はこれに相当する支援の度</w:t>
            </w:r>
            <w:r>
              <w:rPr>
                <w:rFonts w:hint="eastAsia" w:ascii="ＭＳ 明朝" w:hAnsi="ＭＳ 明朝" w:eastAsia="ＭＳ 明朝"/>
                <w:color w:val="000000" w:themeColor="text1"/>
                <w:kern w:val="0"/>
                <w:sz w:val="16"/>
              </w:rPr>
              <w:t>合）に対して、通院等介助（身体介護を伴わない場合）を行った場合に所定単位数を算定する。</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※「通院等介助」とは</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通院等又は官公署（国、都道府県及び市町村の機関、外国公館並びに地域移行支援事業所、地域定着支援事業所、特定相談支援事業所及び障害児相談支援事業所）への移動（公的手続きや相談に限る。）のための屋内外の移動等の介助、通院先等での受診等の手続・移動等の介助。なお、目的地が複数あって居宅が始点又は終点となる場合には、指定障害福祉サービス（生活介護、短期入所、自立訓練（機能訓練）、自立訓練（生活訓練）、就労移行支援、就労継続支援</w:t>
            </w:r>
            <w:r>
              <w:rPr>
                <w:rFonts w:hint="eastAsia" w:ascii="ＭＳ 明朝" w:hAnsi="ＭＳ 明朝" w:eastAsia="ＭＳ 明朝"/>
                <w:color w:val="000000" w:themeColor="text1"/>
                <w:kern w:val="0"/>
                <w:sz w:val="16"/>
              </w:rPr>
              <w:t>A</w:t>
            </w:r>
            <w:r>
              <w:rPr>
                <w:rFonts w:hint="eastAsia" w:ascii="ＭＳ 明朝" w:hAnsi="ＭＳ 明朝" w:eastAsia="ＭＳ 明朝"/>
                <w:color w:val="000000" w:themeColor="text1"/>
                <w:kern w:val="0"/>
                <w:sz w:val="16"/>
              </w:rPr>
              <w:t>型、就労継続支援</w:t>
            </w:r>
            <w:r>
              <w:rPr>
                <w:rFonts w:hint="eastAsia" w:ascii="ＭＳ 明朝" w:hAnsi="ＭＳ 明朝" w:eastAsia="ＭＳ 明朝"/>
                <w:color w:val="000000" w:themeColor="text1"/>
                <w:kern w:val="0"/>
                <w:sz w:val="16"/>
              </w:rPr>
              <w:t>B</w:t>
            </w:r>
            <w:r>
              <w:rPr>
                <w:rFonts w:hint="eastAsia" w:ascii="ＭＳ 明朝" w:hAnsi="ＭＳ 明朝" w:eastAsia="ＭＳ 明朝"/>
                <w:color w:val="000000" w:themeColor="text1"/>
                <w:kern w:val="0"/>
                <w:sz w:val="16"/>
              </w:rPr>
              <w:t>型）、指定通所支援（児童発達支援、放課後等デイサービス）、地域活動支援センター、地域生活支援事業の生活訓練等及び日中一時支援から目的地（病院等）への移動等に係る通院等介助及び通院等乗降介助に関しても、同一の指定居宅介護事業所が行うことを条件に、算定することが出来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mc:AlternateContent>
                <mc:Choice Requires="wps">
                  <w:drawing>
                    <wp:anchor distT="0" distB="0" distL="114300" distR="114300" simplePos="0" relativeHeight="12" behindDoc="0" locked="0" layoutInCell="1" hidden="0" allowOverlap="1">
                      <wp:simplePos x="0" y="0"/>
                      <wp:positionH relativeFrom="column">
                        <wp:posOffset>27305</wp:posOffset>
                      </wp:positionH>
                      <wp:positionV relativeFrom="paragraph">
                        <wp:posOffset>123825</wp:posOffset>
                      </wp:positionV>
                      <wp:extent cx="4572000" cy="1085850"/>
                      <wp:effectExtent l="635" t="635" r="29845" b="10795"/>
                      <wp:wrapNone/>
                      <wp:docPr id="1036" name="正方形/長方形 17"/>
                      <a:graphic xmlns:a="http://schemas.openxmlformats.org/drawingml/2006/main">
                        <a:graphicData uri="http://schemas.microsoft.com/office/word/2010/wordprocessingShape">
                          <wps:wsp>
                            <wps:cNvPr id="1036" name="正方形/長方形 17"/>
                            <wps:cNvSpPr/>
                            <wps:spPr>
                              <a:xfrm>
                                <a:off x="0" y="0"/>
                                <a:ext cx="4572000" cy="10858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17" style="mso-position-vertical-relative:text;z-index:12;mso-wrap-distance-left:9pt;width:360pt;height:85.5pt;mso-position-horizontal-relative:text;position:absolute;margin-left:2.15pt;margin-top:9.75pt;mso-wrap-distance-bottom:0pt;mso-wrap-distance-right:9pt;mso-wrap-distance-top:0pt;" o:spid="_x0000_s1036" o:allowincell="t" o:allowoverlap="t" filled="f" stroked="t" strokecolor="#000000 [3213]" strokeweight="0.5pt" o:spt="1">
                      <v:fill/>
                      <v:stroke linestyle="single" miterlimit="8" endcap="flat" dashstyle="solid" filltype="solid"/>
                      <v:textbox style="layout-flow:horizontal;"/>
                      <v:imagedata o:title=""/>
                      <w10:wrap type="none" anchorx="text" anchory="text"/>
                    </v:rect>
                  </w:pict>
                </mc:Fallback>
              </mc:AlternateContent>
            </w:r>
          </w:p>
          <w:p>
            <w:pPr>
              <w:pStyle w:val="195"/>
              <w:spacing w:before="0" w:beforeLines="0" w:beforeAutospacing="0" w:after="0" w:afterLines="0" w:afterAutospacing="0" w:line="0" w:lineRule="atLeast"/>
              <w:ind w:firstLine="160" w:firstLineChars="100"/>
              <w:rPr>
                <w:rFonts w:hint="default" w:ascii="ＭＳ ゴシック" w:hAnsi="ＭＳ ゴシック" w:eastAsia="ＭＳ ゴシック"/>
                <w:color w:val="000000" w:themeColor="text1"/>
                <w:sz w:val="16"/>
              </w:rPr>
            </w:pPr>
            <w:r>
              <w:rPr>
                <w:rFonts w:hint="eastAsia" w:ascii="ＭＳ ゴシック" w:hAnsi="ＭＳ ゴシック" w:eastAsia="ＭＳ ゴシック"/>
                <w:color w:val="000000" w:themeColor="text1"/>
                <w:sz w:val="16"/>
              </w:rPr>
              <w:t>１　所定単位数の減算</w:t>
            </w:r>
          </w:p>
          <w:p>
            <w:pPr>
              <w:pStyle w:val="195"/>
              <w:spacing w:before="0" w:beforeLines="0" w:beforeAutospacing="0" w:after="0" w:afterLines="0" w:afterAutospacing="0" w:line="0" w:lineRule="atLeast"/>
              <w:ind w:firstLine="160" w:firstLineChars="100"/>
              <w:rPr>
                <w:rFonts w:hint="default" w:ascii="ＭＳ 明朝" w:hAnsi="ＭＳ 明朝" w:eastAsia="ＭＳ 明朝"/>
                <w:color w:val="000000" w:themeColor="text1"/>
                <w:sz w:val="16"/>
              </w:rPr>
            </w:pPr>
            <w:r>
              <w:rPr>
                <w:rFonts w:hint="default" w:ascii="ＭＳ 明朝" w:hAnsi="ＭＳ 明朝" w:eastAsia="ＭＳ 明朝"/>
                <w:color w:val="000000" w:themeColor="text1"/>
                <w:sz w:val="16"/>
              </w:rPr>
              <w:t>基礎研修課程修了者等（</w:t>
            </w:r>
            <w:r>
              <w:rPr>
                <w:rFonts w:hint="default" w:ascii="ＭＳ 明朝" w:hAnsi="ＭＳ 明朝" w:eastAsia="ＭＳ 明朝"/>
                <w:color w:val="000000" w:themeColor="text1"/>
                <w:sz w:val="16"/>
              </w:rPr>
              <w:t>3</w:t>
            </w:r>
            <w:r>
              <w:rPr>
                <w:rFonts w:hint="default" w:ascii="ＭＳ 明朝" w:hAnsi="ＭＳ 明朝" w:eastAsia="ＭＳ 明朝"/>
                <w:color w:val="000000" w:themeColor="text1"/>
                <w:sz w:val="16"/>
              </w:rPr>
              <w:t>級ヘルパー）が指定居宅介護等を行った場合</w:t>
            </w:r>
            <w:r>
              <w:rPr>
                <w:rFonts w:hint="default" w:ascii="ＭＳ 明朝" w:hAnsi="ＭＳ 明朝" w:eastAsia="ＭＳ 明朝"/>
                <w:color w:val="000000" w:themeColor="text1"/>
                <w:sz w:val="16"/>
              </w:rPr>
              <w:t>→</w:t>
            </w:r>
            <w:r>
              <w:rPr>
                <w:rFonts w:hint="default" w:ascii="ＭＳ 明朝" w:hAnsi="ＭＳ 明朝" w:eastAsia="ＭＳ 明朝"/>
                <w:color w:val="000000" w:themeColor="text1"/>
                <w:sz w:val="16"/>
              </w:rPr>
              <w:t>所定単位数の</w:t>
            </w:r>
            <w:r>
              <w:rPr>
                <w:rFonts w:hint="default" w:ascii="ＭＳ 明朝" w:hAnsi="ＭＳ 明朝" w:eastAsia="ＭＳ 明朝"/>
                <w:color w:val="000000" w:themeColor="text1"/>
                <w:sz w:val="16"/>
              </w:rPr>
              <w:t>100</w:t>
            </w:r>
            <w:r>
              <w:rPr>
                <w:rFonts w:hint="default" w:ascii="ＭＳ 明朝" w:hAnsi="ＭＳ 明朝" w:eastAsia="ＭＳ 明朝"/>
                <w:color w:val="000000" w:themeColor="text1"/>
                <w:sz w:val="16"/>
              </w:rPr>
              <w:t>分の</w:t>
            </w:r>
            <w:r>
              <w:rPr>
                <w:rFonts w:hint="default" w:ascii="ＭＳ 明朝" w:hAnsi="ＭＳ 明朝" w:eastAsia="ＭＳ 明朝"/>
                <w:color w:val="000000" w:themeColor="text1"/>
                <w:sz w:val="16"/>
              </w:rPr>
              <w:t>90</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p>
          <w:p>
            <w:pPr>
              <w:pStyle w:val="195"/>
              <w:spacing w:before="0" w:beforeLines="0" w:beforeAutospacing="0" w:after="0" w:afterLines="0" w:afterAutospacing="0" w:line="0" w:lineRule="atLeast"/>
              <w:ind w:firstLine="160" w:firstLineChars="100"/>
              <w:rPr>
                <w:rFonts w:hint="default" w:ascii="ＭＳ ゴシック" w:hAnsi="ＭＳ ゴシック" w:eastAsia="ＭＳ ゴシック"/>
                <w:color w:val="000000" w:themeColor="text1"/>
                <w:sz w:val="16"/>
              </w:rPr>
            </w:pPr>
            <w:r>
              <w:rPr>
                <w:rFonts w:hint="eastAsia" w:ascii="ＭＳ ゴシック" w:hAnsi="ＭＳ ゴシック" w:eastAsia="ＭＳ ゴシック"/>
                <w:color w:val="000000" w:themeColor="text1"/>
                <w:sz w:val="16"/>
              </w:rPr>
              <w:t>２　計画上と異なる種別の従業者が派遣された場合の取扱い</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 xml:space="preserve">(1) </w:t>
            </w:r>
            <w:r>
              <w:rPr>
                <w:rFonts w:hint="default" w:ascii="ＭＳ 明朝" w:hAnsi="ＭＳ 明朝" w:eastAsia="ＭＳ 明朝"/>
                <w:color w:val="000000" w:themeColor="text1"/>
                <w:sz w:val="16"/>
              </w:rPr>
              <w:t>計画上は初任者研修課程修了者等（</w:t>
            </w:r>
            <w:r>
              <w:rPr>
                <w:rFonts w:hint="default" w:ascii="ＭＳ 明朝" w:hAnsi="ＭＳ 明朝" w:eastAsia="ＭＳ 明朝"/>
                <w:color w:val="000000" w:themeColor="text1"/>
                <w:sz w:val="16"/>
              </w:rPr>
              <w:t>1</w:t>
            </w:r>
            <w:r>
              <w:rPr>
                <w:rFonts w:hint="default" w:ascii="ＭＳ 明朝" w:hAnsi="ＭＳ 明朝" w:eastAsia="ＭＳ 明朝"/>
                <w:color w:val="000000" w:themeColor="text1"/>
                <w:sz w:val="16"/>
              </w:rPr>
              <w:t>、</w:t>
            </w:r>
            <w:r>
              <w:rPr>
                <w:rFonts w:hint="default" w:ascii="ＭＳ 明朝" w:hAnsi="ＭＳ 明朝" w:eastAsia="ＭＳ 明朝"/>
                <w:color w:val="000000" w:themeColor="text1"/>
                <w:sz w:val="16"/>
              </w:rPr>
              <w:t>2</w:t>
            </w:r>
            <w:r>
              <w:rPr>
                <w:rFonts w:hint="default" w:ascii="ＭＳ 明朝" w:hAnsi="ＭＳ 明朝" w:eastAsia="ＭＳ 明朝"/>
                <w:color w:val="000000" w:themeColor="text1"/>
                <w:sz w:val="16"/>
              </w:rPr>
              <w:t>級ヘルパー）</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　</w:t>
            </w:r>
            <w:r>
              <w:rPr>
                <w:rFonts w:hint="eastAsia" w:ascii="ＭＳ 明朝" w:hAnsi="ＭＳ 明朝" w:eastAsia="ＭＳ 明朝"/>
                <w:color w:val="000000" w:themeColor="text1"/>
                <w:sz w:val="16"/>
              </w:rPr>
              <w:t>実際はそれ以外の従業者→所定単位数の</w:t>
            </w:r>
            <w:r>
              <w:rPr>
                <w:rFonts w:hint="default" w:ascii="ＭＳ 明朝" w:hAnsi="ＭＳ 明朝" w:eastAsia="ＭＳ 明朝"/>
                <w:color w:val="000000" w:themeColor="text1"/>
                <w:sz w:val="16"/>
              </w:rPr>
              <w:t>100</w:t>
            </w:r>
            <w:r>
              <w:rPr>
                <w:rFonts w:hint="default" w:ascii="ＭＳ 明朝" w:hAnsi="ＭＳ 明朝" w:eastAsia="ＭＳ 明朝"/>
                <w:color w:val="000000" w:themeColor="text1"/>
                <w:sz w:val="16"/>
              </w:rPr>
              <w:t>分の</w:t>
            </w:r>
            <w:r>
              <w:rPr>
                <w:rFonts w:hint="default" w:ascii="ＭＳ 明朝" w:hAnsi="ＭＳ 明朝" w:eastAsia="ＭＳ 明朝"/>
                <w:color w:val="000000" w:themeColor="text1"/>
                <w:sz w:val="16"/>
              </w:rPr>
              <w:t>90</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 xml:space="preserve">(2) </w:t>
            </w:r>
            <w:r>
              <w:rPr>
                <w:rFonts w:hint="default" w:ascii="ＭＳ 明朝" w:hAnsi="ＭＳ 明朝" w:eastAsia="ＭＳ 明朝"/>
                <w:color w:val="000000" w:themeColor="text1"/>
                <w:sz w:val="16"/>
              </w:rPr>
              <w:t>計画上は基礎研修課程修了者等（</w:t>
            </w:r>
            <w:r>
              <w:rPr>
                <w:rFonts w:hint="default" w:ascii="ＭＳ 明朝" w:hAnsi="ＭＳ 明朝" w:eastAsia="ＭＳ 明朝"/>
                <w:color w:val="000000" w:themeColor="text1"/>
                <w:sz w:val="16"/>
              </w:rPr>
              <w:t>3</w:t>
            </w:r>
            <w:r>
              <w:rPr>
                <w:rFonts w:hint="default" w:ascii="ＭＳ 明朝" w:hAnsi="ＭＳ 明朝" w:eastAsia="ＭＳ 明朝"/>
                <w:color w:val="000000" w:themeColor="text1"/>
                <w:sz w:val="16"/>
              </w:rPr>
              <w:t>級ヘルパー）</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　</w:t>
            </w: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　</w:t>
            </w:r>
            <w:r>
              <w:rPr>
                <w:rFonts w:hint="eastAsia" w:ascii="ＭＳ 明朝" w:hAnsi="ＭＳ 明朝" w:eastAsia="ＭＳ 明朝"/>
                <w:color w:val="000000" w:themeColor="text1"/>
                <w:sz w:val="16"/>
              </w:rPr>
              <w:t>実際はそれ以外の従業者→所定単位数の</w:t>
            </w:r>
            <w:r>
              <w:rPr>
                <w:rFonts w:hint="default" w:ascii="ＭＳ 明朝" w:hAnsi="ＭＳ 明朝" w:eastAsia="ＭＳ 明朝"/>
                <w:color w:val="000000" w:themeColor="text1"/>
                <w:sz w:val="16"/>
              </w:rPr>
              <w:t>100</w:t>
            </w:r>
            <w:r>
              <w:rPr>
                <w:rFonts w:hint="default" w:ascii="ＭＳ 明朝" w:hAnsi="ＭＳ 明朝" w:eastAsia="ＭＳ 明朝"/>
                <w:color w:val="000000" w:themeColor="text1"/>
                <w:sz w:val="16"/>
              </w:rPr>
              <w:t>分の</w:t>
            </w:r>
            <w:r>
              <w:rPr>
                <w:rFonts w:hint="default" w:ascii="ＭＳ 明朝" w:hAnsi="ＭＳ 明朝" w:eastAsia="ＭＳ 明朝"/>
                <w:color w:val="000000" w:themeColor="text1"/>
                <w:sz w:val="16"/>
              </w:rPr>
              <w:t>90</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オ　通院等乗降介助</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初任者研修課程修了者等（</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級ヘルパー）が、障害支援区分</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以上に該当する利用者（障害児はこれに相当する支援の度</w:t>
            </w:r>
            <w:r>
              <w:rPr>
                <w:rFonts w:hint="eastAsia" w:ascii="ＭＳ 明朝" w:hAnsi="ＭＳ 明朝" w:eastAsia="ＭＳ 明朝"/>
                <w:color w:val="000000" w:themeColor="text1"/>
                <w:kern w:val="0"/>
                <w:sz w:val="16"/>
              </w:rPr>
              <w:t>合）に対して、通院等のため自らの運転する車両への乗車又は降車の介助を行うとともに、併せて、乗車前若しくは降車後の屋内外における移動等の介助又は通院先の受診等の手続、移動等介助を行った場合に所定単位数を算定す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※留意事項</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①指定居宅介護事業所等が「通院等乗降介助」を算定した場合、身体介護中心型、通院等介助は算定できない。</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②片道につき所定単位数を算定する。乗車と降車のそれぞれに区分して算定できない。</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③複数の利用者に対して「通院等乗降介助」を行った場合で、乗降時に</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人の利用者に対して</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対</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で行う場合は、</w:t>
            </w:r>
            <w:r>
              <w:rPr>
                <w:rFonts w:hint="eastAsia" w:ascii="ＭＳ 明朝" w:hAnsi="ＭＳ 明朝" w:eastAsia="ＭＳ 明朝"/>
                <w:color w:val="000000" w:themeColor="text1"/>
                <w:kern w:val="0"/>
                <w:sz w:val="16"/>
              </w:rPr>
              <w:t>それぞれ算定できる。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④「通院等のため自らの運転する車両への乗車又は降車の介助」に加えて、「乗車前若しくは降車後の屋内外における移動等の介助」又は「通院先の受診等の手続、移動等介助」を行う場合に算定できる。同一事業所において、</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人の利用者に対</w:t>
            </w:r>
            <w:r>
              <w:rPr>
                <w:rFonts w:hint="eastAsia" w:ascii="ＭＳ 明朝" w:hAnsi="ＭＳ 明朝" w:eastAsia="ＭＳ 明朝"/>
                <w:color w:val="000000" w:themeColor="text1"/>
                <w:kern w:val="0"/>
                <w:sz w:val="16"/>
              </w:rPr>
              <w:t>して複数の従事者が交代して「通院等乗降介助」を行った場合も</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回として算定する。</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mc:AlternateContent>
                <mc:Choice Requires="wps">
                  <w:drawing>
                    <wp:anchor distT="0" distB="0" distL="114300" distR="114300" simplePos="0" relativeHeight="13" behindDoc="0" locked="0" layoutInCell="1" hidden="0" allowOverlap="1">
                      <wp:simplePos x="0" y="0"/>
                      <wp:positionH relativeFrom="column">
                        <wp:posOffset>55880</wp:posOffset>
                      </wp:positionH>
                      <wp:positionV relativeFrom="paragraph">
                        <wp:posOffset>109220</wp:posOffset>
                      </wp:positionV>
                      <wp:extent cx="4524375" cy="1123950"/>
                      <wp:effectExtent l="635" t="635" r="29845" b="10795"/>
                      <wp:wrapNone/>
                      <wp:docPr id="1037" name="正方形/長方形 18"/>
                      <a:graphic xmlns:a="http://schemas.openxmlformats.org/drawingml/2006/main">
                        <a:graphicData uri="http://schemas.microsoft.com/office/word/2010/wordprocessingShape">
                          <wps:wsp>
                            <wps:cNvPr id="1037" name="正方形/長方形 18"/>
                            <wps:cNvSpPr/>
                            <wps:spPr>
                              <a:xfrm>
                                <a:off x="0" y="0"/>
                                <a:ext cx="4524375" cy="112395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18" style="mso-position-vertical-relative:text;z-index:13;mso-wrap-distance-left:9pt;width:356.25pt;height:88.5pt;mso-position-horizontal-relative:text;position:absolute;margin-left:4.4000000000000004pt;margin-top:8.6pt;mso-wrap-distance-bottom:0pt;mso-wrap-distance-right:9pt;mso-wrap-distance-top:0pt;" o:spid="_x0000_s1037" o:allowincell="t" o:allowoverlap="t" filled="f" stroked="t" strokecolor="#000000 [3213]" strokeweight="0.5pt" o:spt="1">
                      <v:fill/>
                      <v:stroke linestyle="single" miterlimit="8" endcap="flat" dashstyle="solid" filltype="solid"/>
                      <v:textbox style="layout-flow:horizontal;"/>
                      <v:imagedata o:title=""/>
                      <w10:wrap type="none" anchorx="text" anchory="text"/>
                    </v:rect>
                  </w:pict>
                </mc:Fallback>
              </mc:AlternateContent>
            </w:r>
          </w:p>
          <w:p>
            <w:pPr>
              <w:pStyle w:val="195"/>
              <w:spacing w:before="0" w:beforeLines="0" w:beforeAutospacing="0" w:after="0" w:afterLines="0" w:afterAutospacing="0" w:line="0" w:lineRule="atLeast"/>
              <w:ind w:firstLine="160" w:firstLineChars="100"/>
              <w:rPr>
                <w:rFonts w:hint="default" w:ascii="ＭＳ ゴシック" w:hAnsi="ＭＳ ゴシック" w:eastAsia="ＭＳ ゴシック"/>
                <w:color w:val="000000" w:themeColor="text1"/>
                <w:sz w:val="16"/>
              </w:rPr>
            </w:pPr>
            <w:r>
              <w:rPr>
                <w:rFonts w:hint="eastAsia" w:ascii="ＭＳ ゴシック" w:hAnsi="ＭＳ ゴシック" w:eastAsia="ＭＳ ゴシック"/>
                <w:color w:val="000000" w:themeColor="text1"/>
                <w:sz w:val="16"/>
              </w:rPr>
              <w:t>１　所定単位数の減算</w:t>
            </w:r>
          </w:p>
          <w:p>
            <w:pPr>
              <w:pStyle w:val="195"/>
              <w:spacing w:before="0" w:beforeLines="0" w:beforeAutospacing="0" w:after="0" w:afterLines="0" w:afterAutospacing="0" w:line="0" w:lineRule="atLeast"/>
              <w:ind w:firstLine="160" w:firstLineChars="100"/>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基礎研修課程修了者等（</w:t>
            </w:r>
            <w:r>
              <w:rPr>
                <w:rFonts w:hint="default" w:ascii="ＭＳ 明朝" w:hAnsi="ＭＳ 明朝" w:eastAsia="ＭＳ 明朝"/>
                <w:color w:val="000000" w:themeColor="text1"/>
                <w:sz w:val="16"/>
              </w:rPr>
              <w:t>3</w:t>
            </w:r>
            <w:r>
              <w:rPr>
                <w:rFonts w:hint="default" w:ascii="ＭＳ 明朝" w:hAnsi="ＭＳ 明朝" w:eastAsia="ＭＳ 明朝"/>
                <w:color w:val="000000" w:themeColor="text1"/>
                <w:sz w:val="16"/>
              </w:rPr>
              <w:t>級ヘルパー）が指定居宅介護等を行った場合</w:t>
            </w:r>
            <w:r>
              <w:rPr>
                <w:rFonts w:hint="default" w:ascii="ＭＳ 明朝" w:hAnsi="ＭＳ 明朝" w:eastAsia="ＭＳ 明朝"/>
                <w:color w:val="000000" w:themeColor="text1"/>
                <w:sz w:val="16"/>
              </w:rPr>
              <w:t>→</w:t>
            </w:r>
            <w:r>
              <w:rPr>
                <w:rFonts w:hint="default" w:ascii="ＭＳ 明朝" w:hAnsi="ＭＳ 明朝" w:eastAsia="ＭＳ 明朝"/>
                <w:color w:val="000000" w:themeColor="text1"/>
                <w:sz w:val="16"/>
              </w:rPr>
              <w:t>所定単位数の</w:t>
            </w:r>
            <w:r>
              <w:rPr>
                <w:rFonts w:hint="default" w:ascii="ＭＳ 明朝" w:hAnsi="ＭＳ 明朝" w:eastAsia="ＭＳ 明朝"/>
                <w:color w:val="000000" w:themeColor="text1"/>
                <w:sz w:val="16"/>
              </w:rPr>
              <w:t>100</w:t>
            </w:r>
            <w:r>
              <w:rPr>
                <w:rFonts w:hint="default" w:ascii="ＭＳ 明朝" w:hAnsi="ＭＳ 明朝" w:eastAsia="ＭＳ 明朝"/>
                <w:color w:val="000000" w:themeColor="text1"/>
                <w:sz w:val="16"/>
              </w:rPr>
              <w:t>分の</w:t>
            </w:r>
            <w:r>
              <w:rPr>
                <w:rFonts w:hint="default" w:ascii="ＭＳ 明朝" w:hAnsi="ＭＳ 明朝" w:eastAsia="ＭＳ 明朝"/>
                <w:color w:val="000000" w:themeColor="text1"/>
                <w:sz w:val="16"/>
              </w:rPr>
              <w:t>90</w:t>
            </w:r>
          </w:p>
          <w:p>
            <w:pPr>
              <w:pStyle w:val="195"/>
              <w:spacing w:before="0" w:beforeLines="0" w:beforeAutospacing="0" w:after="0" w:afterLines="0" w:afterAutospacing="0" w:line="0" w:lineRule="atLeast"/>
              <w:ind w:firstLine="160" w:firstLineChars="100"/>
              <w:rPr>
                <w:rFonts w:hint="default" w:ascii="ＭＳ 明朝" w:hAnsi="ＭＳ 明朝" w:eastAsia="ＭＳ 明朝"/>
                <w:color w:val="000000" w:themeColor="text1"/>
                <w:sz w:val="16"/>
              </w:rPr>
            </w:pPr>
          </w:p>
          <w:p>
            <w:pPr>
              <w:pStyle w:val="195"/>
              <w:spacing w:before="0" w:beforeLines="0" w:beforeAutospacing="0" w:after="0" w:afterLines="0" w:afterAutospacing="0" w:line="0" w:lineRule="atLeast"/>
              <w:ind w:firstLine="160" w:firstLineChars="100"/>
              <w:rPr>
                <w:rFonts w:hint="default" w:ascii="ＭＳ ゴシック" w:hAnsi="ＭＳ ゴシック" w:eastAsia="ＭＳ ゴシック"/>
                <w:color w:val="000000" w:themeColor="text1"/>
                <w:sz w:val="16"/>
              </w:rPr>
            </w:pPr>
            <w:r>
              <w:rPr>
                <w:rFonts w:hint="eastAsia" w:ascii="ＭＳ ゴシック" w:hAnsi="ＭＳ ゴシック" w:eastAsia="ＭＳ ゴシック"/>
                <w:color w:val="000000" w:themeColor="text1"/>
                <w:sz w:val="16"/>
              </w:rPr>
              <w:t>２　計画上と異なる種別の従業者が派遣された場合の取扱い</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 xml:space="preserve">(1) </w:t>
            </w:r>
            <w:r>
              <w:rPr>
                <w:rFonts w:hint="default" w:ascii="ＭＳ 明朝" w:hAnsi="ＭＳ 明朝" w:eastAsia="ＭＳ 明朝"/>
                <w:color w:val="000000" w:themeColor="text1"/>
                <w:sz w:val="16"/>
              </w:rPr>
              <w:t>計画上は初任者研修課程修了者等（</w:t>
            </w:r>
            <w:r>
              <w:rPr>
                <w:rFonts w:hint="default" w:ascii="ＭＳ 明朝" w:hAnsi="ＭＳ 明朝" w:eastAsia="ＭＳ 明朝"/>
                <w:color w:val="000000" w:themeColor="text1"/>
                <w:sz w:val="16"/>
              </w:rPr>
              <w:t>1</w:t>
            </w:r>
            <w:r>
              <w:rPr>
                <w:rFonts w:hint="default" w:ascii="ＭＳ 明朝" w:hAnsi="ＭＳ 明朝" w:eastAsia="ＭＳ 明朝"/>
                <w:color w:val="000000" w:themeColor="text1"/>
                <w:sz w:val="16"/>
              </w:rPr>
              <w:t>、</w:t>
            </w:r>
            <w:r>
              <w:rPr>
                <w:rFonts w:hint="default" w:ascii="ＭＳ 明朝" w:hAnsi="ＭＳ 明朝" w:eastAsia="ＭＳ 明朝"/>
                <w:color w:val="000000" w:themeColor="text1"/>
                <w:sz w:val="16"/>
              </w:rPr>
              <w:t>2</w:t>
            </w:r>
            <w:r>
              <w:rPr>
                <w:rFonts w:hint="default" w:ascii="ＭＳ 明朝" w:hAnsi="ＭＳ 明朝" w:eastAsia="ＭＳ 明朝"/>
                <w:color w:val="000000" w:themeColor="text1"/>
                <w:sz w:val="16"/>
              </w:rPr>
              <w:t>級ヘルパー）</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　</w:t>
            </w: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　</w:t>
            </w:r>
            <w:r>
              <w:rPr>
                <w:rFonts w:hint="eastAsia" w:ascii="ＭＳ 明朝" w:hAnsi="ＭＳ 明朝" w:eastAsia="ＭＳ 明朝"/>
                <w:color w:val="000000" w:themeColor="text1"/>
                <w:sz w:val="16"/>
              </w:rPr>
              <w:t>実際はそれ以外の従業者→所定単位数の</w:t>
            </w:r>
            <w:r>
              <w:rPr>
                <w:rFonts w:hint="default" w:ascii="ＭＳ 明朝" w:hAnsi="ＭＳ 明朝" w:eastAsia="ＭＳ 明朝"/>
                <w:color w:val="000000" w:themeColor="text1"/>
                <w:sz w:val="16"/>
              </w:rPr>
              <w:t>100</w:t>
            </w:r>
            <w:r>
              <w:rPr>
                <w:rFonts w:hint="default" w:ascii="ＭＳ 明朝" w:hAnsi="ＭＳ 明朝" w:eastAsia="ＭＳ 明朝"/>
                <w:color w:val="000000" w:themeColor="text1"/>
                <w:sz w:val="16"/>
              </w:rPr>
              <w:t>分の</w:t>
            </w:r>
            <w:r>
              <w:rPr>
                <w:rFonts w:hint="default" w:ascii="ＭＳ 明朝" w:hAnsi="ＭＳ 明朝" w:eastAsia="ＭＳ 明朝"/>
                <w:color w:val="000000" w:themeColor="text1"/>
                <w:sz w:val="16"/>
              </w:rPr>
              <w:t>90</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 xml:space="preserve">(2) </w:t>
            </w:r>
            <w:r>
              <w:rPr>
                <w:rFonts w:hint="default" w:ascii="ＭＳ 明朝" w:hAnsi="ＭＳ 明朝" w:eastAsia="ＭＳ 明朝"/>
                <w:color w:val="000000" w:themeColor="text1"/>
                <w:sz w:val="16"/>
              </w:rPr>
              <w:t>計画上は基礎研修課程修了者等（</w:t>
            </w:r>
            <w:r>
              <w:rPr>
                <w:rFonts w:hint="default" w:ascii="ＭＳ 明朝" w:hAnsi="ＭＳ 明朝" w:eastAsia="ＭＳ 明朝"/>
                <w:color w:val="000000" w:themeColor="text1"/>
                <w:sz w:val="16"/>
              </w:rPr>
              <w:t>3</w:t>
            </w:r>
            <w:r>
              <w:rPr>
                <w:rFonts w:hint="default" w:ascii="ＭＳ 明朝" w:hAnsi="ＭＳ 明朝" w:eastAsia="ＭＳ 明朝"/>
                <w:color w:val="000000" w:themeColor="text1"/>
                <w:sz w:val="16"/>
              </w:rPr>
              <w:t>級ヘルパー）</w:t>
            </w:r>
          </w:p>
          <w:p>
            <w:pPr>
              <w:pStyle w:val="195"/>
              <w:spacing w:before="0" w:beforeLines="0" w:beforeAutospacing="0" w:after="0" w:afterLines="0" w:afterAutospacing="0" w:line="0" w:lineRule="atLeast"/>
              <w:rPr>
                <w:rFonts w:hint="default" w:ascii="ＭＳ 明朝" w:hAnsi="ＭＳ 明朝" w:eastAsia="ＭＳ 明朝"/>
                <w:color w:val="000000" w:themeColor="text1"/>
                <w:sz w:val="16"/>
              </w:rPr>
            </w:pP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　</w:t>
            </w:r>
            <w:r>
              <w:rPr>
                <w:rFonts w:hint="eastAsia" w:ascii="ＭＳ 明朝" w:hAnsi="ＭＳ 明朝" w:eastAsia="ＭＳ 明朝"/>
                <w:color w:val="000000" w:themeColor="text1"/>
                <w:sz w:val="16"/>
              </w:rPr>
              <w:t>　</w:t>
            </w:r>
            <w:r>
              <w:rPr>
                <w:rFonts w:hint="default" w:ascii="ＭＳ 明朝" w:hAnsi="ＭＳ 明朝" w:eastAsia="ＭＳ 明朝"/>
                <w:color w:val="000000" w:themeColor="text1"/>
                <w:sz w:val="16"/>
              </w:rPr>
              <w:t>　</w:t>
            </w:r>
            <w:r>
              <w:rPr>
                <w:rFonts w:hint="eastAsia" w:ascii="ＭＳ 明朝" w:hAnsi="ＭＳ 明朝" w:eastAsia="ＭＳ 明朝"/>
                <w:color w:val="000000" w:themeColor="text1"/>
                <w:sz w:val="16"/>
              </w:rPr>
              <w:t>実際はそれ以外の従業者→所定単位数の</w:t>
            </w:r>
            <w:r>
              <w:rPr>
                <w:rFonts w:hint="default" w:ascii="ＭＳ 明朝" w:hAnsi="ＭＳ 明朝" w:eastAsia="ＭＳ 明朝"/>
                <w:color w:val="000000" w:themeColor="text1"/>
                <w:sz w:val="16"/>
              </w:rPr>
              <w:t>100</w:t>
            </w:r>
            <w:r>
              <w:rPr>
                <w:rFonts w:hint="default" w:ascii="ＭＳ 明朝" w:hAnsi="ＭＳ 明朝" w:eastAsia="ＭＳ 明朝"/>
                <w:color w:val="000000" w:themeColor="text1"/>
                <w:sz w:val="16"/>
              </w:rPr>
              <w:t>分の</w:t>
            </w:r>
            <w:r>
              <w:rPr>
                <w:rFonts w:hint="default" w:ascii="ＭＳ 明朝" w:hAnsi="ＭＳ 明朝" w:eastAsia="ＭＳ 明朝"/>
                <w:color w:val="000000" w:themeColor="text1"/>
                <w:sz w:val="16"/>
              </w:rPr>
              <w:t>90</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同時に</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人の居宅介護従事者が</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人の利用者に対して指定居宅介護等を行った場合に、それぞれの</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従業者が行う指定居宅</w:t>
            </w:r>
            <w:r>
              <w:rPr>
                <w:rFonts w:hint="eastAsia" w:ascii="ＭＳ 明朝" w:hAnsi="ＭＳ 明朝" w:eastAsia="ＭＳ 明朝"/>
                <w:color w:val="000000" w:themeColor="text1"/>
                <w:kern w:val="0"/>
                <w:sz w:val="16"/>
              </w:rPr>
              <w:t>介護等につき所定単位数数を算定しているか。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明朝" w:hAnsi="ＭＳ 明朝" w:eastAsia="ＭＳ 明朝"/>
                <w:color w:val="000000" w:themeColor="text1"/>
                <w:kern w:val="0"/>
                <w:sz w:val="16"/>
              </w:rPr>
              <w:t>　</w:t>
            </w:r>
            <w:r>
              <w:rPr>
                <w:rFonts w:hint="eastAsia" w:ascii="ＭＳ ゴシック" w:hAnsi="ＭＳ ゴシック" w:eastAsia="ＭＳ ゴシック"/>
                <w:color w:val="000000" w:themeColor="text1"/>
                <w:kern w:val="0"/>
                <w:sz w:val="16"/>
              </w:rPr>
              <w:t>※こども家庭庁長官及び厚生労働大臣が定める要件</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２人の従業者により居宅介護、重度訪問介護、同行援護又は行動援護を行うことについて、利用者の同意を得ている場合であって、次のいずれかに該当する場合とする。</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①</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障害者等の身体的理由により</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人の従業者による介護が困難と認められる場合</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②</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暴力行為、著しい迷惑行為、器物破損行為等が認められる場合</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③</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その他上記に準ずると認められる場合</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指定居宅介護従業者が、指定居宅介護等を行った場合に、現に要した時間ではなく、居宅介護計画</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に位置付けられた内容の指定居宅介護等を行うのに要する標準的な時間で所定単位数を算定してい</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明朝" w:hAnsi="ＭＳ 明朝" w:eastAsia="ＭＳ 明朝"/>
                <w:color w:val="000000" w:themeColor="text1"/>
                <w:kern w:val="0"/>
                <w:sz w:val="16"/>
              </w:rPr>
              <w:t>　</w:t>
            </w:r>
            <w:r>
              <w:rPr>
                <w:rFonts w:hint="eastAsia" w:ascii="ＭＳ ゴシック" w:hAnsi="ＭＳ ゴシック" w:eastAsia="ＭＳ ゴシック"/>
                <w:color w:val="000000" w:themeColor="text1"/>
                <w:kern w:val="0"/>
                <w:sz w:val="16"/>
              </w:rPr>
              <w:t>※留意事項（平</w:t>
            </w:r>
            <w:r>
              <w:rPr>
                <w:rFonts w:hint="default" w:ascii="ＭＳ ゴシック" w:hAnsi="ＭＳ ゴシック" w:eastAsia="ＭＳ ゴシック"/>
                <w:color w:val="000000" w:themeColor="text1"/>
                <w:kern w:val="0"/>
                <w:sz w:val="16"/>
              </w:rPr>
              <w:t>18</w:t>
            </w:r>
            <w:r>
              <w:rPr>
                <w:rFonts w:hint="default" w:ascii="ＭＳ ゴシック" w:hAnsi="ＭＳ ゴシック" w:eastAsia="ＭＳ ゴシック"/>
                <w:color w:val="000000" w:themeColor="text1"/>
                <w:kern w:val="0"/>
                <w:sz w:val="16"/>
              </w:rPr>
              <w:t>障発</w:t>
            </w:r>
            <w:r>
              <w:rPr>
                <w:rFonts w:hint="default" w:ascii="ＭＳ ゴシック" w:hAnsi="ＭＳ ゴシック" w:eastAsia="ＭＳ ゴシック"/>
                <w:color w:val="000000" w:themeColor="text1"/>
                <w:kern w:val="0"/>
                <w:sz w:val="16"/>
              </w:rPr>
              <w:t xml:space="preserve">1031001 </w:t>
            </w:r>
            <w:r>
              <w:rPr>
                <w:rFonts w:hint="default" w:ascii="ＭＳ ゴシック" w:hAnsi="ＭＳ ゴシック" w:eastAsia="ＭＳ ゴシック"/>
                <w:color w:val="000000" w:themeColor="text1"/>
                <w:kern w:val="0"/>
                <w:sz w:val="16"/>
              </w:rPr>
              <w:t>第二の</w:t>
            </w:r>
            <w:r>
              <w:rPr>
                <w:rFonts w:hint="default" w:ascii="ＭＳ ゴシック" w:hAnsi="ＭＳ ゴシック" w:eastAsia="ＭＳ ゴシック"/>
                <w:color w:val="000000" w:themeColor="text1"/>
                <w:kern w:val="0"/>
                <w:sz w:val="16"/>
              </w:rPr>
              <w:t>2(1)①②</w:t>
            </w:r>
            <w:r>
              <w:rPr>
                <w:rFonts w:hint="default" w:ascii="ＭＳ ゴシック" w:hAnsi="ＭＳ ゴシック" w:eastAsia="ＭＳ ゴシック"/>
                <w:color w:val="000000" w:themeColor="text1"/>
                <w:kern w:val="0"/>
                <w:sz w:val="16"/>
              </w:rPr>
              <w:t>）</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１</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居宅介護サービスは、居宅介護計画に基づいて提供されるが、派遣される従業者</w:t>
            </w:r>
            <w:r>
              <w:rPr>
                <w:rFonts w:hint="eastAsia" w:ascii="ＭＳ 明朝" w:hAnsi="ＭＳ 明朝" w:eastAsia="ＭＳ 明朝"/>
                <w:color w:val="000000" w:themeColor="text1"/>
                <w:kern w:val="0"/>
                <w:sz w:val="16"/>
              </w:rPr>
              <w:t>の種別により所定単位数が異なる場合があることから、その派遣従業者の種別を計画に記載すること。</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２　支給量が</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分を単位</w:t>
            </w:r>
            <w:r>
              <w:rPr>
                <w:rFonts w:hint="eastAsia" w:ascii="ＭＳ 明朝" w:hAnsi="ＭＳ 明朝" w:eastAsia="ＭＳ 明朝"/>
                <w:color w:val="000000" w:themeColor="text1"/>
                <w:kern w:val="0"/>
                <w:sz w:val="16"/>
              </w:rPr>
              <w:t>（家事援助においては、最初の</w:t>
            </w:r>
            <w:r>
              <w:rPr>
                <w:rFonts w:hint="eastAsia" w:ascii="ＭＳ 明朝" w:hAnsi="ＭＳ 明朝" w:eastAsia="ＭＳ 明朝"/>
                <w:color w:val="000000" w:themeColor="text1"/>
                <w:kern w:val="0"/>
                <w:sz w:val="16"/>
              </w:rPr>
              <w:t>30</w:t>
            </w:r>
            <w:r>
              <w:rPr>
                <w:rFonts w:hint="eastAsia" w:ascii="ＭＳ 明朝" w:hAnsi="ＭＳ 明朝" w:eastAsia="ＭＳ 明朝"/>
                <w:color w:val="000000" w:themeColor="text1"/>
                <w:kern w:val="0"/>
                <w:sz w:val="16"/>
              </w:rPr>
              <w:t>分以降は</w:t>
            </w:r>
            <w:r>
              <w:rPr>
                <w:rFonts w:hint="eastAsia" w:ascii="ＭＳ 明朝" w:hAnsi="ＭＳ 明朝" w:eastAsia="ＭＳ 明朝"/>
                <w:color w:val="000000" w:themeColor="text1"/>
                <w:kern w:val="0"/>
                <w:sz w:val="16"/>
              </w:rPr>
              <w:t>15</w:t>
            </w:r>
            <w:r>
              <w:rPr>
                <w:rFonts w:hint="eastAsia" w:ascii="ＭＳ 明朝" w:hAnsi="ＭＳ 明朝" w:eastAsia="ＭＳ 明朝"/>
                <w:color w:val="000000" w:themeColor="text1"/>
                <w:kern w:val="0"/>
                <w:sz w:val="16"/>
              </w:rPr>
              <w:t>分を単位とする）</w:t>
            </w:r>
            <w:r>
              <w:rPr>
                <w:rFonts w:hint="default" w:ascii="ＭＳ 明朝" w:hAnsi="ＭＳ 明朝" w:eastAsia="ＭＳ 明朝"/>
                <w:color w:val="000000" w:themeColor="text1"/>
                <w:kern w:val="0"/>
                <w:sz w:val="16"/>
              </w:rPr>
              <w:t>として決定されるため、事業者は利用者の希望等を踏まえ</w:t>
            </w:r>
            <w:r>
              <w:rPr>
                <w:rFonts w:hint="eastAsia" w:ascii="ＭＳ 明朝" w:hAnsi="ＭＳ 明朝" w:eastAsia="ＭＳ 明朝"/>
                <w:color w:val="000000" w:themeColor="text1"/>
                <w:kern w:val="0"/>
                <w:sz w:val="16"/>
              </w:rPr>
              <w:t>て、居宅介護計画を作成すること。</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３　計画と実際のサービス提供時間に大幅な乖離があり、これが継続する場合は、速やかに計画の見直し、変更を行うこと。</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居宅介護職員初任者研修課程修了者（介護職員初任者研修課程修了者や旧</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級ヘルパーを含む）を</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サービス提供責任者</w:t>
            </w:r>
            <w:r>
              <w:rPr>
                <w:rFonts w:hint="eastAsia" w:ascii="ＭＳ 明朝" w:hAnsi="ＭＳ 明朝" w:eastAsia="ＭＳ 明朝"/>
                <w:color w:val="000000" w:themeColor="text1"/>
                <w:kern w:val="0"/>
                <w:sz w:val="16"/>
              </w:rPr>
              <w:t>として配置し、当該者が作成した居宅介護計画に基づいて居宅介護を行う場合</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は、所定単位数の</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90</w:t>
            </w:r>
            <w:r>
              <w:rPr>
                <w:rFonts w:hint="default" w:ascii="ＭＳ 明朝" w:hAnsi="ＭＳ 明朝" w:eastAsia="ＭＳ 明朝"/>
                <w:color w:val="000000" w:themeColor="text1"/>
                <w:kern w:val="0"/>
                <w:sz w:val="16"/>
              </w:rPr>
              <w:t>を算定している</w:t>
            </w:r>
            <w:r>
              <w:rPr>
                <w:rFonts w:hint="eastAsia" w:ascii="ＭＳ 明朝" w:hAnsi="ＭＳ 明朝" w:eastAsia="ＭＳ 明朝"/>
                <w:color w:val="000000" w:themeColor="text1"/>
                <w:kern w:val="0"/>
                <w:sz w:val="16"/>
              </w:rPr>
              <w:t>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　同一建物等の利用者等に居宅介護を提供した場合、所定単位数を算定しているか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以下のイ又はロの者に居宅介護を行う場合は、所定単位数の</w:t>
            </w:r>
            <w:r>
              <w:rPr>
                <w:rFonts w:hint="eastAsia" w:ascii="ＭＳ 明朝" w:hAnsi="ＭＳ 明朝" w:eastAsia="ＭＳ 明朝"/>
                <w:color w:val="000000" w:themeColor="text1"/>
                <w:kern w:val="0"/>
                <w:sz w:val="16"/>
              </w:rPr>
              <w:t>100</w:t>
            </w:r>
            <w:r>
              <w:rPr>
                <w:rFonts w:hint="eastAsia" w:ascii="ＭＳ 明朝" w:hAnsi="ＭＳ 明朝" w:eastAsia="ＭＳ 明朝"/>
                <w:color w:val="000000" w:themeColor="text1"/>
                <w:kern w:val="0"/>
                <w:sz w:val="16"/>
              </w:rPr>
              <w:t>分の</w:t>
            </w:r>
            <w:r>
              <w:rPr>
                <w:rFonts w:hint="eastAsia" w:ascii="ＭＳ 明朝" w:hAnsi="ＭＳ 明朝" w:eastAsia="ＭＳ 明朝"/>
                <w:color w:val="000000" w:themeColor="text1"/>
                <w:kern w:val="0"/>
                <w:sz w:val="16"/>
              </w:rPr>
              <w:t>90</w:t>
            </w:r>
            <w:r>
              <w:rPr>
                <w:rFonts w:hint="eastAsia" w:ascii="ＭＳ 明朝" w:hAnsi="ＭＳ 明朝" w:eastAsia="ＭＳ 明朝"/>
                <w:color w:val="000000" w:themeColor="text1"/>
                <w:kern w:val="0"/>
                <w:sz w:val="16"/>
              </w:rPr>
              <w:t>を算定する。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ハの者に居宅介護を行う場合は、所定単位数の</w:t>
            </w:r>
            <w:r>
              <w:rPr>
                <w:rFonts w:hint="eastAsia" w:ascii="ＭＳ 明朝" w:hAnsi="ＭＳ 明朝" w:eastAsia="ＭＳ 明朝"/>
                <w:color w:val="000000" w:themeColor="text1"/>
                <w:kern w:val="0"/>
                <w:sz w:val="16"/>
              </w:rPr>
              <w:t>100</w:t>
            </w:r>
            <w:r>
              <w:rPr>
                <w:rFonts w:hint="eastAsia" w:ascii="ＭＳ 明朝" w:hAnsi="ＭＳ 明朝" w:eastAsia="ＭＳ 明朝"/>
                <w:color w:val="000000" w:themeColor="text1"/>
                <w:kern w:val="0"/>
                <w:sz w:val="16"/>
              </w:rPr>
              <w:t>分の</w:t>
            </w:r>
            <w:r>
              <w:rPr>
                <w:rFonts w:hint="eastAsia" w:ascii="ＭＳ 明朝" w:hAnsi="ＭＳ 明朝" w:eastAsia="ＭＳ 明朝"/>
                <w:color w:val="000000" w:themeColor="text1"/>
                <w:kern w:val="0"/>
                <w:sz w:val="16"/>
              </w:rPr>
              <w:t>85</w:t>
            </w:r>
            <w:r>
              <w:rPr>
                <w:rFonts w:hint="eastAsia" w:ascii="ＭＳ 明朝" w:hAnsi="ＭＳ 明朝" w:eastAsia="ＭＳ 明朝"/>
                <w:color w:val="000000" w:themeColor="text1"/>
                <w:kern w:val="0"/>
                <w:sz w:val="16"/>
              </w:rPr>
              <w:t>を算定する。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イ</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居宅介護事業所と同一敷地内又は隣接する敷地内に所在する建物に居住する者</w:t>
            </w:r>
          </w:p>
          <w:p>
            <w:pPr>
              <w:pStyle w:val="0"/>
              <w:widowControl w:val="1"/>
              <w:spacing w:line="0" w:lineRule="atLeast"/>
              <w:ind w:left="480" w:hanging="480" w:hanging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ロ</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上記以外の範囲に所在する建物に居住する者（当該建物に居住する利用者の人数が１月あたり</w:t>
            </w:r>
            <w:r>
              <w:rPr>
                <w:rFonts w:hint="default" w:ascii="ＭＳ 明朝" w:hAnsi="ＭＳ 明朝" w:eastAsia="ＭＳ 明朝"/>
                <w:color w:val="000000" w:themeColor="text1"/>
                <w:kern w:val="0"/>
                <w:sz w:val="16"/>
              </w:rPr>
              <w:t>20</w:t>
            </w:r>
            <w:r>
              <w:rPr>
                <w:rFonts w:hint="default" w:ascii="ＭＳ 明朝" w:hAnsi="ＭＳ 明朝" w:eastAsia="ＭＳ 明朝"/>
                <w:color w:val="000000" w:themeColor="text1"/>
                <w:kern w:val="0"/>
                <w:sz w:val="16"/>
              </w:rPr>
              <w:t>人以上の場合）</w:t>
            </w:r>
          </w:p>
          <w:p>
            <w:pPr>
              <w:pStyle w:val="0"/>
              <w:widowControl w:val="1"/>
              <w:spacing w:line="0" w:lineRule="atLeast"/>
              <w:ind w:left="480" w:hanging="480" w:hanging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ハ</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居宅介護事業所と同一敷地内又は隣接する敷地内に所在する建物に居住する者</w:t>
            </w:r>
          </w:p>
          <w:p>
            <w:pPr>
              <w:pStyle w:val="0"/>
              <w:widowControl w:val="1"/>
              <w:spacing w:line="0" w:lineRule="atLeast"/>
              <w:ind w:left="480" w:hanging="480" w:hanging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（当該建物に居住する利用者の人数が１月あたり</w:t>
            </w:r>
            <w:r>
              <w:rPr>
                <w:rFonts w:hint="default" w:ascii="ＭＳ 明朝" w:hAnsi="ＭＳ 明朝" w:eastAsia="ＭＳ 明朝"/>
                <w:color w:val="000000" w:themeColor="text1"/>
                <w:kern w:val="0"/>
                <w:sz w:val="16"/>
              </w:rPr>
              <w:t>50</w:t>
            </w:r>
            <w:r>
              <w:rPr>
                <w:rFonts w:hint="default" w:ascii="ＭＳ 明朝" w:hAnsi="ＭＳ 明朝" w:eastAsia="ＭＳ 明朝"/>
                <w:color w:val="000000" w:themeColor="text1"/>
                <w:kern w:val="0"/>
                <w:sz w:val="16"/>
              </w:rPr>
              <w:t>人以上の場合）</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６　その他の留意事項</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ア　１日に指定居宅介護を複数回提供する場合は、概ね２時間以上の間隔を空けること。</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（身体の状況等により、短時間の間隔で短時間の滞在により複数回の訪問を行わなければならない場合、別の事業者が提供する居宅介護との間隔が２時間未満である場合を除く。）</w:t>
            </w:r>
          </w:p>
          <w:p>
            <w:pPr>
              <w:pStyle w:val="0"/>
              <w:widowControl w:val="1"/>
              <w:spacing w:line="0" w:lineRule="atLeast"/>
              <w:ind w:left="420" w:left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なお、「所要時間３０分未満の場合」で算定する場合の所要時間は２０分程度以上</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明朝" w:hAnsi="ＭＳ 明朝" w:eastAsia="ＭＳ 明朝"/>
                <w:color w:val="000000" w:themeColor="text1"/>
                <w:kern w:val="0"/>
                <w:sz w:val="16"/>
              </w:rPr>
              <w:t>　</w:t>
            </w:r>
            <w:r>
              <w:rPr>
                <w:rFonts w:hint="eastAsia" w:ascii="ＭＳ ゴシック" w:hAnsi="ＭＳ ゴシック" w:eastAsia="ＭＳ ゴシック"/>
                <w:color w:val="000000" w:themeColor="text1"/>
                <w:kern w:val="0"/>
                <w:sz w:val="16"/>
              </w:rPr>
              <w:t>※留意事項</w:t>
            </w: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指定居宅介護は、１日に複数回、利用者の生活パターンに合わせて短時間の訪問を行うものであり、１回の指定居宅介護を複数回に区分するのは適当でない。</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別のサービス類型を使う場合は、間隔が２時間未満の場合もあり得るが、次のような例は不適切である。（例：身体介護中心型</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分、家事援助型</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分、身体介護中心型</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分を連続して算定）</w:t>
            </w:r>
          </w:p>
          <w:p>
            <w:pPr>
              <w:pStyle w:val="0"/>
              <w:widowControl w:val="1"/>
              <w:spacing w:line="0" w:lineRule="atLeast"/>
              <w:ind w:left="480" w:hanging="480" w:hanging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身体介護中心型については各々算定するのではなく、１回の身体介護中心型（１時間）として算定すること。</w:t>
            </w:r>
          </w:p>
          <w:p>
            <w:pPr>
              <w:pStyle w:val="0"/>
              <w:widowControl w:val="1"/>
              <w:spacing w:line="0" w:lineRule="atLeast"/>
              <w:ind w:left="480" w:hanging="480" w:hangingChars="300"/>
              <w:rPr>
                <w:rFonts w:hint="default" w:ascii="ＭＳ 明朝" w:hAnsi="ＭＳ 明朝" w:eastAsia="ＭＳ 明朝"/>
                <w:color w:val="000000" w:themeColor="text1"/>
                <w:kern w:val="0"/>
                <w:sz w:val="16"/>
              </w:rPr>
            </w:pPr>
          </w:p>
          <w:p>
            <w:pPr>
              <w:pStyle w:val="0"/>
              <w:widowControl w:val="1"/>
              <w:spacing w:line="0" w:lineRule="atLeast"/>
              <w:ind w:left="480" w:hanging="480" w:hangingChars="300"/>
              <w:rPr>
                <w:rFonts w:hint="default" w:ascii="ＭＳ 明朝" w:hAnsi="ＭＳ 明朝" w:eastAsia="ＭＳ 明朝"/>
                <w:color w:val="000000" w:themeColor="text1"/>
                <w:kern w:val="0"/>
                <w:sz w:val="16"/>
              </w:rPr>
            </w:pPr>
          </w:p>
          <w:p>
            <w:pPr>
              <w:pStyle w:val="0"/>
              <w:widowControl w:val="1"/>
              <w:spacing w:line="0" w:lineRule="atLeast"/>
              <w:ind w:left="480" w:hanging="480" w:hangingChars="300"/>
              <w:rPr>
                <w:rFonts w:hint="default" w:ascii="ＭＳ 明朝" w:hAnsi="ＭＳ 明朝" w:eastAsia="ＭＳ 明朝"/>
                <w:color w:val="000000" w:themeColor="text1"/>
                <w:kern w:val="0"/>
                <w:sz w:val="16"/>
              </w:rPr>
            </w:pPr>
          </w:p>
          <w:p>
            <w:pPr>
              <w:pStyle w:val="0"/>
              <w:widowControl w:val="1"/>
              <w:spacing w:line="0" w:lineRule="atLeast"/>
              <w:ind w:left="480" w:hanging="480" w:hangingChars="300"/>
              <w:rPr>
                <w:rFonts w:hint="eastAsia"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イ　１回の居宅介護サービスを複数回に区分して請求していないか。</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mc:AlternateContent>
                <mc:Choice Requires="wps">
                  <w:drawing>
                    <wp:anchor distT="0" distB="0" distL="114300" distR="114300" simplePos="0" relativeHeight="14" behindDoc="0" locked="0" layoutInCell="1" hidden="0" allowOverlap="1">
                      <wp:simplePos x="0" y="0"/>
                      <wp:positionH relativeFrom="column">
                        <wp:posOffset>36830</wp:posOffset>
                      </wp:positionH>
                      <wp:positionV relativeFrom="paragraph">
                        <wp:posOffset>95250</wp:posOffset>
                      </wp:positionV>
                      <wp:extent cx="4410075" cy="609600"/>
                      <wp:effectExtent l="635" t="635" r="29845" b="10795"/>
                      <wp:wrapNone/>
                      <wp:docPr id="1038" name="正方形/長方形 19"/>
                      <a:graphic xmlns:a="http://schemas.openxmlformats.org/drawingml/2006/main">
                        <a:graphicData uri="http://schemas.microsoft.com/office/word/2010/wordprocessingShape">
                          <wps:wsp>
                            <wps:cNvPr id="1038" name="正方形/長方形 19"/>
                            <wps:cNvSpPr/>
                            <wps:spPr>
                              <a:xfrm>
                                <a:off x="0" y="0"/>
                                <a:ext cx="4410075" cy="609600"/>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19" style="mso-position-vertical-relative:text;z-index:14;mso-wrap-distance-left:9pt;width:347.25pt;height:48pt;mso-position-horizontal-relative:text;position:absolute;margin-left:2.9pt;margin-top:7.5pt;mso-wrap-distance-bottom:0pt;mso-wrap-distance-right:9pt;mso-wrap-distance-top:0pt;" o:spid="_x0000_s1038" o:allowincell="t" o:allowoverlap="t" filled="f" stroked="t" strokecolor="#000000 [3213]" strokeweight="0.5pt" o:spt="1">
                      <v:fill/>
                      <v:stroke linestyle="single" miterlimit="8" endcap="flat" dashstyle="solid" filltype="solid"/>
                      <v:textbox style="layout-flow:horizontal;"/>
                      <v:imagedata o:title=""/>
                      <w10:wrap type="none" anchorx="text" anchory="text"/>
                    </v:rect>
                  </w:pict>
                </mc:Fallback>
              </mc:AlternateContent>
            </w: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明朝" w:hAnsi="ＭＳ 明朝" w:eastAsia="ＭＳ 明朝"/>
                <w:color w:val="000000" w:themeColor="text1"/>
                <w:kern w:val="0"/>
                <w:sz w:val="16"/>
              </w:rPr>
              <w:t>　</w:t>
            </w:r>
            <w:r>
              <w:rPr>
                <w:rFonts w:hint="eastAsia" w:ascii="ＭＳ ゴシック" w:hAnsi="ＭＳ ゴシック" w:eastAsia="ＭＳ ゴシック"/>
                <w:color w:val="000000" w:themeColor="text1"/>
                <w:kern w:val="0"/>
                <w:sz w:val="16"/>
              </w:rPr>
              <w:t>※算定例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１人の利用者に対して複数の従業者が交代して居宅介護を行った場合</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Ａ従業者：身体介護　</w:t>
            </w:r>
            <w:r>
              <w:rPr>
                <w:rFonts w:hint="default" w:ascii="ＭＳ 明朝" w:hAnsi="ＭＳ 明朝" w:eastAsia="ＭＳ 明朝"/>
                <w:color w:val="000000" w:themeColor="text1"/>
                <w:kern w:val="0"/>
                <w:sz w:val="16"/>
              </w:rPr>
              <w:t>8:00</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9:00</w:t>
            </w:r>
            <w:r>
              <w:rPr>
                <w:rFonts w:hint="default" w:ascii="ＭＳ 明朝" w:hAnsi="ＭＳ 明朝" w:eastAsia="ＭＳ 明朝"/>
                <w:color w:val="000000" w:themeColor="text1"/>
                <w:kern w:val="0"/>
                <w:sz w:val="16"/>
              </w:rPr>
              <w:t>　　Ｂ従業者：身体介護</w:t>
            </w:r>
            <w:r>
              <w:rPr>
                <w:rFonts w:hint="default" w:ascii="ＭＳ 明朝" w:hAnsi="ＭＳ 明朝" w:eastAsia="ＭＳ 明朝"/>
                <w:color w:val="000000" w:themeColor="text1"/>
                <w:kern w:val="0"/>
                <w:sz w:val="16"/>
              </w:rPr>
              <w:t xml:space="preserve">  9:00</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10:00</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身体介護</w:t>
            </w:r>
            <w:r>
              <w:rPr>
                <w:rFonts w:hint="default" w:ascii="ＭＳ 明朝" w:hAnsi="ＭＳ 明朝" w:eastAsia="ＭＳ 明朝"/>
                <w:color w:val="000000" w:themeColor="text1"/>
                <w:kern w:val="0"/>
                <w:sz w:val="16"/>
              </w:rPr>
              <w:t xml:space="preserve">  8:00</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10:00</w:t>
            </w:r>
            <w:r>
              <w:rPr>
                <w:rFonts w:hint="default" w:ascii="ＭＳ 明朝" w:hAnsi="ＭＳ 明朝" w:eastAsia="ＭＳ 明朝"/>
                <w:color w:val="000000" w:themeColor="text1"/>
                <w:kern w:val="0"/>
                <w:sz w:val="16"/>
              </w:rPr>
              <w:t>の１回で算定。</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ウ　利用者が、居宅介護以外の障害福祉サービスを受けている間又は指定通所支援若しくは指定入所支援を受けている間に、居宅介護サービス費を算定していないか。</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７</w:t>
            </w:r>
            <w:r>
              <w:rPr>
                <w:rFonts w:hint="default"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身体拘束等の廃止・適正化のための取組が適切に行われていない場合は、１日につき</w:t>
            </w:r>
            <w:r>
              <w:rPr>
                <w:rFonts w:hint="eastAsia" w:ascii="ＭＳ 明朝" w:hAnsi="ＭＳ 明朝" w:eastAsia="ＭＳ 明朝"/>
                <w:color w:val="000000" w:themeColor="text1"/>
                <w:kern w:val="0"/>
                <w:sz w:val="16"/>
              </w:rPr>
              <w:t>5</w:t>
            </w:r>
            <w:r>
              <w:rPr>
                <w:rFonts w:hint="default" w:ascii="ＭＳ 明朝" w:hAnsi="ＭＳ 明朝" w:eastAsia="ＭＳ 明朝"/>
                <w:color w:val="000000" w:themeColor="text1"/>
                <w:kern w:val="0"/>
                <w:sz w:val="16"/>
              </w:rPr>
              <w:t>単位を所定単位数から減算しているか。</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算定状況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ア　身体介護中心型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　　　　　　　</w:t>
            </w:r>
            <w:r>
              <w:rPr>
                <w:rFonts w:hint="eastAsia"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256</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時間未満　　</w:t>
            </w:r>
            <w:r>
              <w:rPr>
                <w:rFonts w:hint="eastAsia"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4</w:t>
            </w:r>
            <w:r>
              <w:rPr>
                <w:rFonts w:hint="default" w:ascii="ＭＳ 明朝" w:hAnsi="ＭＳ 明朝" w:eastAsia="ＭＳ 明朝"/>
                <w:color w:val="000000" w:themeColor="text1"/>
                <w:kern w:val="0"/>
                <w:sz w:val="16"/>
              </w:rPr>
              <w:t>04</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時間以上</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5</w:t>
            </w:r>
            <w:r>
              <w:rPr>
                <w:rFonts w:hint="default" w:ascii="ＭＳ 明朝" w:hAnsi="ＭＳ 明朝" w:eastAsia="ＭＳ 明朝"/>
                <w:color w:val="000000" w:themeColor="text1"/>
                <w:kern w:val="0"/>
                <w:sz w:val="16"/>
              </w:rPr>
              <w:t>87</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時間未満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6</w:t>
            </w:r>
            <w:r>
              <w:rPr>
                <w:rFonts w:hint="default" w:ascii="ＭＳ 明朝" w:hAnsi="ＭＳ 明朝" w:eastAsia="ＭＳ 明朝"/>
                <w:color w:val="000000" w:themeColor="text1"/>
                <w:kern w:val="0"/>
                <w:sz w:val="16"/>
              </w:rPr>
              <w:t>69</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時間以上</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7</w:t>
            </w:r>
            <w:r>
              <w:rPr>
                <w:rFonts w:hint="default" w:ascii="ＭＳ 明朝" w:hAnsi="ＭＳ 明朝" w:eastAsia="ＭＳ 明朝"/>
                <w:color w:val="000000" w:themeColor="text1"/>
                <w:kern w:val="0"/>
                <w:sz w:val="16"/>
              </w:rPr>
              <w:t>54</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w:t>
            </w:r>
            <w:r>
              <w:rPr>
                <w:rFonts w:hint="default" w:ascii="ＭＳ 明朝" w:hAnsi="ＭＳ 明朝" w:eastAsia="ＭＳ 明朝"/>
                <w:color w:val="000000" w:themeColor="text1"/>
                <w:kern w:val="0"/>
                <w:sz w:val="16"/>
              </w:rPr>
              <w:t>3</w:t>
            </w:r>
            <w:r>
              <w:rPr>
                <w:rFonts w:hint="default" w:ascii="ＭＳ 明朝" w:hAnsi="ＭＳ 明朝" w:eastAsia="ＭＳ 明朝"/>
                <w:color w:val="000000" w:themeColor="text1"/>
                <w:kern w:val="0"/>
                <w:sz w:val="16"/>
              </w:rPr>
              <w:t>時間未満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8</w:t>
            </w:r>
            <w:r>
              <w:rPr>
                <w:rFonts w:hint="default" w:ascii="ＭＳ 明朝" w:hAnsi="ＭＳ 明朝" w:eastAsia="ＭＳ 明朝"/>
                <w:color w:val="000000" w:themeColor="text1"/>
                <w:kern w:val="0"/>
                <w:sz w:val="16"/>
              </w:rPr>
              <w:t>37</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w:t>
            </w:r>
            <w:r>
              <w:rPr>
                <w:rFonts w:hint="default" w:ascii="ＭＳ 明朝" w:hAnsi="ＭＳ 明朝" w:eastAsia="ＭＳ 明朝"/>
                <w:color w:val="000000" w:themeColor="text1"/>
                <w:kern w:val="0"/>
                <w:sz w:val="16"/>
              </w:rPr>
              <w:t>3</w:t>
            </w:r>
            <w:r>
              <w:rPr>
                <w:rFonts w:hint="default" w:ascii="ＭＳ 明朝" w:hAnsi="ＭＳ 明朝" w:eastAsia="ＭＳ 明朝"/>
                <w:color w:val="000000" w:themeColor="text1"/>
                <w:kern w:val="0"/>
                <w:sz w:val="16"/>
              </w:rPr>
              <w:t>時間以上</w:t>
            </w: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9</w:t>
            </w:r>
            <w:r>
              <w:rPr>
                <w:rFonts w:hint="default" w:ascii="ＭＳ 明朝" w:hAnsi="ＭＳ 明朝" w:eastAsia="ＭＳ 明朝"/>
                <w:color w:val="000000" w:themeColor="text1"/>
                <w:kern w:val="0"/>
                <w:sz w:val="16"/>
              </w:rPr>
              <w:t>21</w:t>
            </w:r>
            <w:r>
              <w:rPr>
                <w:rFonts w:hint="eastAsia" w:ascii="ＭＳ 明朝" w:hAnsi="ＭＳ 明朝" w:eastAsia="ＭＳ 明朝"/>
                <w:color w:val="000000" w:themeColor="text1"/>
                <w:kern w:val="0"/>
                <w:sz w:val="16"/>
              </w:rPr>
              <w:t>単位に</w:t>
            </w:r>
            <w:r>
              <w:rPr>
                <w:rFonts w:hint="eastAsia" w:ascii="ＭＳ 明朝" w:hAnsi="ＭＳ 明朝" w:eastAsia="ＭＳ 明朝"/>
                <w:color w:val="000000" w:themeColor="text1"/>
                <w:kern w:val="0"/>
                <w:sz w:val="16"/>
              </w:rPr>
              <w:t>30</w:t>
            </w:r>
            <w:r>
              <w:rPr>
                <w:rFonts w:hint="eastAsia" w:ascii="ＭＳ 明朝" w:hAnsi="ＭＳ 明朝" w:eastAsia="ＭＳ 明朝"/>
                <w:color w:val="000000" w:themeColor="text1"/>
                <w:kern w:val="0"/>
                <w:sz w:val="16"/>
              </w:rPr>
              <w:t>分増すごとに＋</w:t>
            </w:r>
            <w:r>
              <w:rPr>
                <w:rFonts w:hint="eastAsia" w:ascii="ＭＳ 明朝" w:hAnsi="ＭＳ 明朝" w:eastAsia="ＭＳ 明朝"/>
                <w:color w:val="000000" w:themeColor="text1"/>
                <w:kern w:val="0"/>
                <w:sz w:val="16"/>
              </w:rPr>
              <w:t>83</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イ　通院等介助（身体介護を伴う場合）</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56</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時間未満　　　</w:t>
            </w:r>
            <w:r>
              <w:rPr>
                <w:rFonts w:hint="eastAsia"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4</w:t>
            </w:r>
            <w:r>
              <w:rPr>
                <w:rFonts w:hint="default" w:ascii="ＭＳ 明朝" w:hAnsi="ＭＳ 明朝" w:eastAsia="ＭＳ 明朝"/>
                <w:color w:val="000000" w:themeColor="text1"/>
                <w:kern w:val="0"/>
                <w:sz w:val="16"/>
              </w:rPr>
              <w:t>04</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時間以上</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5</w:t>
            </w:r>
            <w:r>
              <w:rPr>
                <w:rFonts w:hint="default" w:ascii="ＭＳ 明朝" w:hAnsi="ＭＳ 明朝" w:eastAsia="ＭＳ 明朝"/>
                <w:color w:val="000000" w:themeColor="text1"/>
                <w:kern w:val="0"/>
                <w:sz w:val="16"/>
              </w:rPr>
              <w:t>87</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時間未満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6</w:t>
            </w:r>
            <w:r>
              <w:rPr>
                <w:rFonts w:hint="default" w:ascii="ＭＳ 明朝" w:hAnsi="ＭＳ 明朝" w:eastAsia="ＭＳ 明朝"/>
                <w:color w:val="000000" w:themeColor="text1"/>
                <w:kern w:val="0"/>
                <w:sz w:val="16"/>
              </w:rPr>
              <w:t>69</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時間以上</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7</w:t>
            </w:r>
            <w:r>
              <w:rPr>
                <w:rFonts w:hint="default" w:ascii="ＭＳ 明朝" w:hAnsi="ＭＳ 明朝" w:eastAsia="ＭＳ 明朝"/>
                <w:color w:val="000000" w:themeColor="text1"/>
                <w:kern w:val="0"/>
                <w:sz w:val="16"/>
              </w:rPr>
              <w:t>54</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w:t>
            </w:r>
            <w:r>
              <w:rPr>
                <w:rFonts w:hint="default" w:ascii="ＭＳ 明朝" w:hAnsi="ＭＳ 明朝" w:eastAsia="ＭＳ 明朝"/>
                <w:color w:val="000000" w:themeColor="text1"/>
                <w:kern w:val="0"/>
                <w:sz w:val="16"/>
              </w:rPr>
              <w:t>3</w:t>
            </w:r>
            <w:r>
              <w:rPr>
                <w:rFonts w:hint="default" w:ascii="ＭＳ 明朝" w:hAnsi="ＭＳ 明朝" w:eastAsia="ＭＳ 明朝"/>
                <w:color w:val="000000" w:themeColor="text1"/>
                <w:kern w:val="0"/>
                <w:sz w:val="16"/>
              </w:rPr>
              <w:t>時間未満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8</w:t>
            </w:r>
            <w:r>
              <w:rPr>
                <w:rFonts w:hint="default" w:ascii="ＭＳ 明朝" w:hAnsi="ＭＳ 明朝" w:eastAsia="ＭＳ 明朝"/>
                <w:color w:val="000000" w:themeColor="text1"/>
                <w:kern w:val="0"/>
                <w:sz w:val="16"/>
              </w:rPr>
              <w:t>37</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w:t>
            </w:r>
            <w:r>
              <w:rPr>
                <w:rFonts w:hint="default" w:ascii="ＭＳ 明朝" w:hAnsi="ＭＳ 明朝" w:eastAsia="ＭＳ 明朝"/>
                <w:color w:val="000000" w:themeColor="text1"/>
                <w:kern w:val="0"/>
                <w:sz w:val="16"/>
              </w:rPr>
              <w:t>3</w:t>
            </w:r>
            <w:r>
              <w:rPr>
                <w:rFonts w:hint="default" w:ascii="ＭＳ 明朝" w:hAnsi="ＭＳ 明朝" w:eastAsia="ＭＳ 明朝"/>
                <w:color w:val="000000" w:themeColor="text1"/>
                <w:kern w:val="0"/>
                <w:sz w:val="16"/>
              </w:rPr>
              <w:t>時間以上</w:t>
            </w: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9</w:t>
            </w:r>
            <w:r>
              <w:rPr>
                <w:rFonts w:hint="default" w:ascii="ＭＳ 明朝" w:hAnsi="ＭＳ 明朝" w:eastAsia="ＭＳ 明朝"/>
                <w:color w:val="000000" w:themeColor="text1"/>
                <w:kern w:val="0"/>
                <w:sz w:val="16"/>
              </w:rPr>
              <w:t>21</w:t>
            </w:r>
            <w:r>
              <w:rPr>
                <w:rFonts w:hint="eastAsia" w:ascii="ＭＳ 明朝" w:hAnsi="ＭＳ 明朝" w:eastAsia="ＭＳ 明朝"/>
                <w:color w:val="000000" w:themeColor="text1"/>
                <w:kern w:val="0"/>
                <w:sz w:val="16"/>
              </w:rPr>
              <w:t>単位に</w:t>
            </w:r>
            <w:r>
              <w:rPr>
                <w:rFonts w:hint="eastAsia" w:ascii="ＭＳ 明朝" w:hAnsi="ＭＳ 明朝" w:eastAsia="ＭＳ 明朝"/>
                <w:color w:val="000000" w:themeColor="text1"/>
                <w:kern w:val="0"/>
                <w:sz w:val="16"/>
              </w:rPr>
              <w:t>30</w:t>
            </w:r>
            <w:r>
              <w:rPr>
                <w:rFonts w:hint="eastAsia" w:ascii="ＭＳ 明朝" w:hAnsi="ＭＳ 明朝" w:eastAsia="ＭＳ 明朝"/>
                <w:color w:val="000000" w:themeColor="text1"/>
                <w:kern w:val="0"/>
                <w:sz w:val="16"/>
              </w:rPr>
              <w:t>分増すごとに＋</w:t>
            </w:r>
            <w:r>
              <w:rPr>
                <w:rFonts w:hint="eastAsia" w:ascii="ＭＳ 明朝" w:hAnsi="ＭＳ 明朝" w:eastAsia="ＭＳ 明朝"/>
                <w:color w:val="000000" w:themeColor="text1"/>
                <w:kern w:val="0"/>
                <w:sz w:val="16"/>
              </w:rPr>
              <w:t>83</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ウ　家事援助中心型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30</w:t>
            </w:r>
            <w:r>
              <w:rPr>
                <w:rFonts w:hint="default" w:ascii="ＭＳ 明朝" w:hAnsi="ＭＳ 明朝" w:eastAsia="ＭＳ 明朝"/>
                <w:color w:val="000000" w:themeColor="text1"/>
                <w:kern w:val="0"/>
                <w:sz w:val="16"/>
              </w:rPr>
              <w:t>分未満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06</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30</w:t>
            </w:r>
            <w:r>
              <w:rPr>
                <w:rFonts w:hint="default" w:ascii="ＭＳ 明朝" w:hAnsi="ＭＳ 明朝" w:eastAsia="ＭＳ 明朝"/>
                <w:color w:val="000000" w:themeColor="text1"/>
                <w:kern w:val="0"/>
                <w:sz w:val="16"/>
              </w:rPr>
              <w:t>分以上</w:t>
            </w:r>
            <w:r>
              <w:rPr>
                <w:rFonts w:hint="default" w:ascii="ＭＳ 明朝" w:hAnsi="ＭＳ 明朝" w:eastAsia="ＭＳ 明朝"/>
                <w:color w:val="000000" w:themeColor="text1"/>
                <w:kern w:val="0"/>
                <w:sz w:val="16"/>
              </w:rPr>
              <w:t>45</w:t>
            </w:r>
            <w:r>
              <w:rPr>
                <w:rFonts w:hint="default" w:ascii="ＭＳ 明朝" w:hAnsi="ＭＳ 明朝" w:eastAsia="ＭＳ 明朝"/>
                <w:color w:val="000000" w:themeColor="text1"/>
                <w:kern w:val="0"/>
                <w:sz w:val="16"/>
              </w:rPr>
              <w:t>分未満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53</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45</w:t>
            </w:r>
            <w:r>
              <w:rPr>
                <w:rFonts w:hint="default" w:ascii="ＭＳ 明朝" w:hAnsi="ＭＳ 明朝" w:eastAsia="ＭＳ 明朝"/>
                <w:color w:val="000000" w:themeColor="text1"/>
                <w:kern w:val="0"/>
                <w:sz w:val="16"/>
              </w:rPr>
              <w:t>分以上</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時間未満</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97</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1</w:t>
            </w:r>
            <w:r>
              <w:rPr>
                <w:rFonts w:hint="default" w:ascii="ＭＳ 明朝" w:hAnsi="ＭＳ 明朝" w:eastAsia="ＭＳ 明朝"/>
                <w:color w:val="000000" w:themeColor="text1"/>
                <w:kern w:val="0"/>
                <w:sz w:val="16"/>
              </w:rPr>
              <w:t>時間以上</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15</w:t>
            </w:r>
            <w:r>
              <w:rPr>
                <w:rFonts w:hint="default" w:ascii="ＭＳ 明朝" w:hAnsi="ＭＳ 明朝" w:eastAsia="ＭＳ 明朝"/>
                <w:color w:val="000000" w:themeColor="text1"/>
                <w:kern w:val="0"/>
                <w:sz w:val="16"/>
              </w:rPr>
              <w:t>分未満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39</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 xml:space="preserve"> 1</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15</w:t>
            </w:r>
            <w:r>
              <w:rPr>
                <w:rFonts w:hint="default" w:ascii="ＭＳ 明朝" w:hAnsi="ＭＳ 明朝" w:eastAsia="ＭＳ 明朝"/>
                <w:color w:val="000000" w:themeColor="text1"/>
                <w:kern w:val="0"/>
                <w:sz w:val="16"/>
              </w:rPr>
              <w:t>分以上</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75</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1</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w:t>
            </w: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3</w:t>
            </w:r>
            <w:r>
              <w:rPr>
                <w:rFonts w:hint="default" w:ascii="ＭＳ 明朝" w:hAnsi="ＭＳ 明朝" w:eastAsia="ＭＳ 明朝"/>
                <w:color w:val="000000" w:themeColor="text1"/>
                <w:kern w:val="0"/>
                <w:sz w:val="16"/>
              </w:rPr>
              <w:t>11</w:t>
            </w:r>
            <w:r>
              <w:rPr>
                <w:rFonts w:hint="eastAsia" w:ascii="ＭＳ 明朝" w:hAnsi="ＭＳ 明朝" w:eastAsia="ＭＳ 明朝"/>
                <w:color w:val="000000" w:themeColor="text1"/>
                <w:kern w:val="0"/>
                <w:sz w:val="16"/>
              </w:rPr>
              <w:t>単位に</w:t>
            </w:r>
            <w:r>
              <w:rPr>
                <w:rFonts w:hint="eastAsia" w:ascii="ＭＳ 明朝" w:hAnsi="ＭＳ 明朝" w:eastAsia="ＭＳ 明朝"/>
                <w:color w:val="000000" w:themeColor="text1"/>
                <w:kern w:val="0"/>
                <w:sz w:val="16"/>
              </w:rPr>
              <w:t>15</w:t>
            </w:r>
            <w:r>
              <w:rPr>
                <w:rFonts w:hint="eastAsia" w:ascii="ＭＳ 明朝" w:hAnsi="ＭＳ 明朝" w:eastAsia="ＭＳ 明朝"/>
                <w:color w:val="000000" w:themeColor="text1"/>
                <w:kern w:val="0"/>
                <w:sz w:val="16"/>
              </w:rPr>
              <w:t>分増すごとに＋</w:t>
            </w:r>
            <w:r>
              <w:rPr>
                <w:rFonts w:hint="eastAsia" w:ascii="ＭＳ 明朝" w:hAnsi="ＭＳ 明朝" w:eastAsia="ＭＳ 明朝"/>
                <w:color w:val="000000" w:themeColor="text1"/>
                <w:kern w:val="0"/>
                <w:sz w:val="16"/>
              </w:rPr>
              <w:t>35</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エ　通院等介助（身体介護を伴わない場合）</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　　　　　　　　</w:t>
            </w:r>
            <w:r>
              <w:rPr>
                <w:rFonts w:hint="eastAsia"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10</w:t>
            </w:r>
            <w:r>
              <w:rPr>
                <w:rFonts w:hint="default" w:ascii="ＭＳ 明朝" w:hAnsi="ＭＳ 明朝" w:eastAsia="ＭＳ 明朝"/>
                <w:color w:val="000000" w:themeColor="text1"/>
                <w:kern w:val="0"/>
                <w:sz w:val="16"/>
              </w:rPr>
              <w:t>6</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時間未満　　　　</w:t>
            </w:r>
            <w:r>
              <w:rPr>
                <w:rFonts w:hint="eastAsia"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19</w:t>
            </w:r>
            <w:r>
              <w:rPr>
                <w:rFonts w:hint="default" w:ascii="ＭＳ 明朝" w:hAnsi="ＭＳ 明朝" w:eastAsia="ＭＳ 明朝"/>
                <w:color w:val="000000" w:themeColor="text1"/>
                <w:kern w:val="0"/>
                <w:sz w:val="16"/>
              </w:rPr>
              <w:t>7</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時間以上</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27</w:t>
            </w:r>
            <w:r>
              <w:rPr>
                <w:rFonts w:hint="default" w:ascii="ＭＳ 明朝" w:hAnsi="ＭＳ 明朝" w:eastAsia="ＭＳ 明朝"/>
                <w:color w:val="000000" w:themeColor="text1"/>
                <w:kern w:val="0"/>
                <w:sz w:val="16"/>
              </w:rPr>
              <w:t>5</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w:t>
            </w: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34</w:t>
            </w:r>
            <w:r>
              <w:rPr>
                <w:rFonts w:hint="default" w:ascii="ＭＳ 明朝" w:hAnsi="ＭＳ 明朝" w:eastAsia="ＭＳ 明朝"/>
                <w:color w:val="000000" w:themeColor="text1"/>
                <w:kern w:val="0"/>
                <w:sz w:val="16"/>
              </w:rPr>
              <w:t>5</w:t>
            </w:r>
            <w:r>
              <w:rPr>
                <w:rFonts w:hint="eastAsia" w:ascii="ＭＳ 明朝" w:hAnsi="ＭＳ 明朝" w:eastAsia="ＭＳ 明朝"/>
                <w:color w:val="000000" w:themeColor="text1"/>
                <w:kern w:val="0"/>
                <w:sz w:val="16"/>
              </w:rPr>
              <w:t>単位に</w:t>
            </w:r>
            <w:r>
              <w:rPr>
                <w:rFonts w:hint="eastAsia" w:ascii="ＭＳ 明朝" w:hAnsi="ＭＳ 明朝" w:eastAsia="ＭＳ 明朝"/>
                <w:color w:val="000000" w:themeColor="text1"/>
                <w:kern w:val="0"/>
                <w:sz w:val="16"/>
              </w:rPr>
              <w:t>30</w:t>
            </w:r>
            <w:r>
              <w:rPr>
                <w:rFonts w:hint="eastAsia" w:ascii="ＭＳ 明朝" w:hAnsi="ＭＳ 明朝" w:eastAsia="ＭＳ 明朝"/>
                <w:color w:val="000000" w:themeColor="text1"/>
                <w:kern w:val="0"/>
                <w:sz w:val="16"/>
              </w:rPr>
              <w:t>分増すごとに＋</w:t>
            </w:r>
            <w:r>
              <w:rPr>
                <w:rFonts w:hint="eastAsia" w:ascii="ＭＳ 明朝" w:hAnsi="ＭＳ 明朝" w:eastAsia="ＭＳ 明朝"/>
                <w:color w:val="000000" w:themeColor="text1"/>
                <w:kern w:val="0"/>
                <w:sz w:val="16"/>
              </w:rPr>
              <w:t>69</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オ　□　通院等乗降介助</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10</w:t>
            </w:r>
            <w:r>
              <w:rPr>
                <w:rFonts w:hint="default" w:ascii="ＭＳ 明朝" w:hAnsi="ＭＳ 明朝" w:eastAsia="ＭＳ 明朝"/>
                <w:color w:val="000000" w:themeColor="text1"/>
                <w:kern w:val="0"/>
                <w:sz w:val="16"/>
              </w:rPr>
              <w:t>2</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eastAsia"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６．</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ア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eastAsia"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イ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ウ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７．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14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第１の１</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夜間早朝・深夜加算</w:t>
            </w:r>
          </w:p>
          <w:p>
            <w:pPr>
              <w:pStyle w:val="0"/>
              <w:widowControl w:val="1"/>
              <w:spacing w:line="0" w:lineRule="atLeast"/>
              <w:rPr>
                <w:rFonts w:hint="default" w:ascii="ＭＳ 明朝" w:hAnsi="ＭＳ 明朝" w:eastAsia="ＭＳ 明朝"/>
                <w:color w:val="000000" w:themeColor="text1"/>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夜間（午後６時から午後１０時まで）又は早朝（午前６時から午前８時）に指定居宅介護を行った</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場合は、１回につき所定単位数の</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25</w:t>
            </w:r>
            <w:r>
              <w:rPr>
                <w:rFonts w:hint="default" w:ascii="ＭＳ 明朝" w:hAnsi="ＭＳ 明朝" w:eastAsia="ＭＳ 明朝"/>
                <w:color w:val="000000" w:themeColor="text1"/>
                <w:kern w:val="0"/>
                <w:sz w:val="16"/>
              </w:rPr>
              <w:t>に相当する単位数を加算しているか。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明朝" w:hAnsi="ＭＳ 明朝" w:eastAsia="ＭＳ 明朝"/>
                <w:color w:val="000000" w:themeColor="text1"/>
                <w:kern w:val="0"/>
                <w:sz w:val="16"/>
              </w:rPr>
              <w:t>　</w:t>
            </w:r>
            <w:r>
              <w:rPr>
                <w:rFonts w:hint="eastAsia" w:ascii="ＭＳ ゴシック" w:hAnsi="ＭＳ ゴシック" w:eastAsia="ＭＳ ゴシック"/>
                <w:color w:val="000000" w:themeColor="text1"/>
                <w:kern w:val="0"/>
                <w:sz w:val="16"/>
              </w:rPr>
              <w:t>※留意事項</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１　本加算は、原則として、実際にサービスを提供した時間帯の算定基準により算定する。</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２　基準額の最小単位（開始時の３０分）までは、原則として、サービス開始時刻が属する時間帯の算定基準により算定する。</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ただし、サービス開始時間が属する時間帯におけるサービス提供時間がごくわずかな場合（１５分未満）は、多くの時間を占める時間帯の算定基準により算定する。（乗降介助は、運転時間を除く。）</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３　基準額の最小単位以降の３０分単位についても、２と同様の取扱いとする。</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４　「通院等乗降介助」は、サービス開始時刻が属する時間帯の算定基準により算定する。サービス開始時刻が属する時間帯におけるサービス提供時間（運転時間は除く。）が</w:t>
            </w:r>
            <w:r>
              <w:rPr>
                <w:rFonts w:hint="default" w:ascii="ＭＳ 明朝" w:hAnsi="ＭＳ 明朝" w:eastAsia="ＭＳ 明朝"/>
                <w:color w:val="000000" w:themeColor="text1"/>
                <w:kern w:val="0"/>
                <w:sz w:val="16"/>
              </w:rPr>
              <w:t>15</w:t>
            </w:r>
            <w:r>
              <w:rPr>
                <w:rFonts w:hint="default" w:ascii="ＭＳ 明朝" w:hAnsi="ＭＳ 明朝" w:eastAsia="ＭＳ 明朝"/>
                <w:color w:val="000000" w:themeColor="text1"/>
                <w:kern w:val="0"/>
                <w:sz w:val="16"/>
              </w:rPr>
              <w:t>分未満である場合には、多くの時間が占める時間帯の算定</w:t>
            </w:r>
            <w:r>
              <w:rPr>
                <w:rFonts w:hint="eastAsia" w:ascii="ＭＳ 明朝" w:hAnsi="ＭＳ 明朝" w:eastAsia="ＭＳ 明朝"/>
                <w:color w:val="000000" w:themeColor="text1"/>
                <w:kern w:val="0"/>
                <w:sz w:val="16"/>
              </w:rPr>
              <w:t>基準より算定する。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ゴシック" w:hAnsi="ＭＳ ゴシック" w:eastAsia="ＭＳ ゴシック"/>
                <w:color w:val="000000" w:themeColor="text1"/>
                <w:kern w:val="0"/>
                <w:sz w:val="16"/>
              </w:rPr>
            </w:pPr>
            <w:r>
              <w:rPr>
                <w:rFonts w:hint="default" w:ascii="ＭＳ ゴシック" w:hAnsi="ＭＳ ゴシック" w:eastAsia="ＭＳ ゴシック"/>
                <w:color w:val="000000" w:themeColor="text1"/>
                <w:kern w:val="0"/>
                <w:sz w:val="16"/>
              </w:rPr>
              <mc:AlternateContent>
                <mc:Choice Requires="wps">
                  <w:drawing>
                    <wp:anchor distT="0" distB="0" distL="114300" distR="114300" simplePos="0" relativeHeight="15" behindDoc="0" locked="0" layoutInCell="1" hidden="0" allowOverlap="1">
                      <wp:simplePos x="0" y="0"/>
                      <wp:positionH relativeFrom="column">
                        <wp:posOffset>36830</wp:posOffset>
                      </wp:positionH>
                      <wp:positionV relativeFrom="paragraph">
                        <wp:posOffset>88265</wp:posOffset>
                      </wp:positionV>
                      <wp:extent cx="4600575" cy="1552575"/>
                      <wp:effectExtent l="635" t="635" r="29845" b="10795"/>
                      <wp:wrapNone/>
                      <wp:docPr id="1039" name="正方形/長方形 20"/>
                      <a:graphic xmlns:a="http://schemas.openxmlformats.org/drawingml/2006/main">
                        <a:graphicData uri="http://schemas.microsoft.com/office/word/2010/wordprocessingShape">
                          <wps:wsp>
                            <wps:cNvPr id="1039" name="正方形/長方形 20"/>
                            <wps:cNvSpPr/>
                            <wps:spPr>
                              <a:xfrm>
                                <a:off x="0" y="0"/>
                                <a:ext cx="4600575" cy="15525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20" style="mso-position-vertical-relative:text;z-index:15;mso-wrap-distance-left:9pt;width:362.25pt;height:122.25pt;mso-position-horizontal-relative:text;position:absolute;margin-left:2.9pt;margin-top:6.95pt;mso-wrap-distance-bottom:0pt;mso-wrap-distance-right:9pt;mso-wrap-distance-top:0pt;" o:spid="_x0000_s1039" o:allowincell="t" o:allowoverlap="t" filled="f" stroked="t" strokecolor="#000000 [3213]" strokeweight="0.5pt" o:spt="1">
                      <v:fill/>
                      <v:stroke linestyle="single" miterlimit="8" endcap="flat" dashstyle="solid" filltype="solid"/>
                      <v:textbox style="layout-flow:horizontal;"/>
                      <v:imagedata o:title=""/>
                      <w10:wrap type="none" anchorx="text" anchory="text"/>
                    </v:rect>
                  </w:pict>
                </mc:Fallback>
              </mc:AlternateConten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eastAsia" w:ascii="ＭＳ ゴシック" w:hAnsi="ＭＳ ゴシック" w:eastAsia="ＭＳ ゴシック"/>
                <w:color w:val="000000" w:themeColor="text1"/>
                <w:kern w:val="0"/>
                <w:sz w:val="16"/>
              </w:rPr>
              <w:t>※事例</w:t>
            </w:r>
            <w:r>
              <w:rPr>
                <w:rFonts w:hint="eastAsia" w:ascii="ＭＳ 明朝" w:hAnsi="ＭＳ 明朝" w:eastAsia="ＭＳ 明朝"/>
                <w:color w:val="000000" w:themeColor="text1"/>
                <w:kern w:val="0"/>
                <w:sz w:val="16"/>
              </w:rPr>
              <w:t>（例１は</w:t>
            </w:r>
            <w:r>
              <w:rPr>
                <w:rFonts w:hint="default" w:ascii="ＭＳ 明朝" w:hAnsi="ＭＳ 明朝" w:eastAsia="ＭＳ 明朝"/>
                <w:color w:val="000000" w:themeColor="text1"/>
                <w:kern w:val="0"/>
                <w:sz w:val="16"/>
              </w:rPr>
              <w:t>5:50</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6:20</w:t>
            </w:r>
            <w:r>
              <w:rPr>
                <w:rFonts w:hint="default" w:ascii="ＭＳ 明朝" w:hAnsi="ＭＳ 明朝" w:eastAsia="ＭＳ 明朝"/>
                <w:color w:val="000000" w:themeColor="text1"/>
                <w:kern w:val="0"/>
                <w:sz w:val="16"/>
              </w:rPr>
              <w:t>、例２は</w:t>
            </w:r>
            <w:r>
              <w:rPr>
                <w:rFonts w:hint="default" w:ascii="ＭＳ 明朝" w:hAnsi="ＭＳ 明朝" w:eastAsia="ＭＳ 明朝"/>
                <w:color w:val="000000" w:themeColor="text1"/>
                <w:kern w:val="0"/>
                <w:sz w:val="16"/>
              </w:rPr>
              <w:t>5:40</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6:10</w:t>
            </w:r>
            <w:r>
              <w:rPr>
                <w:rFonts w:hint="default" w:ascii="ＭＳ 明朝" w:hAnsi="ＭＳ 明朝" w:eastAsia="ＭＳ 明朝"/>
                <w:color w:val="000000" w:themeColor="text1"/>
                <w:kern w:val="0"/>
                <w:sz w:val="16"/>
              </w:rPr>
              <w:t>の時間帯における加算の適用）</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（例１）午前５時２０分から午前６時５０分までのサービス</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→・最初の３０分（</w:t>
            </w:r>
            <w:r>
              <w:rPr>
                <w:rFonts w:hint="default" w:ascii="ＭＳ 明朝" w:hAnsi="ＭＳ 明朝" w:eastAsia="ＭＳ 明朝"/>
                <w:color w:val="000000" w:themeColor="text1"/>
                <w:kern w:val="0"/>
                <w:sz w:val="16"/>
              </w:rPr>
              <w:t>5:20</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5:50</w:t>
            </w:r>
            <w:r>
              <w:rPr>
                <w:rFonts w:hint="default" w:ascii="ＭＳ 明朝" w:hAnsi="ＭＳ 明朝" w:eastAsia="ＭＳ 明朝"/>
                <w:color w:val="000000" w:themeColor="text1"/>
                <w:kern w:val="0"/>
                <w:sz w:val="16"/>
              </w:rPr>
              <w:t>）は、深夜加算</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・次の３０分（</w:t>
            </w:r>
            <w:r>
              <w:rPr>
                <w:rFonts w:hint="default" w:ascii="ＭＳ 明朝" w:hAnsi="ＭＳ 明朝" w:eastAsia="ＭＳ 明朝"/>
                <w:color w:val="000000" w:themeColor="text1"/>
                <w:kern w:val="0"/>
                <w:sz w:val="16"/>
              </w:rPr>
              <w:t>5:50</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6:20</w:t>
            </w:r>
            <w:r>
              <w:rPr>
                <w:rFonts w:hint="default" w:ascii="ＭＳ 明朝" w:hAnsi="ＭＳ 明朝" w:eastAsia="ＭＳ 明朝"/>
                <w:color w:val="000000" w:themeColor="text1"/>
                <w:kern w:val="0"/>
                <w:sz w:val="16"/>
              </w:rPr>
              <w:t>）は、早朝加算</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（深夜加算に該当する時間が</w:t>
            </w:r>
            <w:r>
              <w:rPr>
                <w:rFonts w:hint="default" w:ascii="ＭＳ 明朝" w:hAnsi="ＭＳ 明朝" w:eastAsia="ＭＳ 明朝"/>
                <w:color w:val="000000" w:themeColor="text1"/>
                <w:kern w:val="0"/>
                <w:sz w:val="16"/>
              </w:rPr>
              <w:t>5:50</w:t>
            </w:r>
            <w:r>
              <w:rPr>
                <w:rFonts w:hint="default" w:ascii="ＭＳ 明朝" w:hAnsi="ＭＳ 明朝" w:eastAsia="ＭＳ 明朝"/>
                <w:color w:val="000000" w:themeColor="text1"/>
                <w:kern w:val="0"/>
                <w:sz w:val="16"/>
              </w:rPr>
              <w:t>から</w:t>
            </w:r>
            <w:r>
              <w:rPr>
                <w:rFonts w:hint="default" w:ascii="ＭＳ 明朝" w:hAnsi="ＭＳ 明朝" w:eastAsia="ＭＳ 明朝"/>
                <w:color w:val="000000" w:themeColor="text1"/>
                <w:kern w:val="0"/>
                <w:sz w:val="16"/>
              </w:rPr>
              <w:t>6:00</w:t>
            </w:r>
            <w:r>
              <w:rPr>
                <w:rFonts w:hint="default" w:ascii="ＭＳ 明朝" w:hAnsi="ＭＳ 明朝" w:eastAsia="ＭＳ 明朝"/>
                <w:color w:val="000000" w:themeColor="text1"/>
                <w:kern w:val="0"/>
                <w:sz w:val="16"/>
              </w:rPr>
              <w:t>までの</w:t>
            </w:r>
            <w:r>
              <w:rPr>
                <w:rFonts w:hint="default" w:ascii="ＭＳ 明朝" w:hAnsi="ＭＳ 明朝" w:eastAsia="ＭＳ 明朝"/>
                <w:color w:val="000000" w:themeColor="text1"/>
                <w:kern w:val="0"/>
                <w:sz w:val="16"/>
              </w:rPr>
              <w:t>10</w:t>
            </w:r>
            <w:r>
              <w:rPr>
                <w:rFonts w:hint="default" w:ascii="ＭＳ 明朝" w:hAnsi="ＭＳ 明朝" w:eastAsia="ＭＳ 明朝"/>
                <w:color w:val="000000" w:themeColor="text1"/>
                <w:kern w:val="0"/>
                <w:sz w:val="16"/>
              </w:rPr>
              <w:t>分間で、</w:t>
            </w:r>
            <w:r>
              <w:rPr>
                <w:rFonts w:hint="default" w:ascii="ＭＳ 明朝" w:hAnsi="ＭＳ 明朝" w:eastAsia="ＭＳ 明朝"/>
                <w:color w:val="000000" w:themeColor="text1"/>
                <w:kern w:val="0"/>
                <w:sz w:val="16"/>
              </w:rPr>
              <w:t>15</w:t>
            </w:r>
            <w:r>
              <w:rPr>
                <w:rFonts w:hint="default" w:ascii="ＭＳ 明朝" w:hAnsi="ＭＳ 明朝" w:eastAsia="ＭＳ 明朝"/>
                <w:color w:val="000000" w:themeColor="text1"/>
                <w:kern w:val="0"/>
                <w:sz w:val="16"/>
              </w:rPr>
              <w:t>分未満のため）</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・それ以降（</w:t>
            </w:r>
            <w:r>
              <w:rPr>
                <w:rFonts w:hint="default" w:ascii="ＭＳ 明朝" w:hAnsi="ＭＳ 明朝" w:eastAsia="ＭＳ 明朝"/>
                <w:color w:val="000000" w:themeColor="text1"/>
                <w:kern w:val="0"/>
                <w:sz w:val="16"/>
              </w:rPr>
              <w:t>6:20</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6:50</w:t>
            </w:r>
            <w:r>
              <w:rPr>
                <w:rFonts w:hint="default" w:ascii="ＭＳ 明朝" w:hAnsi="ＭＳ 明朝" w:eastAsia="ＭＳ 明朝"/>
                <w:color w:val="000000" w:themeColor="text1"/>
                <w:kern w:val="0"/>
                <w:sz w:val="16"/>
              </w:rPr>
              <w:t>）は、早朝加算</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（例２）午前５時４０分から午前７時４０時までのサービス</w:t>
            </w:r>
          </w:p>
          <w:p>
            <w:pPr>
              <w:pStyle w:val="0"/>
              <w:widowControl w:val="1"/>
              <w:spacing w:line="0" w:lineRule="atLeast"/>
              <w:ind w:left="1120" w:hanging="1120" w:hangingChars="7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→・最初の３０分（</w:t>
            </w:r>
            <w:r>
              <w:rPr>
                <w:rFonts w:hint="default" w:ascii="ＭＳ 明朝" w:hAnsi="ＭＳ 明朝" w:eastAsia="ＭＳ 明朝"/>
                <w:color w:val="000000" w:themeColor="text1"/>
                <w:kern w:val="0"/>
                <w:sz w:val="16"/>
              </w:rPr>
              <w:t>5:40</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6:10</w:t>
            </w:r>
            <w:r>
              <w:rPr>
                <w:rFonts w:hint="default" w:ascii="ＭＳ 明朝" w:hAnsi="ＭＳ 明朝" w:eastAsia="ＭＳ 明朝"/>
                <w:color w:val="000000" w:themeColor="text1"/>
                <w:kern w:val="0"/>
                <w:sz w:val="16"/>
              </w:rPr>
              <w:t>）は、深夜加算</w:t>
            </w:r>
          </w:p>
          <w:p>
            <w:pPr>
              <w:pStyle w:val="0"/>
              <w:widowControl w:val="1"/>
              <w:spacing w:line="0" w:lineRule="atLeast"/>
              <w:ind w:left="1270" w:leftChars="300" w:hanging="640" w:hangingChars="4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（深夜加算に該当する時間が</w:t>
            </w:r>
            <w:r>
              <w:rPr>
                <w:rFonts w:hint="default" w:ascii="ＭＳ 明朝" w:hAnsi="ＭＳ 明朝" w:eastAsia="ＭＳ 明朝"/>
                <w:color w:val="000000" w:themeColor="text1"/>
                <w:kern w:val="0"/>
                <w:sz w:val="16"/>
              </w:rPr>
              <w:t>5:40</w:t>
            </w:r>
            <w:r>
              <w:rPr>
                <w:rFonts w:hint="default" w:ascii="ＭＳ 明朝" w:hAnsi="ＭＳ 明朝" w:eastAsia="ＭＳ 明朝"/>
                <w:color w:val="000000" w:themeColor="text1"/>
                <w:kern w:val="0"/>
                <w:sz w:val="16"/>
              </w:rPr>
              <w:t>から</w:t>
            </w:r>
            <w:r>
              <w:rPr>
                <w:rFonts w:hint="default" w:ascii="ＭＳ 明朝" w:hAnsi="ＭＳ 明朝" w:eastAsia="ＭＳ 明朝"/>
                <w:color w:val="000000" w:themeColor="text1"/>
                <w:kern w:val="0"/>
                <w:sz w:val="16"/>
              </w:rPr>
              <w:t>6:00</w:t>
            </w:r>
            <w:r>
              <w:rPr>
                <w:rFonts w:hint="default" w:ascii="ＭＳ 明朝" w:hAnsi="ＭＳ 明朝" w:eastAsia="ＭＳ 明朝"/>
                <w:color w:val="000000" w:themeColor="text1"/>
                <w:kern w:val="0"/>
                <w:sz w:val="16"/>
              </w:rPr>
              <w:t>までの</w:t>
            </w:r>
            <w:r>
              <w:rPr>
                <w:rFonts w:hint="default" w:ascii="ＭＳ 明朝" w:hAnsi="ＭＳ 明朝" w:eastAsia="ＭＳ 明朝"/>
                <w:color w:val="000000" w:themeColor="text1"/>
                <w:kern w:val="0"/>
                <w:sz w:val="16"/>
              </w:rPr>
              <w:t>20</w:t>
            </w:r>
            <w:r>
              <w:rPr>
                <w:rFonts w:hint="default" w:ascii="ＭＳ 明朝" w:hAnsi="ＭＳ 明朝" w:eastAsia="ＭＳ 明朝"/>
                <w:color w:val="000000" w:themeColor="text1"/>
                <w:kern w:val="0"/>
                <w:sz w:val="16"/>
              </w:rPr>
              <w:t>分間で、</w:t>
            </w:r>
            <w:r>
              <w:rPr>
                <w:rFonts w:hint="default" w:ascii="ＭＳ 明朝" w:hAnsi="ＭＳ 明朝" w:eastAsia="ＭＳ 明朝"/>
                <w:color w:val="000000" w:themeColor="text1"/>
                <w:kern w:val="0"/>
                <w:sz w:val="16"/>
              </w:rPr>
              <w:t>15</w:t>
            </w:r>
            <w:r>
              <w:rPr>
                <w:rFonts w:hint="default" w:ascii="ＭＳ 明朝" w:hAnsi="ＭＳ 明朝" w:eastAsia="ＭＳ 明朝"/>
                <w:color w:val="000000" w:themeColor="text1"/>
                <w:kern w:val="0"/>
                <w:sz w:val="16"/>
              </w:rPr>
              <w:t>分未満に該当しないため）</w:t>
            </w:r>
          </w:p>
          <w:p>
            <w:pPr>
              <w:pStyle w:val="0"/>
              <w:widowControl w:val="1"/>
              <w:spacing w:line="0" w:lineRule="atLeast"/>
              <w:ind w:left="1120" w:hanging="1120" w:hangingChars="7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・それ以降（</w:t>
            </w:r>
            <w:r>
              <w:rPr>
                <w:rFonts w:hint="default" w:ascii="ＭＳ 明朝" w:hAnsi="ＭＳ 明朝" w:eastAsia="ＭＳ 明朝"/>
                <w:color w:val="000000" w:themeColor="text1"/>
                <w:kern w:val="0"/>
                <w:sz w:val="16"/>
              </w:rPr>
              <w:t>6:10</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7:40</w:t>
            </w:r>
            <w:r>
              <w:rPr>
                <w:rFonts w:hint="default" w:ascii="ＭＳ 明朝" w:hAnsi="ＭＳ 明朝" w:eastAsia="ＭＳ 明朝"/>
                <w:color w:val="000000" w:themeColor="text1"/>
                <w:kern w:val="0"/>
                <w:sz w:val="16"/>
              </w:rPr>
              <w:t>）は、早朝加算</w:t>
            </w:r>
          </w:p>
          <w:p>
            <w:pPr>
              <w:pStyle w:val="0"/>
              <w:widowControl w:val="1"/>
              <w:spacing w:line="0" w:lineRule="atLeast"/>
              <w:ind w:left="1120" w:hanging="1120" w:hangingChars="700"/>
              <w:rPr>
                <w:rFonts w:hint="default" w:ascii="ＭＳ 明朝" w:hAnsi="ＭＳ 明朝" w:eastAsia="ＭＳ 明朝"/>
                <w:color w:val="000000" w:themeColor="text1"/>
                <w:kern w:val="0"/>
                <w:sz w:val="16"/>
              </w:rPr>
            </w:pPr>
          </w:p>
          <w:p>
            <w:pPr>
              <w:pStyle w:val="0"/>
              <w:widowControl w:val="1"/>
              <w:spacing w:line="0" w:lineRule="atLeast"/>
              <w:ind w:left="1120" w:hanging="1120" w:hangingChars="700"/>
              <w:rPr>
                <w:rFonts w:hint="default" w:ascii="ＭＳ 明朝" w:hAnsi="ＭＳ 明朝" w:eastAsia="ＭＳ 明朝"/>
                <w:color w:val="000000" w:themeColor="text1"/>
                <w:kern w:val="0"/>
                <w:sz w:val="16"/>
              </w:rPr>
            </w:pPr>
          </w:p>
          <w:p>
            <w:pPr>
              <w:pStyle w:val="0"/>
              <w:widowControl w:val="1"/>
              <w:spacing w:line="0" w:lineRule="atLeast"/>
              <w:ind w:left="0" w:leftChars="-4" w:hanging="8" w:hangingChars="5"/>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深夜（午後１０時から午前６時まで）に指定居宅介護を行った場合は、１回につき所定単位数の</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50</w:t>
            </w:r>
            <w:r>
              <w:rPr>
                <w:rFonts w:hint="default" w:ascii="ＭＳ 明朝" w:hAnsi="ＭＳ 明朝" w:eastAsia="ＭＳ 明朝"/>
                <w:color w:val="000000" w:themeColor="text1"/>
                <w:kern w:val="0"/>
                <w:sz w:val="16"/>
              </w:rPr>
              <w:t>に相当する単位数を加算しているか。</w:t>
            </w:r>
          </w:p>
          <w:p>
            <w:pPr>
              <w:pStyle w:val="0"/>
              <w:widowControl w:val="1"/>
              <w:spacing w:line="0" w:lineRule="atLeast"/>
              <w:ind w:left="0" w:leftChars="-4" w:hanging="8" w:hangingChars="5"/>
              <w:rPr>
                <w:rFonts w:hint="default" w:ascii="ＭＳ 明朝" w:hAnsi="ＭＳ 明朝" w:eastAsia="ＭＳ 明朝"/>
                <w:color w:val="000000" w:themeColor="text1"/>
                <w:kern w:val="0"/>
                <w:sz w:val="16"/>
              </w:rPr>
            </w:pPr>
          </w:p>
          <w:p>
            <w:pPr>
              <w:pStyle w:val="0"/>
              <w:widowControl w:val="1"/>
              <w:spacing w:line="0" w:lineRule="atLeast"/>
              <w:ind w:left="0" w:leftChars="-4" w:hanging="8" w:hangingChars="5"/>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※加算の適用時間帯は、（１）の※留意事項に同じ。</w:t>
            </w:r>
          </w:p>
          <w:p>
            <w:pPr>
              <w:pStyle w:val="0"/>
              <w:widowControl w:val="1"/>
              <w:spacing w:line="0" w:lineRule="atLeast"/>
              <w:ind w:left="0" w:leftChars="-4" w:hanging="8" w:hangingChars="5"/>
              <w:rPr>
                <w:rFonts w:hint="default" w:ascii="ＭＳ 明朝" w:hAnsi="ＭＳ 明朝" w:eastAsia="ＭＳ 明朝"/>
                <w:color w:val="000000" w:themeColor="text1"/>
                <w:kern w:val="0"/>
                <w:sz w:val="16"/>
              </w:rPr>
            </w:pPr>
          </w:p>
        </w:tc>
        <w:tc>
          <w:tcPr>
            <w:tcW w:w="49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14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の注</w:t>
            </w:r>
            <w:r>
              <w:rPr>
                <w:rFonts w:hint="eastAsia" w:ascii="ＭＳ 明朝" w:hAnsi="ＭＳ 明朝" w:eastAsia="ＭＳ 明朝"/>
                <w:color w:val="000000" w:themeColor="text1"/>
                <w:kern w:val="0"/>
                <w:sz w:val="16"/>
              </w:rPr>
              <w:t>11</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特定事業所加算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別に厚生労働大臣が定める基準に適合しているものとして市に届け出た指定居宅介護事業所が、利用者に対しサービスを提供した場合、１回につき所定単位数を加算しているか。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　特定事業所加算（Ⅰ）</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厚生労働大臣が定める基準（１）をすべて満たす場合　→　</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20</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　特定事業所加算（Ⅱ）</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厚生労働大臣が定める基準（１）の①から⑤のいずれにも適合し、かつ⑥又は⑦及び⑧のいずれかに適合する場合　→　</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10</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　特定事業所加算（Ⅲ）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厚生労働大臣が定める基準（１）の①から⑤まで及び⑨のいずれにも適合する場合　　</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10</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※厚生労働大臣が定める基準（１）</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①　従業員個人ごとの研修計画の作成、研修の実施。</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②　</w:t>
            </w:r>
            <w:r>
              <w:rPr>
                <w:rFonts w:hint="default" w:ascii="ＭＳ 明朝" w:hAnsi="ＭＳ 明朝" w:eastAsia="ＭＳ 明朝"/>
                <w:color w:val="000000" w:themeColor="text1"/>
                <w:kern w:val="0"/>
                <w:sz w:val="16"/>
              </w:rPr>
              <w:t>利用者に関する情報若しくはサービス提供に当たっての留意事項の伝達又は従業員の技術指導を目的とした</w:t>
            </w:r>
            <w:r>
              <w:rPr>
                <w:rFonts w:hint="eastAsia" w:ascii="ＭＳ 明朝" w:hAnsi="ＭＳ 明朝" w:eastAsia="ＭＳ 明朝"/>
                <w:color w:val="000000" w:themeColor="text1"/>
                <w:kern w:val="0"/>
                <w:sz w:val="16"/>
              </w:rPr>
              <w:t>会議の定期的な開催。サービス提供責任者と従業員との留意事項の伝達と報告体制の確立。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③　従業員に対する健康診断等の定期的な実施。</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④　緊急時等における対応方法の明示。</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⑤　新規従業員に対する熟練した従業員同行による研修の実施。</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⑥　良質な居宅介護従事者の確保（介護福祉士の占める割合が</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以上又若しくは介護福祉士、実務者研修</w:t>
            </w:r>
            <w:r>
              <w:rPr>
                <w:rFonts w:hint="eastAsia" w:ascii="ＭＳ 明朝" w:hAnsi="ＭＳ 明朝" w:eastAsia="ＭＳ 明朝"/>
                <w:color w:val="000000" w:themeColor="text1"/>
                <w:kern w:val="0"/>
                <w:sz w:val="16"/>
              </w:rPr>
              <w:t>修了者、介護職員基礎研修課程修了者及び１級課程修了者の占める割合が</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50</w:t>
            </w:r>
            <w:r>
              <w:rPr>
                <w:rFonts w:hint="default" w:ascii="ＭＳ 明朝" w:hAnsi="ＭＳ 明朝" w:eastAsia="ＭＳ 明朝"/>
                <w:color w:val="000000" w:themeColor="text1"/>
                <w:kern w:val="0"/>
                <w:sz w:val="16"/>
              </w:rPr>
              <w:t>以上は常勤によるサービス</w:t>
            </w:r>
            <w:r>
              <w:rPr>
                <w:rFonts w:hint="eastAsia" w:ascii="ＭＳ 明朝" w:hAnsi="ＭＳ 明朝" w:eastAsia="ＭＳ 明朝"/>
                <w:color w:val="000000" w:themeColor="text1"/>
                <w:kern w:val="0"/>
                <w:sz w:val="16"/>
              </w:rPr>
              <w:t>提供時間の占める割合が</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40</w:t>
            </w:r>
            <w:r>
              <w:rPr>
                <w:rFonts w:hint="default" w:ascii="ＭＳ 明朝" w:hAnsi="ＭＳ 明朝" w:eastAsia="ＭＳ 明朝"/>
                <w:color w:val="000000" w:themeColor="text1"/>
                <w:kern w:val="0"/>
                <w:sz w:val="16"/>
              </w:rPr>
              <w:t>以上等）。</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⑦　良質なサービス提供責任者の確保（３年以上の実務経験を有する介護福祉士若しくは５年以上の実務経験を有する実務者研修修了者等）。</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⑧　１人を超えるサービス提供責任者の配置が求められる場合、常勤のサービス提供責任者を２名以上配置。</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⑨　重度障害者への対応（障害支援区分５以上である者及び喀痰吸引等を必要とする者並びに重症心身障害児及び医療的ケア児の占める割合が</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30</w:t>
            </w:r>
            <w:r>
              <w:rPr>
                <w:rFonts w:hint="eastAsia" w:ascii="ＭＳ 明朝" w:hAnsi="ＭＳ 明朝" w:eastAsia="ＭＳ 明朝"/>
                <w:color w:val="000000" w:themeColor="text1"/>
                <w:kern w:val="0"/>
                <w:sz w:val="16"/>
              </w:rPr>
              <w:t>以上等）</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w:t>
            </w:r>
            <w:r>
              <w:rPr>
                <w:rFonts w:hint="eastAsia" w:ascii="ＭＳ ゴシック" w:hAnsi="ＭＳ ゴシック" w:eastAsia="ＭＳ ゴシック"/>
                <w:color w:val="000000" w:themeColor="text1"/>
                <w:kern w:val="0"/>
                <w:sz w:val="16"/>
              </w:rPr>
              <w:t>  </w:t>
            </w:r>
            <w:r>
              <w:rPr>
                <w:rFonts w:hint="default" w:ascii="ＭＳ ゴシック" w:hAnsi="ＭＳ ゴシック" w:eastAsia="ＭＳ ゴシック"/>
                <w:color w:val="000000" w:themeColor="text1"/>
                <w:kern w:val="0"/>
                <w:sz w:val="16"/>
              </w:rPr>
              <w:t>特定事業所加算（</w:t>
            </w:r>
            <w:r>
              <w:rPr>
                <w:rFonts w:hint="default" w:ascii="ＭＳ ゴシック" w:hAnsi="ＭＳ ゴシック" w:eastAsia="ＭＳ ゴシック"/>
                <w:color w:val="000000" w:themeColor="text1"/>
                <w:kern w:val="0"/>
                <w:sz w:val="16"/>
              </w:rPr>
              <w:t>Ⅳ</w:t>
            </w:r>
            <w:r>
              <w:rPr>
                <w:rFonts w:hint="default" w:ascii="ＭＳ ゴシック" w:hAnsi="ＭＳ ゴシック" w:eastAsia="ＭＳ ゴシック"/>
                <w:color w:val="000000" w:themeColor="text1"/>
                <w:kern w:val="0"/>
                <w:sz w:val="16"/>
              </w:rPr>
              <w:t>）</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厚生労働大臣が定める基準（１）の②から⑤まで及び厚生労働大臣が定める基準（２）のいずれにも適合する場合　→　</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5</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※厚生労働大臣が定める基準（２）</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①　指定居宅介護事業所の全てのサービス提供責任者に対し、サービス提供責任者ごとに研修計画を作成し、当該計画に従い、研修（外部における研修を含む。）を実施又は実施を予定していること。</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②　指定障害福祉サービス基準第五条第二項の規定により配置することとされている常勤のサービス提供責任者が２人以下の指定居宅介護事業所であって、同項の規定により配置することとされているサービス提供責任者を常勤により配置し、かつ、同項に規定する基準を上回る数の常勤のサービス提供責任者を一人以上配置していること。</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③　前年度又は算定日が属する月の前三月間における利用者（障害児を除く。）の総数のうち障害支援区分４以上である者及び喀痰吸引等を必要とする者の占める割合が</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50</w:t>
            </w:r>
            <w:r>
              <w:rPr>
                <w:rFonts w:hint="default" w:ascii="ＭＳ 明朝" w:hAnsi="ＭＳ 明朝" w:eastAsia="ＭＳ 明朝"/>
                <w:color w:val="000000" w:themeColor="text1"/>
                <w:kern w:val="0"/>
                <w:sz w:val="16"/>
              </w:rPr>
              <w:t>以上であること。</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tc>
        <w:tc>
          <w:tcPr>
            <w:tcW w:w="49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適　・　否　・　該当なし</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算定状況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特定事業所加算（Ⅰ）</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特定事業所加算（Ⅱ）</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特定事業所加算（Ⅲ）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特定事業所加算（Ⅳ）</w:t>
            </w:r>
          </w:p>
        </w:tc>
        <w:tc>
          <w:tcPr>
            <w:tcW w:w="14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の注</w:t>
            </w:r>
            <w:r>
              <w:rPr>
                <w:rFonts w:hint="eastAsia" w:ascii="ＭＳ 明朝" w:hAnsi="ＭＳ 明朝" w:eastAsia="ＭＳ 明朝"/>
                <w:color w:val="000000" w:themeColor="text1"/>
                <w:kern w:val="0"/>
                <w:sz w:val="16"/>
              </w:rPr>
              <w:t>12</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特別地域加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別に厚生労働大臣が定める地域に居住している利用者に対し、サービスを提供した場合、１回につき所定単位数の</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15</w:t>
            </w:r>
            <w:r>
              <w:rPr>
                <w:rFonts w:hint="default" w:ascii="ＭＳ 明朝" w:hAnsi="ＭＳ 明朝" w:eastAsia="ＭＳ 明朝"/>
                <w:color w:val="000000" w:themeColor="text1"/>
                <w:kern w:val="0"/>
                <w:sz w:val="16"/>
              </w:rPr>
              <w:t>に相当する単位数を加算しているか。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※厚生労働大臣が定める地域（一部）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特別豪雪地帯、振興山村、半島振興対策実施地域、特定農山村地域、過疎地域など</w:t>
            </w: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適　・　否　・　該当なし</w:t>
            </w:r>
          </w:p>
        </w:tc>
        <w:tc>
          <w:tcPr>
            <w:tcW w:w="14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の注</w:t>
            </w:r>
            <w:r>
              <w:rPr>
                <w:rFonts w:hint="eastAsia" w:ascii="ＭＳ 明朝" w:hAnsi="ＭＳ 明朝" w:eastAsia="ＭＳ 明朝"/>
                <w:color w:val="000000" w:themeColor="text1"/>
                <w:kern w:val="0"/>
                <w:sz w:val="16"/>
              </w:rPr>
              <w:t>13</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　緊急時対応加算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身体介護及び通院等介助（身体介護を伴う場合）について、利用者又はその家族等からの要請に基づき、サービス提供責任者</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指定障害福祉サービス基準第５条第２項に規定するサービス提供責任者をいう。以下同じ。</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が居宅介護計画の変更を行い、事業所の従事者が訪問することになっていなかった利用者に対して緊急にサービスを提供した場合、月２回を限度として所定単位数を算定しているか。</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本加算が算定されている指定重度訪問介護事業所が、市町村により地域生活支援拠点等として位置付けられていることを運営規程において定めている場合、更に所定単位数に</w:t>
            </w:r>
            <w:r>
              <w:rPr>
                <w:rFonts w:hint="eastAsia" w:ascii="ＭＳ 明朝" w:hAnsi="ＭＳ 明朝" w:eastAsia="ＭＳ 明朝"/>
                <w:color w:val="000000" w:themeColor="text1"/>
                <w:kern w:val="0"/>
                <w:sz w:val="16"/>
              </w:rPr>
              <w:t>50</w:t>
            </w:r>
            <w:r>
              <w:rPr>
                <w:rFonts w:hint="eastAsia" w:ascii="ＭＳ 明朝" w:hAnsi="ＭＳ 明朝" w:eastAsia="ＭＳ 明朝"/>
                <w:color w:val="000000" w:themeColor="text1"/>
                <w:kern w:val="0"/>
                <w:sz w:val="16"/>
              </w:rPr>
              <w:t>単位を加算する。</w:t>
            </w: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※地域生活支援拠点等の場合</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150</w:t>
            </w:r>
            <w:r>
              <w:rPr>
                <w:rFonts w:hint="eastAsia" w:ascii="ＭＳ 明朝" w:hAnsi="ＭＳ 明朝" w:eastAsia="ＭＳ 明朝"/>
                <w:color w:val="000000" w:themeColor="text1"/>
                <w:kern w:val="0"/>
                <w:sz w:val="16"/>
              </w:rPr>
              <w:t>単位】</w:t>
            </w:r>
          </w:p>
        </w:tc>
        <w:tc>
          <w:tcPr>
            <w:tcW w:w="14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の注</w:t>
            </w:r>
            <w:r>
              <w:rPr>
                <w:rFonts w:hint="eastAsia" w:ascii="ＭＳ 明朝" w:hAnsi="ＭＳ 明朝" w:eastAsia="ＭＳ 明朝"/>
                <w:color w:val="000000" w:themeColor="text1"/>
                <w:kern w:val="0"/>
                <w:sz w:val="16"/>
              </w:rPr>
              <w:t>14</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６　初回加算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指定居宅介護事業所において、新規に居宅介護計画を作成した利用者に対して、サービス提供責任者（若しくは他の従事者が行った場合で、サービス提供責任者が同行）が初回若しくは初回の指定居宅介護等を行った日の属する月に指定居宅介護等を行った場合に、</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日につき所定単位数を加算しているか。</w:t>
            </w: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200</w:t>
            </w:r>
            <w:r>
              <w:rPr>
                <w:rFonts w:hint="default" w:ascii="ＭＳ 明朝" w:hAnsi="ＭＳ 明朝" w:eastAsia="ＭＳ 明朝"/>
                <w:color w:val="000000" w:themeColor="text1"/>
                <w:kern w:val="0"/>
                <w:sz w:val="16"/>
              </w:rPr>
              <w:t>単位】</w:t>
            </w:r>
          </w:p>
        </w:tc>
        <w:tc>
          <w:tcPr>
            <w:tcW w:w="14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2</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７　利用者負担</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上限額管理加　　</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指定居宅介護事業所が利用者負担額合計額の管理を行った場合に、</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月に</w:t>
            </w:r>
            <w:r>
              <w:rPr>
                <w:rFonts w:hint="eastAsia" w:ascii="ＭＳ 明朝" w:hAnsi="ＭＳ 明朝" w:eastAsia="ＭＳ 明朝"/>
                <w:color w:val="000000" w:themeColor="text1"/>
                <w:kern w:val="0"/>
                <w:sz w:val="16"/>
              </w:rPr>
              <w:t>つき</w:t>
            </w:r>
            <w:r>
              <w:rPr>
                <w:rFonts w:hint="default" w:ascii="ＭＳ 明朝" w:hAnsi="ＭＳ 明朝" w:eastAsia="ＭＳ 明朝"/>
                <w:color w:val="000000" w:themeColor="text1"/>
                <w:kern w:val="0"/>
                <w:sz w:val="16"/>
              </w:rPr>
              <w:t>所定単位数を算定しているか。</w:t>
            </w: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150</w:t>
            </w:r>
            <w:r>
              <w:rPr>
                <w:rFonts w:hint="default"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p>
        </w:tc>
        <w:tc>
          <w:tcPr>
            <w:tcW w:w="14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3</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８　福祉専門職</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員等連携加算</w:t>
            </w:r>
          </w:p>
          <w:p>
            <w:pPr>
              <w:pStyle w:val="0"/>
              <w:widowControl w:val="1"/>
              <w:spacing w:line="0" w:lineRule="atLeast"/>
              <w:rPr>
                <w:rFonts w:hint="default" w:ascii="ＭＳ 明朝" w:hAnsi="ＭＳ 明朝" w:eastAsia="ＭＳ 明朝"/>
                <w:color w:val="000000" w:themeColor="text1"/>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指定居宅介護事業所等のサ－ビス提供責任者がサ－ビス事業所、指定障害者支援施設等、医療機関等の社会福祉士等に同行して利用者の居宅を訪問し、利用者の心身の状況等の評価を当該社会福祉士等と共同して行い、かつ</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、居宅介護計画を作</w:t>
            </w:r>
            <w:r>
              <w:rPr>
                <w:rFonts w:hint="eastAsia" w:ascii="ＭＳ 明朝" w:hAnsi="ＭＳ 明朝" w:eastAsia="ＭＳ 明朝"/>
                <w:color w:val="000000" w:themeColor="text1"/>
                <w:kern w:val="0"/>
                <w:sz w:val="16"/>
              </w:rPr>
              <w:t>成した場合であって当該社会福祉士等と連携し</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、当該居宅介護計画に基づく指定居宅介護等を行ったときは、初回の指定居</w:t>
            </w:r>
            <w:r>
              <w:rPr>
                <w:rFonts w:hint="eastAsia" w:ascii="ＭＳ 明朝" w:hAnsi="ＭＳ 明朝" w:eastAsia="ＭＳ 明朝"/>
                <w:color w:val="000000" w:themeColor="text1"/>
                <w:kern w:val="0"/>
                <w:sz w:val="16"/>
              </w:rPr>
              <w:t>宅介護等が行われた場合に１回について所定単位数を算定しているか。</w:t>
            </w: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564</w:t>
            </w:r>
            <w:r>
              <w:rPr>
                <w:rFonts w:hint="default" w:ascii="ＭＳ 明朝" w:hAnsi="ＭＳ 明朝" w:eastAsia="ＭＳ 明朝"/>
                <w:color w:val="000000" w:themeColor="text1"/>
                <w:kern w:val="0"/>
                <w:sz w:val="16"/>
              </w:rPr>
              <w:t>単位　</w:t>
            </w:r>
            <w:r>
              <w:rPr>
                <w:rFonts w:hint="default" w:ascii="ＭＳ 明朝" w:hAnsi="ＭＳ 明朝" w:eastAsia="ＭＳ 明朝"/>
                <w:color w:val="000000" w:themeColor="text1"/>
                <w:kern w:val="0"/>
                <w:sz w:val="16"/>
              </w:rPr>
              <w:t>90</w:t>
            </w:r>
            <w:r>
              <w:rPr>
                <w:rFonts w:hint="default" w:ascii="ＭＳ 明朝" w:hAnsi="ＭＳ 明朝" w:eastAsia="ＭＳ 明朝"/>
                <w:color w:val="000000" w:themeColor="text1"/>
                <w:kern w:val="0"/>
                <w:sz w:val="16"/>
              </w:rPr>
              <w:t>日の間３回を限度】</w:t>
            </w:r>
          </w:p>
          <w:p>
            <w:pPr>
              <w:pStyle w:val="0"/>
              <w:widowControl w:val="1"/>
              <w:spacing w:line="0" w:lineRule="atLeast"/>
              <w:rPr>
                <w:rFonts w:hint="default" w:ascii="ＭＳ 明朝" w:hAnsi="ＭＳ 明朝" w:eastAsia="ＭＳ 明朝"/>
                <w:color w:val="000000" w:themeColor="text1"/>
                <w:kern w:val="0"/>
                <w:sz w:val="16"/>
              </w:rPr>
            </w:pPr>
          </w:p>
        </w:tc>
        <w:tc>
          <w:tcPr>
            <w:tcW w:w="1479" w:type="dxa"/>
            <w:tcBorders>
              <w:top w:val="single" w:color="auto" w:sz="4" w:space="0"/>
              <w:left w:val="single" w:color="auto" w:sz="4" w:space="0"/>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4</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2</w:t>
            </w:r>
          </w:p>
        </w:tc>
      </w:tr>
    </w:tbl>
    <w:p>
      <w:pPr>
        <w:pStyle w:val="0"/>
        <w:rPr>
          <w:rFonts w:hint="default"/>
          <w:color w:val="000000" w:themeColor="text1"/>
        </w:rPr>
      </w:pPr>
    </w:p>
    <w:p>
      <w:pPr>
        <w:pStyle w:val="0"/>
        <w:rPr>
          <w:rFonts w:hint="default"/>
          <w:color w:val="000000" w:themeColor="text1"/>
        </w:rPr>
      </w:pPr>
    </w:p>
    <w:p>
      <w:pPr>
        <w:pStyle w:val="0"/>
        <w:rPr>
          <w:rFonts w:hint="default"/>
          <w:color w:val="000000" w:themeColor="text1"/>
        </w:rPr>
      </w:pPr>
    </w:p>
    <w:p>
      <w:pPr>
        <w:pStyle w:val="0"/>
        <w:rPr>
          <w:rFonts w:hint="eastAsia"/>
          <w:color w:val="000000" w:themeColor="text1"/>
        </w:rPr>
      </w:pPr>
    </w:p>
    <w:tbl>
      <w:tblPr>
        <w:tblStyle w:val="11"/>
        <w:tblW w:w="15398" w:type="dxa"/>
        <w:tblInd w:w="0" w:type="dxa"/>
        <w:tblLayout w:type="fixed"/>
        <w:tblCellMar>
          <w:left w:w="99" w:type="dxa"/>
          <w:right w:w="99" w:type="dxa"/>
        </w:tblCellMar>
        <w:tblLook w:firstRow="1" w:lastRow="0" w:firstColumn="1" w:lastColumn="0" w:noHBand="0" w:noVBand="1" w:val="04A0"/>
      </w:tblPr>
      <w:tblGrid>
        <w:gridCol w:w="1418"/>
        <w:gridCol w:w="7512"/>
        <w:gridCol w:w="4989"/>
        <w:gridCol w:w="1479"/>
      </w:tblGrid>
      <w:tr>
        <w:trPr>
          <w:trHeight w:val="20" w:hRule="atLeast"/>
          <w:tblHeader/>
        </w:trPr>
        <w:tc>
          <w:tcPr>
            <w:tcW w:w="13919" w:type="dxa"/>
            <w:gridSpan w:val="3"/>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000000" w:themeColor="text1"/>
                <w:kern w:val="0"/>
                <w:sz w:val="20"/>
              </w:rPr>
            </w:pPr>
            <w:r>
              <w:rPr>
                <w:rFonts w:hint="eastAsia" w:ascii="ＭＳ 明朝" w:hAnsi="ＭＳ 明朝" w:eastAsia="ＭＳ 明朝"/>
                <w:color w:val="000000" w:themeColor="text1"/>
                <w:kern w:val="0"/>
                <w:sz w:val="20"/>
              </w:rPr>
              <w:t>第５－３　介護給付費等の算定及び取扱い（重度訪問介護）</w:t>
            </w:r>
          </w:p>
        </w:tc>
        <w:tc>
          <w:tcPr>
            <w:tcW w:w="1479" w:type="dxa"/>
            <w:tcBorders>
              <w:top w:val="nil"/>
              <w:left w:val="nil"/>
              <w:bottom w:val="single" w:color="auto" w:sz="4" w:space="0"/>
              <w:right w:val="nil"/>
              <w:tl2br w:val="none" w:color="auto" w:sz="0" w:space="0"/>
              <w:tr2bl w:val="none" w:color="auto" w:sz="0" w:space="0"/>
            </w:tcBorders>
            <w:vAlign w:val="top"/>
          </w:tcPr>
          <w:p>
            <w:pPr>
              <w:pStyle w:val="0"/>
              <w:widowControl w:val="1"/>
              <w:jc w:val="left"/>
              <w:rPr>
                <w:rFonts w:hint="default" w:ascii="ＭＳ 明朝" w:hAnsi="ＭＳ 明朝" w:eastAsia="ＭＳ 明朝"/>
                <w:color w:val="000000" w:themeColor="text1"/>
                <w:kern w:val="0"/>
                <w:sz w:val="20"/>
              </w:rPr>
            </w:pPr>
          </w:p>
        </w:tc>
      </w:tr>
      <w:tr>
        <w:trPr>
          <w:trHeight w:val="20" w:hRule="atLeast"/>
          <w:tblHeade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確認項目</w:t>
            </w:r>
          </w:p>
        </w:tc>
        <w:tc>
          <w:tcPr>
            <w:tcW w:w="75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確認事項</w:t>
            </w: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自己点検</w:t>
            </w: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根拠法令</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重度訪問介</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護サービス費</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重度訪問介護サービス費については、次のいずれかに該当する利用者に対して、重度訪問介護を行</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った場合に、所定単位数を算定しているか。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※対象者</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（イ）病院等に入院又は入所している障害者以外の障害者にサービスを提供する場合に障害支援区分</w:t>
            </w:r>
            <w:r>
              <w:rPr>
                <w:rFonts w:hint="default" w:ascii="ＭＳ 明朝" w:hAnsi="ＭＳ 明朝" w:eastAsia="ＭＳ 明朝"/>
                <w:color w:val="000000" w:themeColor="text1"/>
                <w:kern w:val="0"/>
                <w:sz w:val="16"/>
              </w:rPr>
              <w:t>4</w:t>
            </w:r>
            <w:r>
              <w:rPr>
                <w:rFonts w:hint="default" w:ascii="ＭＳ 明朝" w:hAnsi="ＭＳ 明朝" w:eastAsia="ＭＳ 明朝"/>
                <w:color w:val="000000" w:themeColor="text1"/>
                <w:kern w:val="0"/>
                <w:sz w:val="16"/>
              </w:rPr>
              <w:t>以上に該当し、次の（</w:t>
            </w:r>
            <w:r>
              <w:rPr>
                <w:rFonts w:hint="default" w:ascii="ＭＳ 明朝" w:hAnsi="ＭＳ 明朝" w:eastAsia="ＭＳ 明朝"/>
                <w:color w:val="000000" w:themeColor="text1"/>
                <w:kern w:val="0"/>
                <w:sz w:val="16"/>
              </w:rPr>
              <w:t>Ⅰ</w:t>
            </w:r>
            <w:r>
              <w:rPr>
                <w:rFonts w:hint="default" w:ascii="ＭＳ 明朝" w:hAnsi="ＭＳ 明朝" w:eastAsia="ＭＳ 明朝"/>
                <w:color w:val="000000" w:themeColor="text1"/>
                <w:kern w:val="0"/>
                <w:sz w:val="16"/>
              </w:rPr>
              <w:t>）または（</w:t>
            </w:r>
            <w:r>
              <w:rPr>
                <w:rFonts w:hint="default" w:ascii="ＭＳ 明朝" w:hAnsi="ＭＳ 明朝" w:eastAsia="ＭＳ 明朝"/>
                <w:color w:val="000000" w:themeColor="text1"/>
                <w:kern w:val="0"/>
                <w:sz w:val="16"/>
              </w:rPr>
              <w:t>Ⅱ</w:t>
            </w:r>
            <w:r>
              <w:rPr>
                <w:rFonts w:hint="default" w:ascii="ＭＳ 明朝" w:hAnsi="ＭＳ 明朝" w:eastAsia="ＭＳ 明朝"/>
                <w:color w:val="000000" w:themeColor="text1"/>
                <w:kern w:val="0"/>
                <w:sz w:val="16"/>
              </w:rPr>
              <w:t>）いずれかに該当すること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（Ⅰ）次の①及び②のいずれにも該当する者。</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①二肢以上に麻痺等があること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②区分省令別表第一における次の項目のいずれかに該当</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(a)</w:t>
            </w:r>
            <w:r>
              <w:rPr>
                <w:rFonts w:hint="default" w:ascii="ＭＳ 明朝" w:hAnsi="ＭＳ 明朝" w:eastAsia="ＭＳ 明朝"/>
                <w:color w:val="000000" w:themeColor="text1"/>
                <w:kern w:val="0"/>
                <w:sz w:val="16"/>
              </w:rPr>
              <w:t>歩行　「見守り等の支援が必要」、「部分的な支援が必要」又は「全面的な支援が必要」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(b)</w:t>
            </w:r>
            <w:r>
              <w:rPr>
                <w:rFonts w:hint="default" w:ascii="ＭＳ 明朝" w:hAnsi="ＭＳ 明朝" w:eastAsia="ＭＳ 明朝"/>
                <w:color w:val="000000" w:themeColor="text1"/>
                <w:kern w:val="0"/>
                <w:sz w:val="16"/>
              </w:rPr>
              <w:t>移乗　「見守り等の支援が必要」、「部分的な支援が必要」又は「全面的な支援が必要」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(c)</w:t>
            </w:r>
            <w:r>
              <w:rPr>
                <w:rFonts w:hint="default" w:ascii="ＭＳ 明朝" w:hAnsi="ＭＳ 明朝" w:eastAsia="ＭＳ 明朝"/>
                <w:color w:val="000000" w:themeColor="text1"/>
                <w:kern w:val="0"/>
                <w:sz w:val="16"/>
              </w:rPr>
              <w:t>排尿　「部分的な支援が必要」又は「全面的な支援が必要」</w:t>
            </w:r>
            <w:r>
              <w:rPr>
                <w:rFonts w:hint="default" w:ascii="ＭＳ 明朝" w:hAnsi="ＭＳ 明朝" w:eastAsia="ＭＳ 明朝"/>
                <w:color w:val="000000" w:themeColor="text1"/>
                <w:kern w:val="0"/>
                <w:sz w:val="16"/>
              </w:rPr>
              <w:t xml:space="preserve">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(d)</w:t>
            </w:r>
            <w:r>
              <w:rPr>
                <w:rFonts w:hint="default" w:ascii="ＭＳ 明朝" w:hAnsi="ＭＳ 明朝" w:eastAsia="ＭＳ 明朝"/>
                <w:color w:val="000000" w:themeColor="text1"/>
                <w:kern w:val="0"/>
                <w:sz w:val="16"/>
              </w:rPr>
              <w:t>排便　「部分的な支援が必要」又は「全面的な支援が必要」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（Ⅱ）障害支援区分の認定調査項目のうち行動関連項目等（</w:t>
            </w:r>
            <w:r>
              <w:rPr>
                <w:rFonts w:hint="eastAsia" w:ascii="ＭＳ 明朝" w:hAnsi="ＭＳ 明朝" w:eastAsia="ＭＳ 明朝"/>
                <w:color w:val="000000" w:themeColor="text1"/>
                <w:kern w:val="0"/>
                <w:sz w:val="16"/>
              </w:rPr>
              <w:t>12</w:t>
            </w:r>
            <w:r>
              <w:rPr>
                <w:rFonts w:hint="eastAsia" w:ascii="ＭＳ 明朝" w:hAnsi="ＭＳ 明朝" w:eastAsia="ＭＳ 明朝"/>
                <w:color w:val="000000" w:themeColor="text1"/>
                <w:kern w:val="0"/>
                <w:sz w:val="16"/>
              </w:rPr>
              <w:t>項目）の合計点数が</w:t>
            </w:r>
            <w:r>
              <w:rPr>
                <w:rFonts w:hint="eastAsia" w:ascii="ＭＳ 明朝" w:hAnsi="ＭＳ 明朝" w:eastAsia="ＭＳ 明朝"/>
                <w:color w:val="000000" w:themeColor="text1"/>
                <w:kern w:val="0"/>
                <w:sz w:val="16"/>
              </w:rPr>
              <w:t>10</w:t>
            </w:r>
            <w:r>
              <w:rPr>
                <w:rFonts w:hint="eastAsia" w:ascii="ＭＳ 明朝" w:hAnsi="ＭＳ 明朝" w:eastAsia="ＭＳ 明朝"/>
                <w:color w:val="000000" w:themeColor="text1"/>
                <w:kern w:val="0"/>
                <w:sz w:val="16"/>
              </w:rPr>
              <w:t>点以上である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者</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（ロ）病院等に入院又は入所している障害者にサービスを提供する場合</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（イ）のうち障害支援区分４に該当し、病院等へ入院又は入所する前から重度訪問介護を利用している者。</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※重度訪問介護の所要時間（平</w:t>
            </w:r>
            <w:r>
              <w:rPr>
                <w:rFonts w:hint="default" w:ascii="ＭＳ ゴシック" w:hAnsi="ＭＳ ゴシック" w:eastAsia="ＭＳ ゴシック"/>
                <w:color w:val="000000" w:themeColor="text1"/>
                <w:kern w:val="0"/>
                <w:sz w:val="16"/>
              </w:rPr>
              <w:t>18</w:t>
            </w:r>
            <w:r>
              <w:rPr>
                <w:rFonts w:hint="default" w:ascii="ＭＳ ゴシック" w:hAnsi="ＭＳ ゴシック" w:eastAsia="ＭＳ ゴシック"/>
                <w:color w:val="000000" w:themeColor="text1"/>
                <w:kern w:val="0"/>
                <w:sz w:val="16"/>
              </w:rPr>
              <w:t>障発</w:t>
            </w:r>
            <w:r>
              <w:rPr>
                <w:rFonts w:hint="default" w:ascii="ＭＳ ゴシック" w:hAnsi="ＭＳ ゴシック" w:eastAsia="ＭＳ ゴシック"/>
                <w:color w:val="000000" w:themeColor="text1"/>
                <w:kern w:val="0"/>
                <w:sz w:val="16"/>
              </w:rPr>
              <w:t xml:space="preserve">1031001 </w:t>
            </w:r>
            <w:r>
              <w:rPr>
                <w:rFonts w:hint="default" w:ascii="ＭＳ ゴシック" w:hAnsi="ＭＳ ゴシック" w:eastAsia="ＭＳ ゴシック"/>
                <w:color w:val="000000" w:themeColor="text1"/>
                <w:kern w:val="0"/>
                <w:sz w:val="16"/>
              </w:rPr>
              <w:t>第二の</w:t>
            </w:r>
            <w:r>
              <w:rPr>
                <w:rFonts w:hint="default" w:ascii="ＭＳ ゴシック" w:hAnsi="ＭＳ ゴシック" w:eastAsia="ＭＳ ゴシック"/>
                <w:color w:val="000000" w:themeColor="text1"/>
                <w:kern w:val="0"/>
                <w:sz w:val="16"/>
              </w:rPr>
              <w:t>2(2)④</w:t>
            </w:r>
            <w:r>
              <w:rPr>
                <w:rFonts w:hint="default" w:ascii="ＭＳ ゴシック" w:hAnsi="ＭＳ ゴシック" w:eastAsia="ＭＳ ゴシック"/>
                <w:color w:val="000000" w:themeColor="text1"/>
                <w:kern w:val="0"/>
                <w:sz w:val="16"/>
              </w:rPr>
              <w:t>）</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同一の事業者が、</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日に複数回の重度訪問介護を行う場合には、</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日分の所要時間を通算して算定する。１日とは</w:t>
            </w:r>
            <w:r>
              <w:rPr>
                <w:rFonts w:hint="default" w:ascii="ＭＳ 明朝" w:hAnsi="ＭＳ 明朝" w:eastAsia="ＭＳ 明朝"/>
                <w:color w:val="000000" w:themeColor="text1"/>
                <w:kern w:val="0"/>
                <w:sz w:val="16"/>
              </w:rPr>
              <w:t>0</w:t>
            </w:r>
            <w:r>
              <w:rPr>
                <w:rFonts w:hint="default" w:ascii="ＭＳ 明朝" w:hAnsi="ＭＳ 明朝" w:eastAsia="ＭＳ 明朝"/>
                <w:color w:val="000000" w:themeColor="text1"/>
                <w:kern w:val="0"/>
                <w:sz w:val="16"/>
              </w:rPr>
              <w:t>時から</w:t>
            </w:r>
            <w:r>
              <w:rPr>
                <w:rFonts w:hint="default" w:ascii="ＭＳ 明朝" w:hAnsi="ＭＳ 明朝" w:eastAsia="ＭＳ 明朝"/>
                <w:color w:val="000000" w:themeColor="text1"/>
                <w:kern w:val="0"/>
                <w:sz w:val="16"/>
              </w:rPr>
              <w:t>24</w:t>
            </w:r>
            <w:r>
              <w:rPr>
                <w:rFonts w:hint="default" w:ascii="ＭＳ 明朝" w:hAnsi="ＭＳ 明朝" w:eastAsia="ＭＳ 明朝"/>
                <w:color w:val="000000" w:themeColor="text1"/>
                <w:kern w:val="0"/>
                <w:sz w:val="16"/>
              </w:rPr>
              <w:t>時までを指し、翌日の</w:t>
            </w:r>
            <w:r>
              <w:rPr>
                <w:rFonts w:hint="default" w:ascii="ＭＳ 明朝" w:hAnsi="ＭＳ 明朝" w:eastAsia="ＭＳ 明朝"/>
                <w:color w:val="000000" w:themeColor="text1"/>
                <w:kern w:val="0"/>
                <w:sz w:val="16"/>
              </w:rPr>
              <w:t>0</w:t>
            </w:r>
            <w:r>
              <w:rPr>
                <w:rFonts w:hint="default" w:ascii="ＭＳ 明朝" w:hAnsi="ＭＳ 明朝" w:eastAsia="ＭＳ 明朝"/>
                <w:color w:val="000000" w:themeColor="text1"/>
                <w:kern w:val="0"/>
                <w:sz w:val="16"/>
              </w:rPr>
              <w:t>時以降のサービス提供分は、所要時間</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時間から改めて通算して算定する。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回のサービスが午前</w:t>
            </w:r>
            <w:r>
              <w:rPr>
                <w:rFonts w:hint="default" w:ascii="ＭＳ 明朝" w:hAnsi="ＭＳ 明朝" w:eastAsia="ＭＳ 明朝"/>
                <w:color w:val="000000" w:themeColor="text1"/>
                <w:kern w:val="0"/>
                <w:sz w:val="16"/>
              </w:rPr>
              <w:t>0</w:t>
            </w:r>
            <w:r>
              <w:rPr>
                <w:rFonts w:hint="default" w:ascii="ＭＳ 明朝" w:hAnsi="ＭＳ 明朝" w:eastAsia="ＭＳ 明朝"/>
                <w:color w:val="000000" w:themeColor="text1"/>
                <w:kern w:val="0"/>
                <w:sz w:val="16"/>
              </w:rPr>
              <w:t>時をまたいで</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日にわたり提供される場合、午前</w:t>
            </w:r>
            <w:r>
              <w:rPr>
                <w:rFonts w:hint="default" w:ascii="ＭＳ 明朝" w:hAnsi="ＭＳ 明朝" w:eastAsia="ＭＳ 明朝"/>
                <w:color w:val="000000" w:themeColor="text1"/>
                <w:kern w:val="0"/>
                <w:sz w:val="16"/>
              </w:rPr>
              <w:t>0</w:t>
            </w:r>
            <w:r>
              <w:rPr>
                <w:rFonts w:hint="default" w:ascii="ＭＳ 明朝" w:hAnsi="ＭＳ 明朝" w:eastAsia="ＭＳ 明朝"/>
                <w:color w:val="000000" w:themeColor="text1"/>
                <w:kern w:val="0"/>
                <w:sz w:val="16"/>
              </w:rPr>
              <w:t>時が属する</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分の範囲内における午前</w:t>
            </w:r>
            <w:r>
              <w:rPr>
                <w:rFonts w:hint="default" w:ascii="ＭＳ 明朝" w:hAnsi="ＭＳ 明朝" w:eastAsia="ＭＳ 明朝"/>
                <w:color w:val="000000" w:themeColor="text1"/>
                <w:kern w:val="0"/>
                <w:sz w:val="16"/>
              </w:rPr>
              <w:t>0</w:t>
            </w:r>
            <w:r>
              <w:rPr>
                <w:rFonts w:hint="default" w:ascii="ＭＳ 明朝" w:hAnsi="ＭＳ 明朝" w:eastAsia="ＭＳ 明朝"/>
                <w:color w:val="000000" w:themeColor="text1"/>
                <w:kern w:val="0"/>
                <w:sz w:val="16"/>
              </w:rPr>
              <w:t>時</w:t>
            </w:r>
            <w:r>
              <w:rPr>
                <w:rFonts w:hint="eastAsia" w:ascii="ＭＳ 明朝" w:hAnsi="ＭＳ 明朝" w:eastAsia="ＭＳ 明朝"/>
                <w:color w:val="000000" w:themeColor="text1"/>
                <w:kern w:val="0"/>
                <w:sz w:val="16"/>
              </w:rPr>
              <w:t>を超える端数については、</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日目の分に含めて算定する。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支給量が</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分を単位として決定されるため、事業者は利用者の希望等を踏まえて、重度訪問介護計画を作成する</w:t>
            </w:r>
            <w:r>
              <w:rPr>
                <w:rFonts w:hint="eastAsia" w:ascii="ＭＳ 明朝" w:hAnsi="ＭＳ 明朝" w:eastAsia="ＭＳ 明朝"/>
                <w:color w:val="000000" w:themeColor="text1"/>
                <w:kern w:val="0"/>
                <w:sz w:val="16"/>
              </w:rPr>
              <w:t>こと。</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mc:AlternateContent>
                <mc:Choice Requires="wps">
                  <w:drawing>
                    <wp:anchor distT="0" distB="0" distL="114300" distR="114300" simplePos="0" relativeHeight="16" behindDoc="0" locked="0" layoutInCell="1" hidden="0" allowOverlap="1">
                      <wp:simplePos x="0" y="0"/>
                      <wp:positionH relativeFrom="column">
                        <wp:posOffset>55880</wp:posOffset>
                      </wp:positionH>
                      <wp:positionV relativeFrom="paragraph">
                        <wp:posOffset>96520</wp:posOffset>
                      </wp:positionV>
                      <wp:extent cx="4524375" cy="1133475"/>
                      <wp:effectExtent l="635" t="635" r="29845" b="10795"/>
                      <wp:wrapNone/>
                      <wp:docPr id="1040" name="正方形/長方形 21"/>
                      <a:graphic xmlns:a="http://schemas.openxmlformats.org/drawingml/2006/main">
                        <a:graphicData uri="http://schemas.microsoft.com/office/word/2010/wordprocessingShape">
                          <wps:wsp>
                            <wps:cNvPr id="1040" name="正方形/長方形 21"/>
                            <wps:cNvSpPr/>
                            <wps:spPr>
                              <a:xfrm>
                                <a:off x="0" y="0"/>
                                <a:ext cx="4524375" cy="113347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21" style="mso-position-vertical-relative:text;z-index:16;mso-wrap-distance-left:9pt;width:356.25pt;height:89.25pt;mso-position-horizontal-relative:text;position:absolute;margin-left:4.4000000000000004pt;margin-top:7.6pt;mso-wrap-distance-bottom:0pt;mso-wrap-distance-right:9pt;mso-wrap-distance-top:0pt;" o:spid="_x0000_s1040" o:allowincell="t" o:allowoverlap="t" filled="f" stroked="t" strokecolor="#000000 [3213]" strokeweight="0.5pt" o:spt="1">
                      <v:fill/>
                      <v:stroke linestyle="single" miterlimit="8" endcap="flat" dashstyle="solid" filltype="solid"/>
                      <v:textbox style="layout-flow:horizontal;"/>
                      <v:imagedata o:title=""/>
                      <w10:wrap type="none" anchorx="text" anchory="text"/>
                    </v:rect>
                  </w:pict>
                </mc:Fallback>
              </mc:AlternateContent>
            </w:r>
          </w:p>
          <w:p>
            <w:pPr>
              <w:pStyle w:val="0"/>
              <w:widowControl w:val="1"/>
              <w:spacing w:line="0" w:lineRule="atLeast"/>
              <w:ind w:left="210" w:leftChars="100"/>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※算定の例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（例１）</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日に所要時間７時間３０分、７時間３０分の２回行う場合</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通算１５時間として「所要時間１２時間以上１６時間未満」の算定単位を用いる。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（例２）</w:t>
            </w:r>
            <w:r>
              <w:rPr>
                <w:rFonts w:hint="default" w:ascii="ＭＳ 明朝" w:hAnsi="ＭＳ 明朝" w:eastAsia="ＭＳ 明朝"/>
                <w:color w:val="000000" w:themeColor="text1"/>
                <w:kern w:val="0"/>
                <w:sz w:val="16"/>
              </w:rPr>
              <w:t>22</w:t>
            </w:r>
            <w:r>
              <w:rPr>
                <w:rFonts w:hint="default" w:ascii="ＭＳ 明朝" w:hAnsi="ＭＳ 明朝" w:eastAsia="ＭＳ 明朝"/>
                <w:color w:val="000000" w:themeColor="text1"/>
                <w:kern w:val="0"/>
                <w:sz w:val="16"/>
              </w:rPr>
              <w:t>時</w:t>
            </w:r>
            <w:r>
              <w:rPr>
                <w:rFonts w:hint="default" w:ascii="ＭＳ 明朝" w:hAnsi="ＭＳ 明朝" w:eastAsia="ＭＳ 明朝"/>
                <w:color w:val="000000" w:themeColor="text1"/>
                <w:kern w:val="0"/>
                <w:sz w:val="16"/>
              </w:rPr>
              <w:t>45</w:t>
            </w:r>
            <w:r>
              <w:rPr>
                <w:rFonts w:hint="default" w:ascii="ＭＳ 明朝" w:hAnsi="ＭＳ 明朝" w:eastAsia="ＭＳ 明朝"/>
                <w:color w:val="000000" w:themeColor="text1"/>
                <w:kern w:val="0"/>
                <w:sz w:val="16"/>
              </w:rPr>
              <w:t>分から</w:t>
            </w:r>
            <w:r>
              <w:rPr>
                <w:rFonts w:hint="default" w:ascii="ＭＳ 明朝" w:hAnsi="ＭＳ 明朝" w:eastAsia="ＭＳ 明朝"/>
                <w:color w:val="000000" w:themeColor="text1"/>
                <w:kern w:val="0"/>
                <w:sz w:val="16"/>
              </w:rPr>
              <w:t>6</w:t>
            </w:r>
            <w:r>
              <w:rPr>
                <w:rFonts w:hint="default" w:ascii="ＭＳ 明朝" w:hAnsi="ＭＳ 明朝" w:eastAsia="ＭＳ 明朝"/>
                <w:color w:val="000000" w:themeColor="text1"/>
                <w:kern w:val="0"/>
                <w:sz w:val="16"/>
              </w:rPr>
              <w:t>時</w:t>
            </w:r>
            <w:r>
              <w:rPr>
                <w:rFonts w:hint="default" w:ascii="ＭＳ 明朝" w:hAnsi="ＭＳ 明朝" w:eastAsia="ＭＳ 明朝"/>
                <w:color w:val="000000" w:themeColor="text1"/>
                <w:kern w:val="0"/>
                <w:sz w:val="16"/>
              </w:rPr>
              <w:t>45</w:t>
            </w:r>
            <w:r>
              <w:rPr>
                <w:rFonts w:hint="default" w:ascii="ＭＳ 明朝" w:hAnsi="ＭＳ 明朝" w:eastAsia="ＭＳ 明朝"/>
                <w:color w:val="000000" w:themeColor="text1"/>
                <w:kern w:val="0"/>
                <w:sz w:val="16"/>
              </w:rPr>
              <w:t>分までの８時間の連続するサービス</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22 </w:t>
            </w:r>
            <w:r>
              <w:rPr>
                <w:rFonts w:hint="default" w:ascii="ＭＳ 明朝" w:hAnsi="ＭＳ 明朝" w:eastAsia="ＭＳ 明朝"/>
                <w:color w:val="000000" w:themeColor="text1"/>
                <w:kern w:val="0"/>
                <w:sz w:val="16"/>
              </w:rPr>
              <w:t>時</w:t>
            </w:r>
            <w:r>
              <w:rPr>
                <w:rFonts w:hint="default" w:ascii="ＭＳ 明朝" w:hAnsi="ＭＳ 明朝" w:eastAsia="ＭＳ 明朝"/>
                <w:color w:val="000000" w:themeColor="text1"/>
                <w:kern w:val="0"/>
                <w:sz w:val="16"/>
              </w:rPr>
              <w:t xml:space="preserve">45 </w:t>
            </w:r>
            <w:r>
              <w:rPr>
                <w:rFonts w:hint="default" w:ascii="ＭＳ 明朝" w:hAnsi="ＭＳ 明朝" w:eastAsia="ＭＳ 明朝"/>
                <w:color w:val="000000" w:themeColor="text1"/>
                <w:kern w:val="0"/>
                <w:sz w:val="16"/>
              </w:rPr>
              <w:t>分から</w:t>
            </w:r>
            <w:r>
              <w:rPr>
                <w:rFonts w:hint="default" w:ascii="ＭＳ 明朝" w:hAnsi="ＭＳ 明朝" w:eastAsia="ＭＳ 明朝"/>
                <w:color w:val="000000" w:themeColor="text1"/>
                <w:kern w:val="0"/>
                <w:sz w:val="16"/>
              </w:rPr>
              <w:t xml:space="preserve">0 </w:t>
            </w:r>
            <w:r>
              <w:rPr>
                <w:rFonts w:hint="default" w:ascii="ＭＳ 明朝" w:hAnsi="ＭＳ 明朝" w:eastAsia="ＭＳ 明朝"/>
                <w:color w:val="000000" w:themeColor="text1"/>
                <w:kern w:val="0"/>
                <w:sz w:val="16"/>
              </w:rPr>
              <w:t>時</w:t>
            </w:r>
            <w:r>
              <w:rPr>
                <w:rFonts w:hint="default" w:ascii="ＭＳ 明朝" w:hAnsi="ＭＳ 明朝" w:eastAsia="ＭＳ 明朝"/>
                <w:color w:val="000000" w:themeColor="text1"/>
                <w:kern w:val="0"/>
                <w:sz w:val="16"/>
              </w:rPr>
              <w:t xml:space="preserve">15 </w:t>
            </w:r>
            <w:r>
              <w:rPr>
                <w:rFonts w:hint="default" w:ascii="ＭＳ 明朝" w:hAnsi="ＭＳ 明朝" w:eastAsia="ＭＳ 明朝"/>
                <w:color w:val="000000" w:themeColor="text1"/>
                <w:kern w:val="0"/>
                <w:sz w:val="16"/>
              </w:rPr>
              <w:t>分までの時間帯の算定方法</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１日目分１時間</w:t>
            </w:r>
            <w:r>
              <w:rPr>
                <w:rFonts w:hint="default" w:ascii="ＭＳ 明朝" w:hAnsi="ＭＳ 明朝" w:eastAsia="ＭＳ 明朝"/>
                <w:color w:val="000000" w:themeColor="text1"/>
                <w:kern w:val="0"/>
                <w:sz w:val="16"/>
              </w:rPr>
              <w:t xml:space="preserve">30 </w:t>
            </w:r>
            <w:r>
              <w:rPr>
                <w:rFonts w:hint="default" w:ascii="ＭＳ 明朝" w:hAnsi="ＭＳ 明朝" w:eastAsia="ＭＳ 明朝"/>
                <w:color w:val="000000" w:themeColor="text1"/>
                <w:kern w:val="0"/>
                <w:sz w:val="16"/>
              </w:rPr>
              <w:t>分として算定</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0 </w:t>
            </w:r>
            <w:r>
              <w:rPr>
                <w:rFonts w:hint="default" w:ascii="ＭＳ 明朝" w:hAnsi="ＭＳ 明朝" w:eastAsia="ＭＳ 明朝"/>
                <w:color w:val="000000" w:themeColor="text1"/>
                <w:kern w:val="0"/>
                <w:sz w:val="16"/>
              </w:rPr>
              <w:t>時</w:t>
            </w:r>
            <w:r>
              <w:rPr>
                <w:rFonts w:hint="default" w:ascii="ＭＳ 明朝" w:hAnsi="ＭＳ 明朝" w:eastAsia="ＭＳ 明朝"/>
                <w:color w:val="000000" w:themeColor="text1"/>
                <w:kern w:val="0"/>
                <w:sz w:val="16"/>
              </w:rPr>
              <w:t xml:space="preserve">15 </w:t>
            </w:r>
            <w:r>
              <w:rPr>
                <w:rFonts w:hint="default" w:ascii="ＭＳ 明朝" w:hAnsi="ＭＳ 明朝" w:eastAsia="ＭＳ 明朝"/>
                <w:color w:val="000000" w:themeColor="text1"/>
                <w:kern w:val="0"/>
                <w:sz w:val="16"/>
              </w:rPr>
              <w:t>分から６時</w:t>
            </w:r>
            <w:r>
              <w:rPr>
                <w:rFonts w:hint="default" w:ascii="ＭＳ 明朝" w:hAnsi="ＭＳ 明朝" w:eastAsia="ＭＳ 明朝"/>
                <w:color w:val="000000" w:themeColor="text1"/>
                <w:kern w:val="0"/>
                <w:sz w:val="16"/>
              </w:rPr>
              <w:t xml:space="preserve">45 </w:t>
            </w:r>
            <w:r>
              <w:rPr>
                <w:rFonts w:hint="default" w:ascii="ＭＳ 明朝" w:hAnsi="ＭＳ 明朝" w:eastAsia="ＭＳ 明朝"/>
                <w:color w:val="000000" w:themeColor="text1"/>
                <w:kern w:val="0"/>
                <w:sz w:val="16"/>
              </w:rPr>
              <w:t>分までの時間帯の算定方法</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２日目分６時間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分として算定</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※その他の留意事項</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１日とは、０時から２４時をいう。</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市町村では支給決定に当たり、１日につき３時間を超えるサービスを基本としているが、利用者のキャンセルなどにより、３時間未満の請求を行うことは可能である。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「所要時間１時間未満の場合」で算定する場合の所要時間は、概ね４０分以上とする。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利用者が、重度訪問介護以外の障害福祉サービスを受けている間は重度訪問介護サービス費を算定していないか。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（イ）について、平成</w:t>
            </w:r>
            <w:r>
              <w:rPr>
                <w:rFonts w:hint="default" w:ascii="ＭＳ 明朝" w:hAnsi="ＭＳ 明朝" w:eastAsia="ＭＳ 明朝"/>
                <w:color w:val="000000" w:themeColor="text1"/>
                <w:kern w:val="0"/>
                <w:sz w:val="16"/>
              </w:rPr>
              <w:t>18</w:t>
            </w:r>
            <w:r>
              <w:rPr>
                <w:rFonts w:hint="default" w:ascii="ＭＳ 明朝" w:hAnsi="ＭＳ 明朝" w:eastAsia="ＭＳ 明朝"/>
                <w:color w:val="000000" w:themeColor="text1"/>
                <w:kern w:val="0"/>
                <w:sz w:val="16"/>
              </w:rPr>
              <w:t>年</w:t>
            </w:r>
            <w:r>
              <w:rPr>
                <w:rFonts w:hint="default" w:ascii="ＭＳ 明朝" w:hAnsi="ＭＳ 明朝" w:eastAsia="ＭＳ 明朝"/>
                <w:color w:val="000000" w:themeColor="text1"/>
                <w:kern w:val="0"/>
                <w:sz w:val="16"/>
              </w:rPr>
              <w:t>9</w:t>
            </w:r>
            <w:r>
              <w:rPr>
                <w:rFonts w:hint="default" w:ascii="ＭＳ 明朝" w:hAnsi="ＭＳ 明朝" w:eastAsia="ＭＳ 明朝"/>
                <w:color w:val="000000" w:themeColor="text1"/>
                <w:kern w:val="0"/>
                <w:sz w:val="16"/>
              </w:rPr>
              <w:t>月</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日において現に、旧指定居宅介護の「日常生活支援が中心のサ</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ービス」の支給決定を</w:t>
            </w:r>
            <w:r>
              <w:rPr>
                <w:rFonts w:hint="eastAsia" w:ascii="ＭＳ 明朝" w:hAnsi="ＭＳ 明朝" w:eastAsia="ＭＳ 明朝"/>
                <w:color w:val="000000" w:themeColor="text1"/>
                <w:kern w:val="0"/>
                <w:sz w:val="16"/>
              </w:rPr>
              <w:t>受けた利用者のうち、次のア及びイに該当する者に対し、障害支援区分の認定</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が効力を有する期間内に限り、所定単位数を算定しているか。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ア　区分３以上に該当していること。</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イ　旧指定居宅介護の日常生活支援（身体介護、家事援助、見守り等の支援）及び旧指定外出介護（外出中の介護）の支給量の合計が</w:t>
            </w:r>
            <w:r>
              <w:rPr>
                <w:rFonts w:hint="default" w:ascii="ＭＳ 明朝" w:hAnsi="ＭＳ 明朝" w:eastAsia="ＭＳ 明朝"/>
                <w:color w:val="000000" w:themeColor="text1"/>
                <w:kern w:val="0"/>
                <w:sz w:val="16"/>
              </w:rPr>
              <w:t>125</w:t>
            </w:r>
            <w:r>
              <w:rPr>
                <w:rFonts w:hint="default" w:ascii="ＭＳ 明朝" w:hAnsi="ＭＳ 明朝" w:eastAsia="ＭＳ 明朝"/>
                <w:color w:val="000000" w:themeColor="text1"/>
                <w:kern w:val="0"/>
                <w:sz w:val="16"/>
              </w:rPr>
              <w:t>時間を超えていること。</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※旧指定居宅介護の「日常生活支援が中心のサービス」とは</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全身性障がい者（両上肢及び両下肢の障がいが身体障害者手帳１級又はこれに準じる者）に対し、障害者自立支援法の本格施行前の平成</w:t>
            </w:r>
            <w:r>
              <w:rPr>
                <w:rFonts w:hint="default" w:ascii="ＭＳ 明朝" w:hAnsi="ＭＳ 明朝" w:eastAsia="ＭＳ 明朝"/>
                <w:color w:val="000000" w:themeColor="text1"/>
                <w:kern w:val="0"/>
                <w:sz w:val="16"/>
              </w:rPr>
              <w:t>18</w:t>
            </w:r>
            <w:r>
              <w:rPr>
                <w:rFonts w:hint="default" w:ascii="ＭＳ 明朝" w:hAnsi="ＭＳ 明朝" w:eastAsia="ＭＳ 明朝"/>
                <w:color w:val="000000" w:themeColor="text1"/>
                <w:kern w:val="0"/>
                <w:sz w:val="16"/>
              </w:rPr>
              <w:t>年</w:t>
            </w:r>
            <w:r>
              <w:rPr>
                <w:rFonts w:hint="default" w:ascii="ＭＳ 明朝" w:hAnsi="ＭＳ 明朝" w:eastAsia="ＭＳ 明朝"/>
                <w:color w:val="000000" w:themeColor="text1"/>
                <w:kern w:val="0"/>
                <w:sz w:val="16"/>
              </w:rPr>
              <w:t>4</w:t>
            </w:r>
            <w:r>
              <w:rPr>
                <w:rFonts w:hint="default" w:ascii="ＭＳ 明朝" w:hAnsi="ＭＳ 明朝" w:eastAsia="ＭＳ 明朝"/>
                <w:color w:val="000000" w:themeColor="text1"/>
                <w:kern w:val="0"/>
                <w:sz w:val="16"/>
              </w:rPr>
              <w:t>月</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日～平成</w:t>
            </w:r>
            <w:r>
              <w:rPr>
                <w:rFonts w:hint="default" w:ascii="ＭＳ 明朝" w:hAnsi="ＭＳ 明朝" w:eastAsia="ＭＳ 明朝"/>
                <w:color w:val="000000" w:themeColor="text1"/>
                <w:kern w:val="0"/>
                <w:sz w:val="16"/>
              </w:rPr>
              <w:t>18</w:t>
            </w:r>
            <w:r>
              <w:rPr>
                <w:rFonts w:hint="default" w:ascii="ＭＳ 明朝" w:hAnsi="ＭＳ 明朝" w:eastAsia="ＭＳ 明朝"/>
                <w:color w:val="000000" w:themeColor="text1"/>
                <w:kern w:val="0"/>
                <w:sz w:val="16"/>
              </w:rPr>
              <w:t>年</w:t>
            </w:r>
            <w:r>
              <w:rPr>
                <w:rFonts w:hint="default" w:ascii="ＭＳ 明朝" w:hAnsi="ＭＳ 明朝" w:eastAsia="ＭＳ 明朝"/>
                <w:color w:val="000000" w:themeColor="text1"/>
                <w:kern w:val="0"/>
                <w:sz w:val="16"/>
              </w:rPr>
              <w:t>9</w:t>
            </w:r>
            <w:r>
              <w:rPr>
                <w:rFonts w:hint="default" w:ascii="ＭＳ 明朝" w:hAnsi="ＭＳ 明朝" w:eastAsia="ＭＳ 明朝"/>
                <w:color w:val="000000" w:themeColor="text1"/>
                <w:kern w:val="0"/>
                <w:sz w:val="16"/>
              </w:rPr>
              <w:t>月</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日までの間に支給決定された旧指定居宅介護のうち、日常生活支援が</w:t>
            </w:r>
            <w:r>
              <w:rPr>
                <w:rFonts w:hint="eastAsia" w:ascii="ＭＳ 明朝" w:hAnsi="ＭＳ 明朝" w:eastAsia="ＭＳ 明朝"/>
                <w:color w:val="000000" w:themeColor="text1"/>
                <w:kern w:val="0"/>
                <w:sz w:val="16"/>
              </w:rPr>
              <w:t>中心のサービスをいう。</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（ロ）について、（イ）のⅠ又はⅡに掲げる者であって、区分６に該当し、かつ、病院等へ入院又</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は入所をする前から重度訪問介護を受けていた利用者に対して、当該利用者との意思疎通を図ること</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ができる重度訪問介護従事者が、当該病院等と連携し、病院等において指定重度訪問介護等を行った</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場合に算定しているか。</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ア　入院又は入所をした病院等において利用を開始した日から起算して､</w:t>
            </w:r>
            <w:r>
              <w:rPr>
                <w:rFonts w:hint="default" w:ascii="ＭＳ 明朝" w:hAnsi="ＭＳ 明朝" w:eastAsia="ＭＳ 明朝"/>
                <w:color w:val="000000" w:themeColor="text1"/>
                <w:kern w:val="0"/>
                <w:sz w:val="16"/>
              </w:rPr>
              <w:t>90</w:t>
            </w:r>
            <w:r>
              <w:rPr>
                <w:rFonts w:hint="default" w:ascii="ＭＳ 明朝" w:hAnsi="ＭＳ 明朝" w:eastAsia="ＭＳ 明朝"/>
                <w:color w:val="000000" w:themeColor="text1"/>
                <w:kern w:val="0"/>
                <w:sz w:val="16"/>
              </w:rPr>
              <w:t>日以内の期間に限り所定単位数を算定する</w:t>
            </w:r>
            <w:r>
              <w:rPr>
                <w:rFonts w:hint="eastAsia" w:ascii="ＭＳ 明朝" w:hAnsi="ＭＳ 明朝" w:eastAsia="ＭＳ 明朝"/>
                <w:color w:val="000000" w:themeColor="text1"/>
                <w:kern w:val="0"/>
                <w:sz w:val="16"/>
              </w:rPr>
              <w:t>。</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イ　入院又は入所をした病院等において利用を開始した日から起算して､</w:t>
            </w:r>
            <w:r>
              <w:rPr>
                <w:rFonts w:hint="default" w:ascii="ＭＳ 明朝" w:hAnsi="ＭＳ 明朝" w:eastAsia="ＭＳ 明朝"/>
                <w:color w:val="000000" w:themeColor="text1"/>
                <w:kern w:val="0"/>
                <w:sz w:val="16"/>
              </w:rPr>
              <w:t>90</w:t>
            </w:r>
            <w:r>
              <w:rPr>
                <w:rFonts w:hint="default" w:ascii="ＭＳ 明朝" w:hAnsi="ＭＳ 明朝" w:eastAsia="ＭＳ 明朝"/>
                <w:color w:val="000000" w:themeColor="text1"/>
                <w:kern w:val="0"/>
                <w:sz w:val="16"/>
              </w:rPr>
              <w:t>日を超えて支援を行う場合は、障害者への</w:t>
            </w:r>
            <w:r>
              <w:rPr>
                <w:rFonts w:hint="eastAsia" w:ascii="ＭＳ 明朝" w:hAnsi="ＭＳ 明朝" w:eastAsia="ＭＳ 明朝"/>
                <w:color w:val="000000" w:themeColor="text1"/>
                <w:kern w:val="0"/>
                <w:sz w:val="16"/>
              </w:rPr>
              <w:t>コミュニケーション支援等の必要性について、市町村が認めた場合に限り、所定単位数の</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80</w:t>
            </w:r>
            <w:r>
              <w:rPr>
                <w:rFonts w:hint="default" w:ascii="ＭＳ 明朝" w:hAnsi="ＭＳ 明朝" w:eastAsia="ＭＳ 明朝"/>
                <w:color w:val="000000" w:themeColor="text1"/>
                <w:kern w:val="0"/>
                <w:sz w:val="16"/>
              </w:rPr>
              <w:t>に相当する単位を</w:t>
            </w:r>
            <w:r>
              <w:rPr>
                <w:rFonts w:hint="eastAsia" w:ascii="ＭＳ 明朝" w:hAnsi="ＭＳ 明朝" w:eastAsia="ＭＳ 明朝"/>
                <w:color w:val="000000" w:themeColor="text1"/>
                <w:kern w:val="0"/>
                <w:sz w:val="16"/>
              </w:rPr>
              <w:t>算定できる。</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ウ　当該日数について､入院又は入所をした病院等から利用者が転院する等により、意思疎通の支援等の必要性が改めて求められる場合にあっては、転院先の病院等において利用を開始した日から改めて起算する</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※留意事項</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病院等とは、医療法に規定する病院、診療所若しくは助産所又は介護保険法に規定する介護老人保健施設若しくは介護医療院をいう。</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重度訪問介護により提供する支援は、利用者が病院等の職員と意思疎通を図る上で必要な支援等が基本となる。なお、意思疎通の支援の一環として、例えば、適切な体位交換の方法を病院等の職員に伝えるため、病院等の職員と一緒に直接支援を行うこともでき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入院又は入所中の病院等からの外出する場合の支援（他法給付と重複しないものに限る。）についても重度訪問介護を利用できる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指定重度訪問介護従業者が、指定重度訪問介護等を行った場合に、現に要した時間ではなく、重度</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訪問介護計画に位置付けられた内容の指定重度訪問介護等を行うのに要する標準的な時間で所定単</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位数を算定しているか。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　同時に</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人の重度訪問介護従事者が</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人の利用者に対して</w:t>
            </w:r>
            <w:r>
              <w:rPr>
                <w:rFonts w:hint="eastAsia" w:ascii="ＭＳ 明朝" w:hAnsi="ＭＳ 明朝" w:eastAsia="ＭＳ 明朝"/>
                <w:color w:val="000000" w:themeColor="text1"/>
                <w:kern w:val="0"/>
                <w:sz w:val="16"/>
              </w:rPr>
              <w:t>当該</w:t>
            </w:r>
            <w:r>
              <w:rPr>
                <w:rFonts w:hint="default" w:ascii="ＭＳ 明朝" w:hAnsi="ＭＳ 明朝" w:eastAsia="ＭＳ 明朝"/>
                <w:color w:val="000000" w:themeColor="text1"/>
                <w:kern w:val="0"/>
                <w:sz w:val="16"/>
              </w:rPr>
              <w:t>指定重度訪問介護等を行った場合に、それぞれの従業者が行う</w:t>
            </w:r>
            <w:r>
              <w:rPr>
                <w:rFonts w:hint="eastAsia" w:ascii="ＭＳ 明朝" w:hAnsi="ＭＳ 明朝" w:eastAsia="ＭＳ 明朝"/>
                <w:color w:val="000000" w:themeColor="text1"/>
                <w:kern w:val="0"/>
                <w:sz w:val="16"/>
              </w:rPr>
              <w:t>指定重度訪問介護居宅介護等につき、所定単位数を算定しているか。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※算定上の留意事項</w:t>
            </w: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人の従業者により居宅介護、重度訪問介護、同行援護又は行動援護を行うことについて、利用者の同意を得ている</w:t>
            </w:r>
            <w:r>
              <w:rPr>
                <w:rFonts w:hint="eastAsia" w:ascii="ＭＳ 明朝" w:hAnsi="ＭＳ 明朝" w:eastAsia="ＭＳ 明朝"/>
                <w:color w:val="000000" w:themeColor="text1"/>
                <w:kern w:val="0"/>
                <w:sz w:val="16"/>
              </w:rPr>
              <w:t>場合であって、次のいずれかに該当する場合とする。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①</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障がい者等の身体的理由により</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人の従業者による介護が困難と認められる場合</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②　暴力行為、著しい迷惑行為、器物破損行為等が認められる場合</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③　その他上記に準ずると認められる場合</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６―１　市町村が認めた場合に、障害支援区分６の利用者に対し、重度訪問介護事業所が新規に採用し</w:t>
            </w:r>
          </w:p>
          <w:p>
            <w:pPr>
              <w:pStyle w:val="0"/>
              <w:widowControl w:val="1"/>
              <w:spacing w:line="0" w:lineRule="atLeast"/>
              <w:ind w:left="630" w:left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たヘルパー（以下、「新任従事者」という。）により支援が行われる場合において、当該利用者の支援に熟練したヘルパー（以下、「熟練従事者」という。）が同行して支援を行った場合に、それぞれのヘルパーが行う重度訪問介護につき、所定単位数の</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85</w:t>
            </w:r>
            <w:r>
              <w:rPr>
                <w:rFonts w:hint="default" w:ascii="ＭＳ 明朝" w:hAnsi="ＭＳ 明朝" w:eastAsia="ＭＳ 明朝"/>
                <w:color w:val="000000" w:themeColor="text1"/>
                <w:kern w:val="0"/>
                <w:sz w:val="16"/>
              </w:rPr>
              <w:t>を算定して</w:t>
            </w:r>
            <w:r>
              <w:rPr>
                <w:rFonts w:hint="eastAsia" w:ascii="ＭＳ 明朝" w:hAnsi="ＭＳ 明朝" w:eastAsia="ＭＳ 明朝"/>
                <w:color w:val="000000" w:themeColor="text1"/>
                <w:kern w:val="0"/>
                <w:sz w:val="16"/>
              </w:rPr>
              <w:t>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６－２　指定重度訪問介護事業所に勤務する従業者が、重度訪問介護加算対象者（</w:t>
            </w:r>
            <w:r>
              <w:rPr>
                <w:rFonts w:hint="eastAsia"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5</w:t>
            </w:r>
            <w:r>
              <w:rPr>
                <w:rFonts w:hint="eastAsia" w:ascii="ＭＳ 明朝" w:hAnsi="ＭＳ 明朝" w:eastAsia="ＭＳ 明朝"/>
                <w:color w:val="000000" w:themeColor="text1"/>
                <w:kern w:val="0"/>
                <w:sz w:val="16"/>
              </w:rPr>
              <w:t>％加算対象者）に</w:t>
            </w:r>
          </w:p>
          <w:p>
            <w:pPr>
              <w:pStyle w:val="0"/>
              <w:widowControl w:val="1"/>
              <w:spacing w:line="0" w:lineRule="atLeast"/>
              <w:ind w:firstLine="640" w:firstLineChars="4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対する支援に初めて従事し支援が行われる場合において、当該利用者の支援に熟練した従業者　　　</w:t>
            </w:r>
          </w:p>
          <w:p>
            <w:pPr>
              <w:pStyle w:val="0"/>
              <w:widowControl w:val="1"/>
              <w:spacing w:line="0" w:lineRule="atLeast"/>
              <w:ind w:firstLine="640" w:firstLineChars="4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が同行して支援を行った場合に、それぞれの従業者が行う重度訪問介護につき、所要時間</w:t>
            </w:r>
            <w:r>
              <w:rPr>
                <w:rFonts w:hint="eastAsia"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20</w:t>
            </w:r>
          </w:p>
          <w:p>
            <w:pPr>
              <w:pStyle w:val="0"/>
              <w:widowControl w:val="1"/>
              <w:spacing w:line="0" w:lineRule="atLeast"/>
              <w:ind w:firstLine="640" w:firstLineChars="4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時間以内に限り、所定単位数の</w:t>
            </w:r>
            <w:r>
              <w:rPr>
                <w:rFonts w:hint="eastAsia"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00</w:t>
            </w:r>
            <w:r>
              <w:rPr>
                <w:rFonts w:hint="eastAsia" w:ascii="ＭＳ 明朝" w:hAnsi="ＭＳ 明朝" w:eastAsia="ＭＳ 明朝"/>
                <w:color w:val="000000" w:themeColor="text1"/>
                <w:kern w:val="0"/>
                <w:sz w:val="16"/>
              </w:rPr>
              <w:t>分の</w:t>
            </w:r>
            <w:r>
              <w:rPr>
                <w:rFonts w:hint="eastAsia" w:ascii="ＭＳ 明朝" w:hAnsi="ＭＳ 明朝" w:eastAsia="ＭＳ 明朝"/>
                <w:color w:val="000000" w:themeColor="text1"/>
                <w:kern w:val="0"/>
                <w:sz w:val="16"/>
              </w:rPr>
              <w:t>9</w:t>
            </w:r>
            <w:r>
              <w:rPr>
                <w:rFonts w:hint="default" w:ascii="ＭＳ 明朝" w:hAnsi="ＭＳ 明朝" w:eastAsia="ＭＳ 明朝"/>
                <w:color w:val="000000" w:themeColor="text1"/>
                <w:kern w:val="0"/>
                <w:sz w:val="16"/>
              </w:rPr>
              <w:t>0</w:t>
            </w:r>
            <w:r>
              <w:rPr>
                <w:rFonts w:hint="eastAsia" w:ascii="ＭＳ 明朝" w:hAnsi="ＭＳ 明朝" w:eastAsia="ＭＳ 明朝"/>
                <w:color w:val="000000" w:themeColor="text1"/>
                <w:kern w:val="0"/>
                <w:sz w:val="16"/>
              </w:rPr>
              <w:t>に相当する単位数を算定しているか。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「新任従事者」とは、利用者への支援が１年未満と見込まれる者及び採用からおよそ６ヶ月を経過した従業者を除いた者。</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「熟練従事者」とは、当該利用者の障がい特性を理解し、適切な介護が提供できる者であり、かつ、当該利用者へのサービスについて利用者から十分な評価がある者。</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※算定上の留意事項</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ア　新任従事者ごとに</w:t>
            </w:r>
            <w:r>
              <w:rPr>
                <w:rFonts w:hint="default" w:ascii="ＭＳ 明朝" w:hAnsi="ＭＳ 明朝" w:eastAsia="ＭＳ 明朝"/>
                <w:color w:val="000000" w:themeColor="text1"/>
                <w:kern w:val="0"/>
                <w:sz w:val="16"/>
              </w:rPr>
              <w:t>120</w:t>
            </w:r>
            <w:r>
              <w:rPr>
                <w:rFonts w:hint="default" w:ascii="ＭＳ 明朝" w:hAnsi="ＭＳ 明朝" w:eastAsia="ＭＳ 明朝"/>
                <w:color w:val="000000" w:themeColor="text1"/>
                <w:kern w:val="0"/>
                <w:sz w:val="16"/>
              </w:rPr>
              <w:t>時間に限る。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ただし、１人の区分６の利用者につき、年間で３人の従事者について算定できる。市町村が認めた場合には、３人を超えて算定することもできる。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イ　熟練従事者が複数の新任従事者に同行した場合の時間に制限はない。</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ウ　熟練従事者が同行して支援を行うことの必要性や、期間については、利用者の状態像や新任従事者の経験等を踏まえ判断する。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エ　新任従事者が複数の区分６の利用者に支援を行う場合、当該利用者に行う同行援護の合計時間が</w:t>
            </w:r>
            <w:r>
              <w:rPr>
                <w:rFonts w:hint="default" w:ascii="ＭＳ 明朝" w:hAnsi="ＭＳ 明朝" w:eastAsia="ＭＳ 明朝"/>
                <w:color w:val="000000" w:themeColor="text1"/>
                <w:kern w:val="0"/>
                <w:sz w:val="16"/>
              </w:rPr>
              <w:t>120</w:t>
            </w:r>
            <w:r>
              <w:rPr>
                <w:rFonts w:hint="default" w:ascii="ＭＳ 明朝" w:hAnsi="ＭＳ 明朝" w:eastAsia="ＭＳ 明朝"/>
                <w:color w:val="000000" w:themeColor="text1"/>
                <w:kern w:val="0"/>
                <w:sz w:val="16"/>
              </w:rPr>
              <w:t>時間を超えては</w:t>
            </w:r>
            <w:r>
              <w:rPr>
                <w:rFonts w:hint="eastAsia" w:ascii="ＭＳ 明朝" w:hAnsi="ＭＳ 明朝" w:eastAsia="ＭＳ 明朝"/>
                <w:color w:val="000000" w:themeColor="text1"/>
                <w:kern w:val="0"/>
                <w:sz w:val="16"/>
              </w:rPr>
              <w:t>ならない。</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highlight w:val="lightGray"/>
              </w:rPr>
              <w:t>※留意事項　　　　　　　　　　　　　　　　　　　　　　　　　　　　　　　　　　　　　　　　</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人の重度訪問介護従業者による重度訪問介護について、それぞれの重度訪問介護従業者が行う重度訪問介護について所定単位数が算定される「指定重度訪問介護事業所等に勤務する熟練した重度訪問介護従業者の同行が必要であると認められる場合」のうち、第</w:t>
            </w:r>
            <w:r>
              <w:rPr>
                <w:rFonts w:hint="default" w:ascii="ＭＳ 明朝" w:hAnsi="ＭＳ 明朝" w:eastAsia="ＭＳ 明朝"/>
                <w:color w:val="000000" w:themeColor="text1"/>
                <w:kern w:val="0"/>
                <w:sz w:val="16"/>
              </w:rPr>
              <w:t xml:space="preserve">546 </w:t>
            </w:r>
            <w:r>
              <w:rPr>
                <w:rFonts w:hint="eastAsia" w:ascii="ＭＳ 明朝" w:hAnsi="ＭＳ 明朝" w:eastAsia="ＭＳ 明朝"/>
                <w:color w:val="000000" w:themeColor="text1"/>
                <w:kern w:val="0"/>
                <w:sz w:val="16"/>
              </w:rPr>
              <w:t>号告示第</w:t>
            </w:r>
            <w:r>
              <w:rPr>
                <w:rFonts w:hint="default" w:ascii="ＭＳ 明朝" w:hAnsi="ＭＳ 明朝" w:eastAsia="ＭＳ 明朝"/>
                <w:color w:val="000000" w:themeColor="text1"/>
                <w:kern w:val="0"/>
                <w:sz w:val="16"/>
              </w:rPr>
              <w:t xml:space="preserve">2 </w:t>
            </w:r>
            <w:r>
              <w:rPr>
                <w:rFonts w:hint="eastAsia" w:ascii="ＭＳ 明朝" w:hAnsi="ＭＳ 明朝" w:eastAsia="ＭＳ 明朝"/>
                <w:color w:val="000000" w:themeColor="text1"/>
                <w:kern w:val="0"/>
                <w:sz w:val="16"/>
              </w:rPr>
              <w:t>号ロについては、当該重度訪問介護事業所において重度障害者等包括支援の対象となる支援の度合にある者への支援に初めて従事する従業者</w:t>
            </w:r>
            <w:r>
              <w:rPr>
                <w:rFonts w:hint="default"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利用者への支援が</w:t>
            </w:r>
            <w:r>
              <w:rPr>
                <w:rFonts w:hint="default" w:ascii="ＭＳ 明朝" w:hAnsi="ＭＳ 明朝" w:eastAsia="ＭＳ 明朝"/>
                <w:color w:val="000000" w:themeColor="text1"/>
                <w:kern w:val="0"/>
                <w:sz w:val="16"/>
              </w:rPr>
              <w:t xml:space="preserve">1 </w:t>
            </w:r>
            <w:r>
              <w:rPr>
                <w:rFonts w:hint="eastAsia" w:ascii="ＭＳ 明朝" w:hAnsi="ＭＳ 明朝" w:eastAsia="ＭＳ 明朝"/>
                <w:color w:val="000000" w:themeColor="text1"/>
                <w:kern w:val="0"/>
                <w:sz w:val="16"/>
              </w:rPr>
              <w:t>年未満となることが見込まれる者は除く。</w:t>
            </w:r>
            <w:r>
              <w:rPr>
                <w:rFonts w:hint="default"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が支援を行うために、専門的な支援技術を必要とする利用者に対し、意思疎通や適切な体位交換などの必要なサービス提供が十分に受けられないことがないよう、当該利用者への支援に熟練した重度訪問介護従業者が同行してサービス提供を行うことについて、市町村が認める場合を指す。当該算定に係る考え方は以下のとおりであ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ア　重度障害者等包括支援の対象となる支援の度合にある者に対し、初めて重度訪問介護を提供した従業者ごとに、</w:t>
            </w:r>
            <w:r>
              <w:rPr>
                <w:rFonts w:hint="default" w:ascii="ＭＳ 明朝" w:hAnsi="ＭＳ 明朝" w:eastAsia="ＭＳ 明朝"/>
                <w:color w:val="000000" w:themeColor="text1"/>
                <w:kern w:val="0"/>
                <w:sz w:val="16"/>
              </w:rPr>
              <w:t xml:space="preserve">120 </w:t>
            </w:r>
            <w:r>
              <w:rPr>
                <w:rFonts w:hint="eastAsia" w:ascii="ＭＳ 明朝" w:hAnsi="ＭＳ 明朝" w:eastAsia="ＭＳ 明朝"/>
                <w:color w:val="000000" w:themeColor="text1"/>
                <w:kern w:val="0"/>
                <w:sz w:val="16"/>
              </w:rPr>
              <w:t>時間以内に限り、所要単位数を算定する。原則として、</w:t>
            </w:r>
            <w:r>
              <w:rPr>
                <w:rFonts w:hint="default" w:ascii="ＭＳ 明朝" w:hAnsi="ＭＳ 明朝" w:eastAsia="ＭＳ 明朝"/>
                <w:color w:val="000000" w:themeColor="text1"/>
                <w:kern w:val="0"/>
                <w:sz w:val="16"/>
              </w:rPr>
              <w:t xml:space="preserve">1 </w:t>
            </w:r>
            <w:r>
              <w:rPr>
                <w:rFonts w:hint="eastAsia" w:ascii="ＭＳ 明朝" w:hAnsi="ＭＳ 明朝" w:eastAsia="ＭＳ 明朝"/>
                <w:color w:val="000000" w:themeColor="text1"/>
                <w:kern w:val="0"/>
                <w:sz w:val="16"/>
              </w:rPr>
              <w:t>人の重度障害者等包括支援の対象となる支援の度合にある者につき、年間で</w:t>
            </w:r>
            <w:r>
              <w:rPr>
                <w:rFonts w:hint="default" w:ascii="ＭＳ 明朝" w:hAnsi="ＭＳ 明朝" w:eastAsia="ＭＳ 明朝"/>
                <w:color w:val="000000" w:themeColor="text1"/>
                <w:kern w:val="0"/>
                <w:sz w:val="16"/>
              </w:rPr>
              <w:t xml:space="preserve">3 </w:t>
            </w:r>
            <w:r>
              <w:rPr>
                <w:rFonts w:hint="eastAsia" w:ascii="ＭＳ 明朝" w:hAnsi="ＭＳ 明朝" w:eastAsia="ＭＳ 明朝"/>
                <w:color w:val="000000" w:themeColor="text1"/>
                <w:kern w:val="0"/>
                <w:sz w:val="16"/>
              </w:rPr>
              <w:t>人の従業者について算定できるものとする。ただし、地域の重度訪問介護従業者の従事状況等の事情により、市町村が認めた場合には、</w:t>
            </w:r>
            <w:r>
              <w:rPr>
                <w:rFonts w:hint="default" w:ascii="ＭＳ 明朝" w:hAnsi="ＭＳ 明朝" w:eastAsia="ＭＳ 明朝"/>
                <w:color w:val="000000" w:themeColor="text1"/>
                <w:kern w:val="0"/>
                <w:sz w:val="16"/>
              </w:rPr>
              <w:t xml:space="preserve">3 </w:t>
            </w:r>
            <w:r>
              <w:rPr>
                <w:rFonts w:hint="eastAsia" w:ascii="ＭＳ 明朝" w:hAnsi="ＭＳ 明朝" w:eastAsia="ＭＳ 明朝"/>
                <w:color w:val="000000" w:themeColor="text1"/>
                <w:kern w:val="0"/>
                <w:sz w:val="16"/>
              </w:rPr>
              <w:t>人を超えて算定できることとする。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イ　熟練従業者が複数の従業者に同行した場合の時間に制限はない。</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ウ　熟練従業者が同行して支援を行うことの必要性や、当該期間については、利用者の状態像や従業者の経験等を踏まえて判断されるものである。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エ　従業者が複数の重度障害者等包括支援の対象となる支援の度合にある者に支援を行う場合、当該利用者に行う同行支援の合計時間が</w:t>
            </w:r>
            <w:r>
              <w:rPr>
                <w:rFonts w:hint="default" w:ascii="ＭＳ 明朝" w:hAnsi="ＭＳ 明朝" w:eastAsia="ＭＳ 明朝"/>
                <w:color w:val="000000" w:themeColor="text1"/>
                <w:kern w:val="0"/>
                <w:sz w:val="16"/>
              </w:rPr>
              <w:t xml:space="preserve">120 </w:t>
            </w:r>
            <w:r>
              <w:rPr>
                <w:rFonts w:hint="eastAsia" w:ascii="ＭＳ 明朝" w:hAnsi="ＭＳ 明朝" w:eastAsia="ＭＳ 明朝"/>
                <w:color w:val="000000" w:themeColor="text1"/>
                <w:kern w:val="0"/>
                <w:sz w:val="16"/>
              </w:rPr>
              <w:t>時間を超えることは認められない。</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算定状況</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（イ）病院等に入院又は入所している障害者以外の障害者にサービスを提供する場合</w:t>
            </w:r>
          </w:p>
          <w:p>
            <w:pPr>
              <w:pStyle w:val="0"/>
              <w:widowControl w:val="1"/>
              <w:spacing w:line="0" w:lineRule="atLeast"/>
              <w:ind w:left="370" w:leftChars="10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＊（ロ）病院等に入院又は入所している障害者にサービスを提供する場合も同一単位を算定</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時間未満の場合　　　　　　</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186</w:t>
            </w:r>
            <w:r>
              <w:rPr>
                <w:rFonts w:hint="eastAsia" w:ascii="ＭＳ 明朝" w:hAnsi="ＭＳ 明朝" w:eastAsia="ＭＳ 明朝"/>
                <w:color w:val="000000" w:themeColor="text1"/>
                <w:kern w:val="0"/>
                <w:sz w:val="16"/>
              </w:rPr>
              <w:t>単位】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時間以上</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277</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所要時間</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時間未満</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369</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所要時間</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時間以上</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461</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所要時間</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w:t>
            </w:r>
            <w:r>
              <w:rPr>
                <w:rFonts w:hint="default" w:ascii="ＭＳ 明朝" w:hAnsi="ＭＳ 明朝" w:eastAsia="ＭＳ 明朝"/>
                <w:color w:val="000000" w:themeColor="text1"/>
                <w:kern w:val="0"/>
                <w:sz w:val="16"/>
              </w:rPr>
              <w:t>3</w:t>
            </w:r>
            <w:r>
              <w:rPr>
                <w:rFonts w:hint="default" w:ascii="ＭＳ 明朝" w:hAnsi="ＭＳ 明朝" w:eastAsia="ＭＳ 明朝"/>
                <w:color w:val="000000" w:themeColor="text1"/>
                <w:kern w:val="0"/>
                <w:sz w:val="16"/>
              </w:rPr>
              <w:t>時間未満</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553</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所要時間</w:t>
            </w:r>
            <w:r>
              <w:rPr>
                <w:rFonts w:hint="default" w:ascii="ＭＳ 明朝" w:hAnsi="ＭＳ 明朝" w:eastAsia="ＭＳ 明朝"/>
                <w:color w:val="000000" w:themeColor="text1"/>
                <w:kern w:val="0"/>
                <w:sz w:val="16"/>
              </w:rPr>
              <w:t>3</w:t>
            </w:r>
            <w:r>
              <w:rPr>
                <w:rFonts w:hint="default" w:ascii="ＭＳ 明朝" w:hAnsi="ＭＳ 明朝" w:eastAsia="ＭＳ 明朝"/>
                <w:color w:val="000000" w:themeColor="text1"/>
                <w:kern w:val="0"/>
                <w:sz w:val="16"/>
              </w:rPr>
              <w:t>時間以上</w:t>
            </w:r>
            <w:r>
              <w:rPr>
                <w:rFonts w:hint="default" w:ascii="ＭＳ 明朝" w:hAnsi="ＭＳ 明朝" w:eastAsia="ＭＳ 明朝"/>
                <w:color w:val="000000" w:themeColor="text1"/>
                <w:kern w:val="0"/>
                <w:sz w:val="16"/>
              </w:rPr>
              <w:t>3</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644</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所要時間</w:t>
            </w:r>
            <w:r>
              <w:rPr>
                <w:rFonts w:hint="default" w:ascii="ＭＳ 明朝" w:hAnsi="ＭＳ 明朝" w:eastAsia="ＭＳ 明朝"/>
                <w:color w:val="000000" w:themeColor="text1"/>
                <w:kern w:val="0"/>
                <w:sz w:val="16"/>
              </w:rPr>
              <w:t>3</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w:t>
            </w:r>
            <w:r>
              <w:rPr>
                <w:rFonts w:hint="default" w:ascii="ＭＳ 明朝" w:hAnsi="ＭＳ 明朝" w:eastAsia="ＭＳ 明朝"/>
                <w:color w:val="000000" w:themeColor="text1"/>
                <w:kern w:val="0"/>
                <w:sz w:val="16"/>
              </w:rPr>
              <w:t>4</w:t>
            </w:r>
            <w:r>
              <w:rPr>
                <w:rFonts w:hint="default" w:ascii="ＭＳ 明朝" w:hAnsi="ＭＳ 明朝" w:eastAsia="ＭＳ 明朝"/>
                <w:color w:val="000000" w:themeColor="text1"/>
                <w:kern w:val="0"/>
                <w:sz w:val="16"/>
              </w:rPr>
              <w:t>時間未満</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736</w:t>
            </w:r>
            <w:r>
              <w:rPr>
                <w:rFonts w:hint="eastAsia" w:ascii="ＭＳ 明朝" w:hAnsi="ＭＳ 明朝" w:eastAsia="ＭＳ 明朝"/>
                <w:color w:val="000000" w:themeColor="text1"/>
                <w:kern w:val="0"/>
                <w:sz w:val="16"/>
              </w:rPr>
              <w:t>単位】</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所要時間４時間以上８時間未満の場合　</w:t>
            </w:r>
          </w:p>
          <w:p>
            <w:pPr>
              <w:pStyle w:val="0"/>
              <w:widowControl w:val="1"/>
              <w:spacing w:line="0" w:lineRule="atLeast"/>
              <w:ind w:left="420" w:leftChars="200" w:firstLine="1280" w:firstLineChars="8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8</w:t>
            </w:r>
            <w:r>
              <w:rPr>
                <w:rFonts w:hint="default" w:ascii="ＭＳ 明朝" w:hAnsi="ＭＳ 明朝" w:eastAsia="ＭＳ 明朝"/>
                <w:color w:val="000000" w:themeColor="text1"/>
                <w:kern w:val="0"/>
                <w:sz w:val="16"/>
              </w:rPr>
              <w:t>21</w:t>
            </w:r>
            <w:r>
              <w:rPr>
                <w:rFonts w:hint="eastAsia" w:ascii="ＭＳ 明朝" w:hAnsi="ＭＳ 明朝" w:eastAsia="ＭＳ 明朝"/>
                <w:color w:val="000000" w:themeColor="text1"/>
                <w:kern w:val="0"/>
                <w:sz w:val="16"/>
              </w:rPr>
              <w:t>単位に</w:t>
            </w:r>
            <w:r>
              <w:rPr>
                <w:rFonts w:hint="eastAsia" w:ascii="ＭＳ 明朝" w:hAnsi="ＭＳ 明朝" w:eastAsia="ＭＳ 明朝"/>
                <w:color w:val="000000" w:themeColor="text1"/>
                <w:kern w:val="0"/>
                <w:sz w:val="16"/>
              </w:rPr>
              <w:t>30</w:t>
            </w:r>
            <w:r>
              <w:rPr>
                <w:rFonts w:hint="eastAsia" w:ascii="ＭＳ 明朝" w:hAnsi="ＭＳ 明朝" w:eastAsia="ＭＳ 明朝"/>
                <w:color w:val="000000" w:themeColor="text1"/>
                <w:kern w:val="0"/>
                <w:sz w:val="16"/>
              </w:rPr>
              <w:t>分を増すごとに＋</w:t>
            </w:r>
            <w:r>
              <w:rPr>
                <w:rFonts w:hint="eastAsia" w:ascii="ＭＳ 明朝" w:hAnsi="ＭＳ 明朝" w:eastAsia="ＭＳ 明朝"/>
                <w:color w:val="000000" w:themeColor="text1"/>
                <w:kern w:val="0"/>
                <w:sz w:val="16"/>
              </w:rPr>
              <w:t>85</w:t>
            </w:r>
            <w:r>
              <w:rPr>
                <w:rFonts w:hint="eastAsia" w:ascii="ＭＳ 明朝" w:hAnsi="ＭＳ 明朝" w:eastAsia="ＭＳ 明朝"/>
                <w:color w:val="000000" w:themeColor="text1"/>
                <w:kern w:val="0"/>
                <w:sz w:val="16"/>
              </w:rPr>
              <w:t>単位】</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所要時間８時間以上</w:t>
            </w:r>
            <w:r>
              <w:rPr>
                <w:rFonts w:hint="default" w:ascii="ＭＳ 明朝" w:hAnsi="ＭＳ 明朝" w:eastAsia="ＭＳ 明朝"/>
                <w:color w:val="000000" w:themeColor="text1"/>
                <w:kern w:val="0"/>
                <w:sz w:val="16"/>
              </w:rPr>
              <w:t>12</w:t>
            </w:r>
            <w:r>
              <w:rPr>
                <w:rFonts w:hint="default" w:ascii="ＭＳ 明朝" w:hAnsi="ＭＳ 明朝" w:eastAsia="ＭＳ 明朝"/>
                <w:color w:val="000000" w:themeColor="text1"/>
                <w:kern w:val="0"/>
                <w:sz w:val="16"/>
              </w:rPr>
              <w:t>時間未満の場合　</w:t>
            </w:r>
          </w:p>
          <w:p>
            <w:pPr>
              <w:pStyle w:val="0"/>
              <w:widowControl w:val="1"/>
              <w:spacing w:line="0" w:lineRule="atLeast"/>
              <w:ind w:left="420" w:leftChars="200" w:firstLine="1200" w:firstLineChars="75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1505</w:t>
            </w:r>
            <w:r>
              <w:rPr>
                <w:rFonts w:hint="eastAsia" w:ascii="ＭＳ 明朝" w:hAnsi="ＭＳ 明朝" w:eastAsia="ＭＳ 明朝"/>
                <w:color w:val="000000" w:themeColor="text1"/>
                <w:kern w:val="0"/>
                <w:sz w:val="16"/>
              </w:rPr>
              <w:t>単位に</w:t>
            </w:r>
            <w:r>
              <w:rPr>
                <w:rFonts w:hint="eastAsia" w:ascii="ＭＳ 明朝" w:hAnsi="ＭＳ 明朝" w:eastAsia="ＭＳ 明朝"/>
                <w:color w:val="000000" w:themeColor="text1"/>
                <w:kern w:val="0"/>
                <w:sz w:val="16"/>
              </w:rPr>
              <w:t>30</w:t>
            </w:r>
            <w:r>
              <w:rPr>
                <w:rFonts w:hint="eastAsia" w:ascii="ＭＳ 明朝" w:hAnsi="ＭＳ 明朝" w:eastAsia="ＭＳ 明朝"/>
                <w:color w:val="000000" w:themeColor="text1"/>
                <w:kern w:val="0"/>
                <w:sz w:val="16"/>
              </w:rPr>
              <w:t>分を増すごとに＋</w:t>
            </w:r>
            <w:r>
              <w:rPr>
                <w:rFonts w:hint="eastAsia" w:ascii="ＭＳ 明朝" w:hAnsi="ＭＳ 明朝" w:eastAsia="ＭＳ 明朝"/>
                <w:color w:val="000000" w:themeColor="text1"/>
                <w:kern w:val="0"/>
                <w:sz w:val="16"/>
              </w:rPr>
              <w:t>85</w:t>
            </w:r>
            <w:r>
              <w:rPr>
                <w:rFonts w:hint="eastAsia" w:ascii="ＭＳ 明朝" w:hAnsi="ＭＳ 明朝" w:eastAsia="ＭＳ 明朝"/>
                <w:color w:val="000000" w:themeColor="text1"/>
                <w:kern w:val="0"/>
                <w:sz w:val="16"/>
              </w:rPr>
              <w:t>単位】</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所要時間</w:t>
            </w:r>
            <w:r>
              <w:rPr>
                <w:rFonts w:hint="default" w:ascii="ＭＳ 明朝" w:hAnsi="ＭＳ 明朝" w:eastAsia="ＭＳ 明朝"/>
                <w:color w:val="000000" w:themeColor="text1"/>
                <w:kern w:val="0"/>
                <w:sz w:val="16"/>
              </w:rPr>
              <w:t>12</w:t>
            </w:r>
            <w:r>
              <w:rPr>
                <w:rFonts w:hint="default" w:ascii="ＭＳ 明朝" w:hAnsi="ＭＳ 明朝" w:eastAsia="ＭＳ 明朝"/>
                <w:color w:val="000000" w:themeColor="text1"/>
                <w:kern w:val="0"/>
                <w:sz w:val="16"/>
              </w:rPr>
              <w:t>時間以上</w:t>
            </w:r>
            <w:r>
              <w:rPr>
                <w:rFonts w:hint="default" w:ascii="ＭＳ 明朝" w:hAnsi="ＭＳ 明朝" w:eastAsia="ＭＳ 明朝"/>
                <w:color w:val="000000" w:themeColor="text1"/>
                <w:kern w:val="0"/>
                <w:sz w:val="16"/>
              </w:rPr>
              <w:t>16</w:t>
            </w:r>
            <w:r>
              <w:rPr>
                <w:rFonts w:hint="default" w:ascii="ＭＳ 明朝" w:hAnsi="ＭＳ 明朝" w:eastAsia="ＭＳ 明朝"/>
                <w:color w:val="000000" w:themeColor="text1"/>
                <w:kern w:val="0"/>
                <w:sz w:val="16"/>
              </w:rPr>
              <w:t>時間未満の場合　</w:t>
            </w:r>
          </w:p>
          <w:p>
            <w:pPr>
              <w:pStyle w:val="0"/>
              <w:widowControl w:val="1"/>
              <w:spacing w:line="0" w:lineRule="atLeast"/>
              <w:ind w:left="420" w:leftChars="200" w:firstLine="1200" w:firstLineChars="75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2184</w:t>
            </w:r>
            <w:r>
              <w:rPr>
                <w:rFonts w:hint="eastAsia" w:ascii="ＭＳ 明朝" w:hAnsi="ＭＳ 明朝" w:eastAsia="ＭＳ 明朝"/>
                <w:color w:val="000000" w:themeColor="text1"/>
                <w:kern w:val="0"/>
                <w:sz w:val="16"/>
              </w:rPr>
              <w:t>単位に</w:t>
            </w:r>
            <w:r>
              <w:rPr>
                <w:rFonts w:hint="eastAsia" w:ascii="ＭＳ 明朝" w:hAnsi="ＭＳ 明朝" w:eastAsia="ＭＳ 明朝"/>
                <w:color w:val="000000" w:themeColor="text1"/>
                <w:kern w:val="0"/>
                <w:sz w:val="16"/>
              </w:rPr>
              <w:t>30</w:t>
            </w:r>
            <w:r>
              <w:rPr>
                <w:rFonts w:hint="eastAsia" w:ascii="ＭＳ 明朝" w:hAnsi="ＭＳ 明朝" w:eastAsia="ＭＳ 明朝"/>
                <w:color w:val="000000" w:themeColor="text1"/>
                <w:kern w:val="0"/>
                <w:sz w:val="16"/>
              </w:rPr>
              <w:t>分を増すごとに＋</w:t>
            </w:r>
            <w:r>
              <w:rPr>
                <w:rFonts w:hint="eastAsia" w:ascii="ＭＳ 明朝" w:hAnsi="ＭＳ 明朝" w:eastAsia="ＭＳ 明朝"/>
                <w:color w:val="000000" w:themeColor="text1"/>
                <w:kern w:val="0"/>
                <w:sz w:val="16"/>
              </w:rPr>
              <w:t>8</w:t>
            </w:r>
            <w:r>
              <w:rPr>
                <w:rFonts w:hint="default"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単位】</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所要時間</w:t>
            </w:r>
            <w:r>
              <w:rPr>
                <w:rFonts w:hint="default" w:ascii="ＭＳ 明朝" w:hAnsi="ＭＳ 明朝" w:eastAsia="ＭＳ 明朝"/>
                <w:color w:val="000000" w:themeColor="text1"/>
                <w:kern w:val="0"/>
                <w:sz w:val="16"/>
              </w:rPr>
              <w:t>16</w:t>
            </w:r>
            <w:r>
              <w:rPr>
                <w:rFonts w:hint="default" w:ascii="ＭＳ 明朝" w:hAnsi="ＭＳ 明朝" w:eastAsia="ＭＳ 明朝"/>
                <w:color w:val="000000" w:themeColor="text1"/>
                <w:kern w:val="0"/>
                <w:sz w:val="16"/>
              </w:rPr>
              <w:t>時間以上</w:t>
            </w:r>
            <w:r>
              <w:rPr>
                <w:rFonts w:hint="default" w:ascii="ＭＳ 明朝" w:hAnsi="ＭＳ 明朝" w:eastAsia="ＭＳ 明朝"/>
                <w:color w:val="000000" w:themeColor="text1"/>
                <w:kern w:val="0"/>
                <w:sz w:val="16"/>
              </w:rPr>
              <w:t>20</w:t>
            </w:r>
            <w:r>
              <w:rPr>
                <w:rFonts w:hint="default" w:ascii="ＭＳ 明朝" w:hAnsi="ＭＳ 明朝" w:eastAsia="ＭＳ 明朝"/>
                <w:color w:val="000000" w:themeColor="text1"/>
                <w:kern w:val="0"/>
                <w:sz w:val="16"/>
              </w:rPr>
              <w:t>時間未満の場合　</w:t>
            </w:r>
          </w:p>
          <w:p>
            <w:pPr>
              <w:pStyle w:val="0"/>
              <w:widowControl w:val="1"/>
              <w:spacing w:line="0" w:lineRule="atLeast"/>
              <w:ind w:left="420" w:leftChars="200" w:firstLine="1200" w:firstLineChars="75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2834</w:t>
            </w:r>
            <w:r>
              <w:rPr>
                <w:rFonts w:hint="eastAsia" w:ascii="ＭＳ 明朝" w:hAnsi="ＭＳ 明朝" w:eastAsia="ＭＳ 明朝"/>
                <w:color w:val="000000" w:themeColor="text1"/>
                <w:kern w:val="0"/>
                <w:sz w:val="16"/>
              </w:rPr>
              <w:t>単位に</w:t>
            </w:r>
            <w:r>
              <w:rPr>
                <w:rFonts w:hint="eastAsia" w:ascii="ＭＳ 明朝" w:hAnsi="ＭＳ 明朝" w:eastAsia="ＭＳ 明朝"/>
                <w:color w:val="000000" w:themeColor="text1"/>
                <w:kern w:val="0"/>
                <w:sz w:val="16"/>
              </w:rPr>
              <w:t>30</w:t>
            </w:r>
            <w:r>
              <w:rPr>
                <w:rFonts w:hint="eastAsia" w:ascii="ＭＳ 明朝" w:hAnsi="ＭＳ 明朝" w:eastAsia="ＭＳ 明朝"/>
                <w:color w:val="000000" w:themeColor="text1"/>
                <w:kern w:val="0"/>
                <w:sz w:val="16"/>
              </w:rPr>
              <w:t>分を増すごとに＋</w:t>
            </w:r>
            <w:r>
              <w:rPr>
                <w:rFonts w:hint="eastAsia" w:ascii="ＭＳ 明朝" w:hAnsi="ＭＳ 明朝" w:eastAsia="ＭＳ 明朝"/>
                <w:color w:val="000000" w:themeColor="text1"/>
                <w:kern w:val="0"/>
                <w:sz w:val="16"/>
              </w:rPr>
              <w:t>86</w:t>
            </w:r>
            <w:r>
              <w:rPr>
                <w:rFonts w:hint="eastAsia" w:ascii="ＭＳ 明朝" w:hAnsi="ＭＳ 明朝" w:eastAsia="ＭＳ 明朝"/>
                <w:color w:val="000000" w:themeColor="text1"/>
                <w:kern w:val="0"/>
                <w:sz w:val="16"/>
              </w:rPr>
              <w:t>単位】</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所要時間</w:t>
            </w:r>
            <w:r>
              <w:rPr>
                <w:rFonts w:hint="default" w:ascii="ＭＳ 明朝" w:hAnsi="ＭＳ 明朝" w:eastAsia="ＭＳ 明朝"/>
                <w:color w:val="000000" w:themeColor="text1"/>
                <w:kern w:val="0"/>
                <w:sz w:val="16"/>
              </w:rPr>
              <w:t>20</w:t>
            </w:r>
            <w:r>
              <w:rPr>
                <w:rFonts w:hint="default" w:ascii="ＭＳ 明朝" w:hAnsi="ＭＳ 明朝" w:eastAsia="ＭＳ 明朝"/>
                <w:color w:val="000000" w:themeColor="text1"/>
                <w:kern w:val="0"/>
                <w:sz w:val="16"/>
              </w:rPr>
              <w:t>時間以上</w:t>
            </w:r>
            <w:r>
              <w:rPr>
                <w:rFonts w:hint="default" w:ascii="ＭＳ 明朝" w:hAnsi="ＭＳ 明朝" w:eastAsia="ＭＳ 明朝"/>
                <w:color w:val="000000" w:themeColor="text1"/>
                <w:kern w:val="0"/>
                <w:sz w:val="16"/>
              </w:rPr>
              <w:t>24</w:t>
            </w:r>
            <w:r>
              <w:rPr>
                <w:rFonts w:hint="default" w:ascii="ＭＳ 明朝" w:hAnsi="ＭＳ 明朝" w:eastAsia="ＭＳ 明朝"/>
                <w:color w:val="000000" w:themeColor="text1"/>
                <w:kern w:val="0"/>
                <w:sz w:val="16"/>
              </w:rPr>
              <w:t>時間未満の場合</w:t>
            </w:r>
          </w:p>
          <w:p>
            <w:pPr>
              <w:pStyle w:val="0"/>
              <w:widowControl w:val="1"/>
              <w:spacing w:line="0" w:lineRule="atLeast"/>
              <w:ind w:left="420" w:leftChars="200" w:firstLine="1200" w:firstLineChars="75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35</w:t>
            </w:r>
            <w:r>
              <w:rPr>
                <w:rFonts w:hint="default" w:ascii="ＭＳ 明朝" w:hAnsi="ＭＳ 明朝" w:eastAsia="ＭＳ 明朝"/>
                <w:color w:val="000000" w:themeColor="text1"/>
                <w:kern w:val="0"/>
                <w:sz w:val="16"/>
              </w:rPr>
              <w:t>20</w:t>
            </w:r>
            <w:r>
              <w:rPr>
                <w:rFonts w:hint="eastAsia" w:ascii="ＭＳ 明朝" w:hAnsi="ＭＳ 明朝" w:eastAsia="ＭＳ 明朝"/>
                <w:color w:val="000000" w:themeColor="text1"/>
                <w:kern w:val="0"/>
                <w:sz w:val="16"/>
              </w:rPr>
              <w:t>単位に</w:t>
            </w:r>
            <w:r>
              <w:rPr>
                <w:rFonts w:hint="eastAsia" w:ascii="ＭＳ 明朝" w:hAnsi="ＭＳ 明朝" w:eastAsia="ＭＳ 明朝"/>
                <w:color w:val="000000" w:themeColor="text1"/>
                <w:kern w:val="0"/>
                <w:sz w:val="16"/>
              </w:rPr>
              <w:t>30</w:t>
            </w:r>
            <w:r>
              <w:rPr>
                <w:rFonts w:hint="eastAsia" w:ascii="ＭＳ 明朝" w:hAnsi="ＭＳ 明朝" w:eastAsia="ＭＳ 明朝"/>
                <w:color w:val="000000" w:themeColor="text1"/>
                <w:kern w:val="0"/>
                <w:sz w:val="16"/>
              </w:rPr>
              <w:t>分を増すごとに＋</w:t>
            </w:r>
            <w:r>
              <w:rPr>
                <w:rFonts w:hint="eastAsia" w:ascii="ＭＳ 明朝" w:hAnsi="ＭＳ 明朝" w:eastAsia="ＭＳ 明朝"/>
                <w:color w:val="000000" w:themeColor="text1"/>
                <w:kern w:val="0"/>
                <w:sz w:val="16"/>
              </w:rPr>
              <w:t>80</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eastAsia"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eastAsia"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６―１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６－２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1</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重度障害者等に係る加算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有資格者が、重度障害者等包括支援の支給対象者（障害支援区分６に該当し意思疎通を図ることに</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著しい障がいがある者であって、気管切開を伴う人工呼吸器による呼吸管理を行っている者又は最重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度の知的障がい者）に、指定重度訪問介護を行った場合に、所定単位数の</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15</w:t>
            </w:r>
            <w:r>
              <w:rPr>
                <w:rFonts w:hint="default" w:ascii="ＭＳ 明朝" w:hAnsi="ＭＳ 明朝" w:eastAsia="ＭＳ 明朝"/>
                <w:color w:val="000000" w:themeColor="text1"/>
                <w:kern w:val="0"/>
                <w:sz w:val="16"/>
              </w:rPr>
              <w:t>に相当する単</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位数を加算しているか。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有資格者が、障害支援区分６に該当する者に、指定重度訪問介護を行った場合に、所定単位数の</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8.5</w:t>
            </w:r>
            <w:r>
              <w:rPr>
                <w:rFonts w:hint="default" w:ascii="ＭＳ 明朝" w:hAnsi="ＭＳ 明朝" w:eastAsia="ＭＳ 明朝"/>
                <w:color w:val="000000" w:themeColor="text1"/>
                <w:kern w:val="0"/>
                <w:sz w:val="16"/>
              </w:rPr>
              <w:t>に相当する単位数を加算しているか。</w:t>
            </w: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適　・　否　・　該当なし</w:t>
            </w: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の注</w:t>
            </w:r>
            <w:r>
              <w:rPr>
                <w:rFonts w:hint="eastAsia" w:ascii="ＭＳ 明朝" w:hAnsi="ＭＳ 明朝" w:eastAsia="ＭＳ 明朝"/>
                <w:color w:val="000000" w:themeColor="text1"/>
                <w:kern w:val="0"/>
                <w:sz w:val="16"/>
              </w:rPr>
              <w:t>5</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夜間早朝・深夜加算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夜間（午後６時から午後１０時まで）又は早朝（午前６時から午前８時まで）に指定重度訪問介護</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を行った場合に、１回につき所定単位数の</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25</w:t>
            </w:r>
            <w:r>
              <w:rPr>
                <w:rFonts w:hint="default" w:ascii="ＭＳ 明朝" w:hAnsi="ＭＳ 明朝" w:eastAsia="ＭＳ 明朝"/>
                <w:color w:val="000000" w:themeColor="text1"/>
                <w:kern w:val="0"/>
                <w:sz w:val="16"/>
              </w:rPr>
              <w:t>に相当する単位</w:t>
            </w:r>
            <w:r>
              <w:rPr>
                <w:rFonts w:hint="eastAsia" w:ascii="ＭＳ 明朝" w:hAnsi="ＭＳ 明朝" w:eastAsia="ＭＳ 明朝"/>
                <w:color w:val="000000" w:themeColor="text1"/>
                <w:kern w:val="0"/>
                <w:sz w:val="16"/>
              </w:rPr>
              <w:t>数を加算しているか。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深夜（午後１０時から午前６時まで）に指定重度訪問介護を行った場合に、１回につき所定単位数</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の</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50</w:t>
            </w:r>
            <w:r>
              <w:rPr>
                <w:rFonts w:hint="default" w:ascii="ＭＳ 明朝" w:hAnsi="ＭＳ 明朝" w:eastAsia="ＭＳ 明朝"/>
                <w:color w:val="000000" w:themeColor="text1"/>
                <w:kern w:val="0"/>
                <w:sz w:val="16"/>
              </w:rPr>
              <w:t>に相当する単位数を加算しているか。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※留意事項</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本加算は、原則として、実際にサービスを提供した時間帯の算定基準により算定する。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基準額の最小単位（開始時の１時間）までは、原則として、サービス開始時刻が属する時間帯の算定基準により算定する。ただし、サービス開始時間が属する時間帯におけるサービス提供時間がごくわずかな場合（３０分未満）は、多くの時間を占める時間帯の算定基準により算定す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基準額の最小単位以降の１時間単位についても、２と同様の取扱いとする。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mc:AlternateContent>
                <mc:Choice Requires="wps">
                  <w:drawing>
                    <wp:anchor distT="0" distB="0" distL="114300" distR="114300" simplePos="0" relativeHeight="17" behindDoc="0" locked="0" layoutInCell="1" hidden="0" allowOverlap="1">
                      <wp:simplePos x="0" y="0"/>
                      <wp:positionH relativeFrom="column">
                        <wp:posOffset>42545</wp:posOffset>
                      </wp:positionH>
                      <wp:positionV relativeFrom="paragraph">
                        <wp:posOffset>103505</wp:posOffset>
                      </wp:positionV>
                      <wp:extent cx="4591050" cy="1605915"/>
                      <wp:effectExtent l="635" t="635" r="29845" b="10795"/>
                      <wp:wrapNone/>
                      <wp:docPr id="1041" name="正方形/長方形 22"/>
                      <a:graphic xmlns:a="http://schemas.openxmlformats.org/drawingml/2006/main">
                        <a:graphicData uri="http://schemas.microsoft.com/office/word/2010/wordprocessingShape">
                          <wps:wsp>
                            <wps:cNvPr id="1041" name="正方形/長方形 22"/>
                            <wps:cNvSpPr/>
                            <wps:spPr>
                              <a:xfrm>
                                <a:off x="0" y="0"/>
                                <a:ext cx="4591050" cy="160591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22" style="mso-position-vertical-relative:text;z-index:17;mso-wrap-distance-left:9pt;width:361.5pt;height:126.45pt;mso-position-horizontal-relative:text;position:absolute;margin-left:3.35pt;margin-top:8.15pt;mso-wrap-distance-bottom:0pt;mso-wrap-distance-right:9pt;mso-wrap-distance-top:0pt;" o:spid="_x0000_s1041" o:allowincell="t" o:allowoverlap="t" filled="f" stroked="t" strokecolor="#000000 [3213]" strokeweight="0.5pt" o:spt="1">
                      <v:fill/>
                      <v:stroke linestyle="single" miterlimit="8" endcap="flat" dashstyle="solid" filltype="solid"/>
                      <v:textbox style="layout-flow:horizontal;"/>
                      <v:imagedata o:title=""/>
                      <w10:wrap type="none" anchorx="text" anchory="text"/>
                    </v:rect>
                  </w:pict>
                </mc:Fallback>
              </mc:AlternateConten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ゴシック" w:hAnsi="ＭＳ ゴシック" w:eastAsia="ＭＳ ゴシック"/>
                <w:color w:val="000000" w:themeColor="text1"/>
                <w:kern w:val="0"/>
                <w:sz w:val="16"/>
              </w:rPr>
              <w:t>※事例</w:t>
            </w:r>
            <w:r>
              <w:rPr>
                <w:rFonts w:hint="eastAsia" w:ascii="ＭＳ 明朝" w:hAnsi="ＭＳ 明朝" w:eastAsia="ＭＳ 明朝"/>
                <w:color w:val="000000" w:themeColor="text1"/>
                <w:kern w:val="0"/>
                <w:sz w:val="16"/>
              </w:rPr>
              <w:t>（例１は</w:t>
            </w:r>
            <w:r>
              <w:rPr>
                <w:rFonts w:hint="default" w:ascii="ＭＳ 明朝" w:hAnsi="ＭＳ 明朝" w:eastAsia="ＭＳ 明朝"/>
                <w:color w:val="000000" w:themeColor="text1"/>
                <w:kern w:val="0"/>
                <w:sz w:val="16"/>
              </w:rPr>
              <w:t>5:50</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6:50</w:t>
            </w:r>
            <w:r>
              <w:rPr>
                <w:rFonts w:hint="default" w:ascii="ＭＳ 明朝" w:hAnsi="ＭＳ 明朝" w:eastAsia="ＭＳ 明朝"/>
                <w:color w:val="000000" w:themeColor="text1"/>
                <w:kern w:val="0"/>
                <w:sz w:val="16"/>
              </w:rPr>
              <w:t>、例２は</w:t>
            </w:r>
            <w:r>
              <w:rPr>
                <w:rFonts w:hint="default" w:ascii="ＭＳ 明朝" w:hAnsi="ＭＳ 明朝" w:eastAsia="ＭＳ 明朝"/>
                <w:color w:val="000000" w:themeColor="text1"/>
                <w:kern w:val="0"/>
                <w:sz w:val="16"/>
              </w:rPr>
              <w:t>5:20</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6:20</w:t>
            </w:r>
            <w:r>
              <w:rPr>
                <w:rFonts w:hint="default" w:ascii="ＭＳ 明朝" w:hAnsi="ＭＳ 明朝" w:eastAsia="ＭＳ 明朝"/>
                <w:color w:val="000000" w:themeColor="text1"/>
                <w:kern w:val="0"/>
                <w:sz w:val="16"/>
              </w:rPr>
              <w:t>の時間帯における加算の適用）</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（例１）午前４時５０分から午前７時５０分までのサービス</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→・最初の１時間（</w:t>
            </w:r>
            <w:r>
              <w:rPr>
                <w:rFonts w:hint="default" w:ascii="ＭＳ 明朝" w:hAnsi="ＭＳ 明朝" w:eastAsia="ＭＳ 明朝"/>
                <w:color w:val="000000" w:themeColor="text1"/>
                <w:kern w:val="0"/>
                <w:sz w:val="16"/>
              </w:rPr>
              <w:t>4:50</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5:50</w:t>
            </w:r>
            <w:r>
              <w:rPr>
                <w:rFonts w:hint="default" w:ascii="ＭＳ 明朝" w:hAnsi="ＭＳ 明朝" w:eastAsia="ＭＳ 明朝"/>
                <w:color w:val="000000" w:themeColor="text1"/>
                <w:kern w:val="0"/>
                <w:sz w:val="16"/>
              </w:rPr>
              <w:t>）は、深夜加算</w:t>
            </w:r>
          </w:p>
          <w:p>
            <w:pPr>
              <w:pStyle w:val="0"/>
              <w:widowControl w:val="1"/>
              <w:spacing w:line="0" w:lineRule="atLeast"/>
              <w:ind w:left="800" w:hanging="800" w:hangingChars="5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・次の１時間（</w:t>
            </w:r>
            <w:r>
              <w:rPr>
                <w:rFonts w:hint="default" w:ascii="ＭＳ 明朝" w:hAnsi="ＭＳ 明朝" w:eastAsia="ＭＳ 明朝"/>
                <w:color w:val="000000" w:themeColor="text1"/>
                <w:kern w:val="0"/>
                <w:sz w:val="16"/>
              </w:rPr>
              <w:t>5:50</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6:50</w:t>
            </w:r>
            <w:r>
              <w:rPr>
                <w:rFonts w:hint="default" w:ascii="ＭＳ 明朝" w:hAnsi="ＭＳ 明朝" w:eastAsia="ＭＳ 明朝"/>
                <w:color w:val="000000" w:themeColor="text1"/>
                <w:kern w:val="0"/>
                <w:sz w:val="16"/>
              </w:rPr>
              <w:t>）は、早朝加算（深夜加算に該当する時間が</w:t>
            </w:r>
            <w:r>
              <w:rPr>
                <w:rFonts w:hint="default" w:ascii="ＭＳ 明朝" w:hAnsi="ＭＳ 明朝" w:eastAsia="ＭＳ 明朝"/>
                <w:color w:val="000000" w:themeColor="text1"/>
                <w:kern w:val="0"/>
                <w:sz w:val="16"/>
              </w:rPr>
              <w:t>5:50</w:t>
            </w:r>
            <w:r>
              <w:rPr>
                <w:rFonts w:hint="default" w:ascii="ＭＳ 明朝" w:hAnsi="ＭＳ 明朝" w:eastAsia="ＭＳ 明朝"/>
                <w:color w:val="000000" w:themeColor="text1"/>
                <w:kern w:val="0"/>
                <w:sz w:val="16"/>
              </w:rPr>
              <w:t>から</w:t>
            </w:r>
            <w:r>
              <w:rPr>
                <w:rFonts w:hint="default" w:ascii="ＭＳ 明朝" w:hAnsi="ＭＳ 明朝" w:eastAsia="ＭＳ 明朝"/>
                <w:color w:val="000000" w:themeColor="text1"/>
                <w:kern w:val="0"/>
                <w:sz w:val="16"/>
              </w:rPr>
              <w:t>6:00</w:t>
            </w:r>
            <w:r>
              <w:rPr>
                <w:rFonts w:hint="default" w:ascii="ＭＳ 明朝" w:hAnsi="ＭＳ 明朝" w:eastAsia="ＭＳ 明朝"/>
                <w:color w:val="000000" w:themeColor="text1"/>
                <w:kern w:val="0"/>
                <w:sz w:val="16"/>
              </w:rPr>
              <w:t>まで</w:t>
            </w:r>
          </w:p>
          <w:p>
            <w:pPr>
              <w:pStyle w:val="0"/>
              <w:widowControl w:val="1"/>
              <w:spacing w:line="0" w:lineRule="atLeast"/>
              <w:ind w:firstLine="800" w:firstLineChars="5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の</w:t>
            </w:r>
            <w:r>
              <w:rPr>
                <w:rFonts w:hint="default" w:ascii="ＭＳ 明朝" w:hAnsi="ＭＳ 明朝" w:eastAsia="ＭＳ 明朝"/>
                <w:color w:val="000000" w:themeColor="text1"/>
                <w:kern w:val="0"/>
                <w:sz w:val="16"/>
              </w:rPr>
              <w:t>10</w:t>
            </w:r>
            <w:r>
              <w:rPr>
                <w:rFonts w:hint="default" w:ascii="ＭＳ 明朝" w:hAnsi="ＭＳ 明朝" w:eastAsia="ＭＳ 明朝"/>
                <w:color w:val="000000" w:themeColor="text1"/>
                <w:kern w:val="0"/>
                <w:sz w:val="16"/>
              </w:rPr>
              <w:t>分間で、</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分未満のため）</w:t>
            </w:r>
          </w:p>
          <w:p>
            <w:pPr>
              <w:pStyle w:val="0"/>
              <w:widowControl w:val="1"/>
              <w:spacing w:line="0" w:lineRule="atLeast"/>
              <w:ind w:left="640" w:hanging="640" w:hangingChars="4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・それ以降（</w:t>
            </w:r>
            <w:r>
              <w:rPr>
                <w:rFonts w:hint="default" w:ascii="ＭＳ 明朝" w:hAnsi="ＭＳ 明朝" w:eastAsia="ＭＳ 明朝"/>
                <w:color w:val="000000" w:themeColor="text1"/>
                <w:kern w:val="0"/>
                <w:sz w:val="16"/>
              </w:rPr>
              <w:t>6:50</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7:50</w:t>
            </w:r>
            <w:r>
              <w:rPr>
                <w:rFonts w:hint="default" w:ascii="ＭＳ 明朝" w:hAnsi="ＭＳ 明朝" w:eastAsia="ＭＳ 明朝"/>
                <w:color w:val="000000" w:themeColor="text1"/>
                <w:kern w:val="0"/>
                <w:sz w:val="16"/>
              </w:rPr>
              <w:t>）は、早朝加算</w:t>
            </w:r>
          </w:p>
          <w:p>
            <w:pPr>
              <w:pStyle w:val="0"/>
              <w:widowControl w:val="1"/>
              <w:spacing w:line="0" w:lineRule="atLeast"/>
              <w:ind w:left="640" w:hanging="640" w:hangingChars="400"/>
              <w:rPr>
                <w:rFonts w:hint="default" w:ascii="ＭＳ 明朝" w:hAnsi="ＭＳ 明朝" w:eastAsia="ＭＳ 明朝"/>
                <w:color w:val="000000" w:themeColor="text1"/>
                <w:kern w:val="0"/>
                <w:sz w:val="16"/>
              </w:rPr>
            </w:pPr>
          </w:p>
          <w:p>
            <w:pPr>
              <w:pStyle w:val="0"/>
              <w:widowControl w:val="1"/>
              <w:spacing w:line="0" w:lineRule="atLeast"/>
              <w:ind w:left="640" w:hanging="640" w:hangingChars="4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（例２）午前５時２０分から午前７時２０時までのサービス</w:t>
            </w:r>
          </w:p>
          <w:p>
            <w:pPr>
              <w:pStyle w:val="0"/>
              <w:widowControl w:val="1"/>
              <w:spacing w:line="0" w:lineRule="atLeast"/>
              <w:ind w:left="800" w:hanging="800" w:hangingChars="5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→・最初の１時間（</w:t>
            </w:r>
            <w:r>
              <w:rPr>
                <w:rFonts w:hint="default" w:ascii="ＭＳ 明朝" w:hAnsi="ＭＳ 明朝" w:eastAsia="ＭＳ 明朝"/>
                <w:color w:val="000000" w:themeColor="text1"/>
                <w:kern w:val="0"/>
                <w:sz w:val="16"/>
              </w:rPr>
              <w:t>5:20</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6:20</w:t>
            </w:r>
            <w:r>
              <w:rPr>
                <w:rFonts w:hint="default" w:ascii="ＭＳ 明朝" w:hAnsi="ＭＳ 明朝" w:eastAsia="ＭＳ 明朝"/>
                <w:color w:val="000000" w:themeColor="text1"/>
                <w:kern w:val="0"/>
                <w:sz w:val="16"/>
              </w:rPr>
              <w:t>）は、深夜加算（深夜加算に該当する時間が</w:t>
            </w:r>
            <w:r>
              <w:rPr>
                <w:rFonts w:hint="default" w:ascii="ＭＳ 明朝" w:hAnsi="ＭＳ 明朝" w:eastAsia="ＭＳ 明朝"/>
                <w:color w:val="000000" w:themeColor="text1"/>
                <w:kern w:val="0"/>
                <w:sz w:val="16"/>
              </w:rPr>
              <w:t>5:20</w:t>
            </w:r>
            <w:r>
              <w:rPr>
                <w:rFonts w:hint="default" w:ascii="ＭＳ 明朝" w:hAnsi="ＭＳ 明朝" w:eastAsia="ＭＳ 明朝"/>
                <w:color w:val="000000" w:themeColor="text1"/>
                <w:kern w:val="0"/>
                <w:sz w:val="16"/>
              </w:rPr>
              <w:t>から</w:t>
            </w:r>
            <w:r>
              <w:rPr>
                <w:rFonts w:hint="default" w:ascii="ＭＳ 明朝" w:hAnsi="ＭＳ 明朝" w:eastAsia="ＭＳ 明朝"/>
                <w:color w:val="000000" w:themeColor="text1"/>
                <w:kern w:val="0"/>
                <w:sz w:val="16"/>
              </w:rPr>
              <w:t>6:00</w:t>
            </w:r>
            <w:r>
              <w:rPr>
                <w:rFonts w:hint="default" w:ascii="ＭＳ 明朝" w:hAnsi="ＭＳ 明朝" w:eastAsia="ＭＳ 明朝"/>
                <w:color w:val="000000" w:themeColor="text1"/>
                <w:kern w:val="0"/>
                <w:sz w:val="16"/>
              </w:rPr>
              <w:t>ま</w:t>
            </w:r>
          </w:p>
          <w:p>
            <w:pPr>
              <w:pStyle w:val="0"/>
              <w:widowControl w:val="1"/>
              <w:spacing w:line="0" w:lineRule="atLeast"/>
              <w:ind w:left="1000" w:leftChars="400" w:hanging="160" w:hanging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での</w:t>
            </w:r>
            <w:r>
              <w:rPr>
                <w:rFonts w:hint="default" w:ascii="ＭＳ 明朝" w:hAnsi="ＭＳ 明朝" w:eastAsia="ＭＳ 明朝"/>
                <w:color w:val="000000" w:themeColor="text1"/>
                <w:kern w:val="0"/>
                <w:sz w:val="16"/>
              </w:rPr>
              <w:t>40</w:t>
            </w:r>
            <w:r>
              <w:rPr>
                <w:rFonts w:hint="default" w:ascii="ＭＳ 明朝" w:hAnsi="ＭＳ 明朝" w:eastAsia="ＭＳ 明朝"/>
                <w:color w:val="000000" w:themeColor="text1"/>
                <w:kern w:val="0"/>
                <w:sz w:val="16"/>
              </w:rPr>
              <w:t>分間で、</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分未満に該当しないため）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・それ以降（</w:t>
            </w:r>
            <w:r>
              <w:rPr>
                <w:rFonts w:hint="default" w:ascii="ＭＳ 明朝" w:hAnsi="ＭＳ 明朝" w:eastAsia="ＭＳ 明朝"/>
                <w:color w:val="000000" w:themeColor="text1"/>
                <w:kern w:val="0"/>
                <w:sz w:val="16"/>
              </w:rPr>
              <w:t>6:20</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7:20</w:t>
            </w:r>
            <w:r>
              <w:rPr>
                <w:rFonts w:hint="default" w:ascii="ＭＳ 明朝" w:hAnsi="ＭＳ 明朝" w:eastAsia="ＭＳ 明朝"/>
                <w:color w:val="000000" w:themeColor="text1"/>
                <w:kern w:val="0"/>
                <w:sz w:val="16"/>
              </w:rPr>
              <w:t>）は、早朝加算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適　・　否　・　該当なし</w:t>
            </w:r>
          </w:p>
          <w:p>
            <w:pPr>
              <w:pStyle w:val="0"/>
              <w:widowControl w:val="1"/>
              <w:spacing w:line="0" w:lineRule="atLeast"/>
              <w:rPr>
                <w:rFonts w:hint="default" w:ascii="ＭＳ 明朝" w:hAnsi="ＭＳ 明朝" w:eastAsia="ＭＳ 明朝"/>
                <w:color w:val="000000" w:themeColor="text1"/>
                <w:kern w:val="0"/>
                <w:sz w:val="16"/>
              </w:rPr>
            </w:pP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の注</w:t>
            </w:r>
            <w:r>
              <w:rPr>
                <w:rFonts w:hint="eastAsia" w:ascii="ＭＳ 明朝" w:hAnsi="ＭＳ 明朝" w:eastAsia="ＭＳ 明朝"/>
                <w:color w:val="000000" w:themeColor="text1"/>
                <w:kern w:val="0"/>
                <w:sz w:val="16"/>
              </w:rPr>
              <w:t>8</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特定事業所加算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別に厚生労働大臣が定める基準に適合しているものとして市に届け出た指定重度訪問介護事業所が、利用者に対しサービスを提供した場合、１回につき所定単位数を加算しているか。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　特定事業所加算（Ⅰ）</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厚生労働大臣が定める基準をすべて満たす場合　→　</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20</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　特定事業所加算（Ⅱ）</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厚生労働大臣が定める基準の①から⑥のいずれにも適合し、かつ⑦又は⑧及び⑨のいずれかに適合する場合　→　</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10</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　特定事業所加算（Ⅲ）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厚生労働大臣が定める基準の①から⑥まで及び⑩のいずれにも適合する場合　→　</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10</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※厚生労働大臣が定める基準</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①　従業員個人ごとの研修計画の作成、研修の実施</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②　</w:t>
            </w:r>
            <w:r>
              <w:rPr>
                <w:rFonts w:hint="default" w:ascii="ＭＳ 明朝" w:hAnsi="ＭＳ 明朝" w:eastAsia="ＭＳ 明朝"/>
                <w:color w:val="000000" w:themeColor="text1"/>
                <w:kern w:val="0"/>
                <w:sz w:val="16"/>
              </w:rPr>
              <w:t>利用者に関する情報若しくはサービス提供に当たっての留意事項の伝達又は従業員の技術指導を目的とした会議の</w:t>
            </w:r>
            <w:r>
              <w:rPr>
                <w:rFonts w:hint="eastAsia" w:ascii="ＭＳ 明朝" w:hAnsi="ＭＳ 明朝" w:eastAsia="ＭＳ 明朝"/>
                <w:color w:val="000000" w:themeColor="text1"/>
                <w:kern w:val="0"/>
                <w:sz w:val="16"/>
              </w:rPr>
              <w:t>定期的な開催。サービス提供責任者と従業員との留意事項の伝達と報告体制の確立。サービス提供責任者が、当該利用者を担当する重度訪問介護事業者に対し、毎月定期的に当該利用者に関する情報やサービス提供に当たっての留意事項文書等の確実な方法により伝達し、変更があった場合も同様に伝達してい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③　従業員に対する健康診断等の定期的な実施。</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④　緊急時等における対応方法の明示。</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⑤　新規従業員に対する熟練した従業員同行による研修の実施。</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⑥　サービス提供に当たり、常時、従業者の派遣が可能であり、現に深夜帯も含めてサービス提供を行っている。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⑦　良質な居宅介護従事者の確保（介護福祉士の占める割合が</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以上若しくは介護福祉士、実務者研修修了</w:t>
            </w:r>
            <w:r>
              <w:rPr>
                <w:rFonts w:hint="eastAsia" w:ascii="ＭＳ 明朝" w:hAnsi="ＭＳ 明朝" w:eastAsia="ＭＳ 明朝"/>
                <w:color w:val="000000" w:themeColor="text1"/>
                <w:kern w:val="0"/>
                <w:sz w:val="16"/>
              </w:rPr>
              <w:t>者、介護職員基礎研修課程修了者及び１級課程修了者の占める割合が</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50</w:t>
            </w:r>
            <w:r>
              <w:rPr>
                <w:rFonts w:hint="default" w:ascii="ＭＳ 明朝" w:hAnsi="ＭＳ 明朝" w:eastAsia="ＭＳ 明朝"/>
                <w:color w:val="000000" w:themeColor="text1"/>
                <w:kern w:val="0"/>
                <w:sz w:val="16"/>
              </w:rPr>
              <w:t>以上又は常勤によるサービス提供時</w:t>
            </w:r>
            <w:r>
              <w:rPr>
                <w:rFonts w:hint="eastAsia" w:ascii="ＭＳ 明朝" w:hAnsi="ＭＳ 明朝" w:eastAsia="ＭＳ 明朝"/>
                <w:color w:val="000000" w:themeColor="text1"/>
                <w:kern w:val="0"/>
                <w:sz w:val="16"/>
              </w:rPr>
              <w:t>間の占める割合が</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40</w:t>
            </w:r>
            <w:r>
              <w:rPr>
                <w:rFonts w:hint="default" w:ascii="ＭＳ 明朝" w:hAnsi="ＭＳ 明朝" w:eastAsia="ＭＳ 明朝"/>
                <w:color w:val="000000" w:themeColor="text1"/>
                <w:kern w:val="0"/>
                <w:sz w:val="16"/>
              </w:rPr>
              <w:t>以上等）。</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⑧　良質なサービス提供責任者の確保（３年以上の実務経験を有する介護福祉士若しくは５年以上の実務経験を有する実務者研修修了者等）。</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⑨　１人を超えるサービス提供責任者の配置が求められる場合、常勤のサービス提供責任者を２名以上配置。</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⑩　重度障害者への対応（障害支援区分５以上である者及び喀痰吸引等を必要とする者の占める割合が</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50</w:t>
            </w:r>
            <w:r>
              <w:rPr>
                <w:rFonts w:hint="default" w:ascii="ＭＳ 明朝" w:hAnsi="ＭＳ 明朝" w:eastAsia="ＭＳ 明朝"/>
                <w:color w:val="000000" w:themeColor="text1"/>
                <w:kern w:val="0"/>
                <w:sz w:val="16"/>
              </w:rPr>
              <w:t>以上</w:t>
            </w:r>
            <w:r>
              <w:rPr>
                <w:rFonts w:hint="eastAsia" w:ascii="ＭＳ 明朝" w:hAnsi="ＭＳ 明朝" w:eastAsia="ＭＳ 明朝"/>
                <w:color w:val="000000" w:themeColor="text1"/>
                <w:kern w:val="0"/>
                <w:sz w:val="16"/>
              </w:rPr>
              <w:t>等）</w:t>
            </w: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算定状況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特定事業所加算（Ⅰ）</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特定事業所加算（Ⅱ）</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特定事業所加算（Ⅲ）</w:t>
            </w:r>
          </w:p>
          <w:p>
            <w:pPr>
              <w:pStyle w:val="0"/>
              <w:widowControl w:val="1"/>
              <w:spacing w:line="0" w:lineRule="atLeast"/>
              <w:rPr>
                <w:rFonts w:hint="default" w:ascii="ＭＳ 明朝" w:hAnsi="ＭＳ 明朝" w:eastAsia="ＭＳ 明朝"/>
                <w:color w:val="000000" w:themeColor="text1"/>
                <w:kern w:val="0"/>
                <w:sz w:val="16"/>
              </w:rPr>
            </w:pP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の注</w:t>
            </w:r>
            <w:r>
              <w:rPr>
                <w:rFonts w:hint="eastAsia" w:ascii="ＭＳ 明朝" w:hAnsi="ＭＳ 明朝" w:eastAsia="ＭＳ 明朝"/>
                <w:color w:val="000000" w:themeColor="text1"/>
                <w:kern w:val="0"/>
                <w:sz w:val="16"/>
              </w:rPr>
              <w:t>9</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　特別地域加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別に厚生労働大臣が定める地域に居住している利用者に対し、サービスを提供した場合、１回につき所定単位数の</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15</w:t>
            </w:r>
            <w:r>
              <w:rPr>
                <w:rFonts w:hint="default" w:ascii="ＭＳ 明朝" w:hAnsi="ＭＳ 明朝" w:eastAsia="ＭＳ 明朝"/>
                <w:color w:val="000000" w:themeColor="text1"/>
                <w:kern w:val="0"/>
                <w:sz w:val="16"/>
              </w:rPr>
              <w:t>に相当する単位数を加算しているか。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※厚生労働大臣が定める地域（一部）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特別豪雪地帯、振興山村、半島振興対策実施地域、特定農山村地域、過疎地域など</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eastAsia"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適　・　否　・　該当なし</w:t>
            </w: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の注</w:t>
            </w:r>
            <w:r>
              <w:rPr>
                <w:rFonts w:hint="eastAsia" w:ascii="ＭＳ 明朝" w:hAnsi="ＭＳ 明朝" w:eastAsia="ＭＳ 明朝"/>
                <w:color w:val="000000" w:themeColor="text1"/>
                <w:kern w:val="0"/>
                <w:sz w:val="16"/>
              </w:rPr>
              <w:t>10</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６　緊急時対応</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利用者又はその家族等からの要請に基づき、サービス提供責任者が重度訪問介護計画の変更等を行い、事業所の従事者が訪問することになっていなかった利用者に対して緊急にサービスを提供した場合、月２回を限度として所定単位数を算定しているか。</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本加算が算定されている指定重度訪問介護事業所が、市町村により地域生活支援拠点等として位置付けられていることを運営規程において定めている場合、更に所定単位数に</w:t>
            </w:r>
            <w:r>
              <w:rPr>
                <w:rFonts w:hint="eastAsia" w:ascii="ＭＳ 明朝" w:hAnsi="ＭＳ 明朝" w:eastAsia="ＭＳ 明朝"/>
                <w:color w:val="000000" w:themeColor="text1"/>
                <w:kern w:val="0"/>
                <w:sz w:val="16"/>
              </w:rPr>
              <w:t>50</w:t>
            </w:r>
            <w:r>
              <w:rPr>
                <w:rFonts w:hint="eastAsia" w:ascii="ＭＳ 明朝" w:hAnsi="ＭＳ 明朝" w:eastAsia="ＭＳ 明朝"/>
                <w:color w:val="000000" w:themeColor="text1"/>
                <w:kern w:val="0"/>
                <w:sz w:val="16"/>
              </w:rPr>
              <w:t>単位を加算する。</w:t>
            </w: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※地域生活支援拠点等の場合</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150</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の注</w:t>
            </w:r>
            <w:r>
              <w:rPr>
                <w:rFonts w:hint="eastAsia" w:ascii="ＭＳ 明朝" w:hAnsi="ＭＳ 明朝" w:eastAsia="ＭＳ 明朝"/>
                <w:color w:val="000000" w:themeColor="text1"/>
                <w:kern w:val="0"/>
                <w:sz w:val="16"/>
              </w:rPr>
              <w:t>11</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７　移動介護加</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外出時における移動中の介護を行った場合に、所要時間に応じて移動介護加算を算定しているか。</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（４時間以上実施する場合は、「所要時間３時間以上の場合」の報酬額を算定する。）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２人の従業者により移動介護を行った場合は、それぞれの従業者が行う指定重度訪問介護等につき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所定単位数数を算定しているか。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市町村が認めた場合に、障害支援区分６の利用者に対し、重度訪問介護事業所が新規に採用したヘ</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ルパー（以下、「新任従事者」という。）により支援が行われる場合において、当該利用者の支援に</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熟練したヘルパー（以下、「熟練従事者」という。）が同行して支援を行った場合に、それぞれのヘ</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ルパーが行う重度訪問介護につき、所定単位数の</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90</w:t>
            </w:r>
            <w:r>
              <w:rPr>
                <w:rFonts w:hint="default" w:ascii="ＭＳ 明朝" w:hAnsi="ＭＳ 明朝" w:eastAsia="ＭＳ 明朝"/>
                <w:color w:val="000000" w:themeColor="text1"/>
                <w:kern w:val="0"/>
                <w:sz w:val="16"/>
              </w:rPr>
              <w:t>を算定して</w:t>
            </w:r>
            <w:r>
              <w:rPr>
                <w:rFonts w:hint="eastAsia" w:ascii="ＭＳ 明朝" w:hAnsi="ＭＳ 明朝" w:eastAsia="ＭＳ 明朝"/>
                <w:color w:val="000000" w:themeColor="text1"/>
                <w:kern w:val="0"/>
                <w:sz w:val="16"/>
              </w:rPr>
              <w:t>いるか。</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算定状況</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時間未満の場合　　　　</w:t>
            </w:r>
            <w:r>
              <w:rPr>
                <w:rFonts w:hint="eastAsia"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単位</w:t>
            </w:r>
            <w:r>
              <w:rPr>
                <w:rFonts w:hint="eastAsia" w:ascii="ＭＳ 明朝" w:hAnsi="ＭＳ 明朝" w:eastAsia="ＭＳ 明朝"/>
                <w:color w:val="000000" w:themeColor="text1"/>
                <w:kern w:val="0"/>
                <w:sz w:val="16"/>
              </w:rPr>
              <w:t>】</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時間以上</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　</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125</w:t>
            </w:r>
            <w:r>
              <w:rPr>
                <w:rFonts w:hint="default" w:ascii="ＭＳ 明朝" w:hAnsi="ＭＳ 明朝" w:eastAsia="ＭＳ 明朝"/>
                <w:color w:val="000000" w:themeColor="text1"/>
                <w:kern w:val="0"/>
                <w:sz w:val="16"/>
              </w:rPr>
              <w:t>単位</w:t>
            </w:r>
            <w:r>
              <w:rPr>
                <w:rFonts w:hint="eastAsia" w:ascii="ＭＳ 明朝" w:hAnsi="ＭＳ 明朝" w:eastAsia="ＭＳ 明朝"/>
                <w:color w:val="000000" w:themeColor="text1"/>
                <w:kern w:val="0"/>
                <w:sz w:val="16"/>
              </w:rPr>
              <w:t>】</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時間未満　</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150</w:t>
            </w:r>
            <w:r>
              <w:rPr>
                <w:rFonts w:hint="default" w:ascii="ＭＳ 明朝" w:hAnsi="ＭＳ 明朝" w:eastAsia="ＭＳ 明朝"/>
                <w:color w:val="000000" w:themeColor="text1"/>
                <w:kern w:val="0"/>
                <w:sz w:val="16"/>
              </w:rPr>
              <w:t>単位</w:t>
            </w:r>
            <w:r>
              <w:rPr>
                <w:rFonts w:hint="eastAsia" w:ascii="ＭＳ 明朝" w:hAnsi="ＭＳ 明朝" w:eastAsia="ＭＳ 明朝"/>
                <w:color w:val="000000" w:themeColor="text1"/>
                <w:kern w:val="0"/>
                <w:sz w:val="16"/>
              </w:rPr>
              <w:t>】</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所要時間</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時間以上</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　</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175</w:t>
            </w:r>
            <w:r>
              <w:rPr>
                <w:rFonts w:hint="default" w:ascii="ＭＳ 明朝" w:hAnsi="ＭＳ 明朝" w:eastAsia="ＭＳ 明朝"/>
                <w:color w:val="000000" w:themeColor="text1"/>
                <w:kern w:val="0"/>
                <w:sz w:val="16"/>
              </w:rPr>
              <w:t>単位</w:t>
            </w:r>
            <w:r>
              <w:rPr>
                <w:rFonts w:hint="eastAsia" w:ascii="ＭＳ 明朝" w:hAnsi="ＭＳ 明朝" w:eastAsia="ＭＳ 明朝"/>
                <w:color w:val="000000" w:themeColor="text1"/>
                <w:kern w:val="0"/>
                <w:sz w:val="16"/>
              </w:rPr>
              <w:t>】</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w:t>
            </w:r>
            <w:r>
              <w:rPr>
                <w:rFonts w:hint="default" w:ascii="ＭＳ 明朝" w:hAnsi="ＭＳ 明朝" w:eastAsia="ＭＳ 明朝"/>
                <w:color w:val="000000" w:themeColor="text1"/>
                <w:kern w:val="0"/>
                <w:sz w:val="16"/>
              </w:rPr>
              <w:t>3</w:t>
            </w:r>
            <w:r>
              <w:rPr>
                <w:rFonts w:hint="default" w:ascii="ＭＳ 明朝" w:hAnsi="ＭＳ 明朝" w:eastAsia="ＭＳ 明朝"/>
                <w:color w:val="000000" w:themeColor="text1"/>
                <w:kern w:val="0"/>
                <w:sz w:val="16"/>
              </w:rPr>
              <w:t>時間未満　</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200</w:t>
            </w:r>
            <w:r>
              <w:rPr>
                <w:rFonts w:hint="default" w:ascii="ＭＳ 明朝" w:hAnsi="ＭＳ 明朝" w:eastAsia="ＭＳ 明朝"/>
                <w:color w:val="000000" w:themeColor="text1"/>
                <w:kern w:val="0"/>
                <w:sz w:val="16"/>
              </w:rPr>
              <w:t>単位</w:t>
            </w:r>
            <w:r>
              <w:rPr>
                <w:rFonts w:hint="eastAsia" w:ascii="ＭＳ 明朝" w:hAnsi="ＭＳ 明朝" w:eastAsia="ＭＳ 明朝"/>
                <w:color w:val="000000" w:themeColor="text1"/>
                <w:kern w:val="0"/>
                <w:sz w:val="16"/>
              </w:rPr>
              <w:t>】</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3</w:t>
            </w:r>
            <w:r>
              <w:rPr>
                <w:rFonts w:hint="default" w:ascii="ＭＳ 明朝" w:hAnsi="ＭＳ 明朝" w:eastAsia="ＭＳ 明朝"/>
                <w:color w:val="000000" w:themeColor="text1"/>
                <w:kern w:val="0"/>
                <w:sz w:val="16"/>
              </w:rPr>
              <w:t>時間以上</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250</w:t>
            </w:r>
            <w:r>
              <w:rPr>
                <w:rFonts w:hint="default" w:ascii="ＭＳ 明朝" w:hAnsi="ＭＳ 明朝" w:eastAsia="ＭＳ 明朝"/>
                <w:color w:val="000000" w:themeColor="text1"/>
                <w:kern w:val="0"/>
                <w:sz w:val="16"/>
              </w:rPr>
              <w:t>単位</w:t>
            </w:r>
            <w:r>
              <w:rPr>
                <w:rFonts w:hint="eastAsia" w:ascii="ＭＳ 明朝" w:hAnsi="ＭＳ 明朝" w:eastAsia="ＭＳ 明朝"/>
                <w:color w:val="000000" w:themeColor="text1"/>
                <w:kern w:val="0"/>
                <w:sz w:val="16"/>
              </w:rPr>
              <w:t>】</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適　・　否　・　該当なし</w:t>
            </w:r>
          </w:p>
          <w:p>
            <w:pPr>
              <w:pStyle w:val="0"/>
              <w:widowControl w:val="1"/>
              <w:spacing w:line="0" w:lineRule="atLeast"/>
              <w:rPr>
                <w:rFonts w:hint="default" w:ascii="ＭＳ 明朝" w:hAnsi="ＭＳ 明朝" w:eastAsia="ＭＳ 明朝"/>
                <w:color w:val="000000" w:themeColor="text1"/>
                <w:kern w:val="0"/>
                <w:sz w:val="16"/>
              </w:rPr>
            </w:pP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2</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８　移動介護緊急時支援加算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重度訪問介護従業者が、利用者を自らの運転する車両に乗車させて走行する場合であって、外出時における移動中の介護を行う一環として、当該利用者からの要請等に基づき、当該車両を駐停車して、喀痰吸引、体位交換その他の必要な支援を緊急的に行った場合にあっては、利用者１人に対し、１日につき所定単位数を加算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ind w:firstLine="320" w:firstLineChars="200"/>
              <w:rPr>
                <w:rFonts w:hint="default" w:ascii="ＭＳ 明朝" w:hAnsi="ＭＳ 明朝" w:eastAsia="ＭＳ 明朝"/>
                <w:color w:val="000000" w:themeColor="text1"/>
                <w:kern w:val="0"/>
                <w:sz w:val="16"/>
              </w:rPr>
            </w:pPr>
          </w:p>
          <w:p>
            <w:pPr>
              <w:pStyle w:val="0"/>
              <w:widowControl w:val="1"/>
              <w:spacing w:line="0" w:lineRule="atLeast"/>
              <w:ind w:firstLine="320" w:firstLine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240</w:t>
            </w:r>
            <w:r>
              <w:rPr>
                <w:rFonts w:hint="default" w:ascii="ＭＳ 明朝" w:hAnsi="ＭＳ 明朝" w:eastAsia="ＭＳ 明朝"/>
                <w:color w:val="000000" w:themeColor="text1"/>
                <w:kern w:val="0"/>
                <w:sz w:val="16"/>
              </w:rPr>
              <w:t>単位】</w:t>
            </w:r>
          </w:p>
          <w:p>
            <w:pPr>
              <w:pStyle w:val="0"/>
              <w:widowControl w:val="1"/>
              <w:spacing w:line="0" w:lineRule="atLeast"/>
              <w:ind w:firstLine="320" w:firstLineChars="200"/>
              <w:rPr>
                <w:rFonts w:hint="default" w:ascii="ＭＳ 明朝" w:hAnsi="ＭＳ 明朝" w:eastAsia="ＭＳ 明朝"/>
                <w:color w:val="000000" w:themeColor="text1"/>
                <w:kern w:val="0"/>
                <w:sz w:val="16"/>
              </w:rPr>
            </w:pP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2</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９　初回加算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指定重度訪問介護事業所において、新規に重度訪問介護計画を作成した利用者に対してサービス提供責任者（若しくは他の従事者が行った場合で、サービス提供責任者が同行）が初回若しくは初回の重度訪問介護等を行った日の属する月に指定重度訪問介護等を行った場合に、</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日につき所定単位数を加算しているか。</w:t>
            </w: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200</w:t>
            </w:r>
            <w:r>
              <w:rPr>
                <w:rFonts w:hint="default"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3</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10</w:t>
            </w:r>
            <w:r>
              <w:rPr>
                <w:rFonts w:hint="eastAsia" w:ascii="ＭＳ 明朝" w:hAnsi="ＭＳ 明朝" w:eastAsia="ＭＳ 明朝"/>
                <w:color w:val="000000" w:themeColor="text1"/>
                <w:kern w:val="0"/>
                <w:sz w:val="16"/>
              </w:rPr>
              <w:t>　利用者負担</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上限額管理加</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指定重度訪問介護事業所が利用者負担額合計額の管理を行った場合に、</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月に</w:t>
            </w:r>
            <w:r>
              <w:rPr>
                <w:rFonts w:hint="eastAsia" w:ascii="ＭＳ 明朝" w:hAnsi="ＭＳ 明朝" w:eastAsia="ＭＳ 明朝"/>
                <w:color w:val="000000" w:themeColor="text1"/>
                <w:kern w:val="0"/>
                <w:sz w:val="16"/>
              </w:rPr>
              <w:t>つき</w:t>
            </w:r>
            <w:r>
              <w:rPr>
                <w:rFonts w:hint="default" w:ascii="ＭＳ 明朝" w:hAnsi="ＭＳ 明朝" w:eastAsia="ＭＳ 明朝"/>
                <w:color w:val="000000" w:themeColor="text1"/>
                <w:kern w:val="0"/>
                <w:sz w:val="16"/>
              </w:rPr>
              <w:t>所定単位数</w:t>
            </w:r>
            <w:r>
              <w:rPr>
                <w:rFonts w:hint="eastAsia" w:ascii="ＭＳ 明朝" w:hAnsi="ＭＳ 明朝" w:eastAsia="ＭＳ 明朝"/>
                <w:color w:val="000000" w:themeColor="text1"/>
                <w:kern w:val="0"/>
                <w:sz w:val="16"/>
              </w:rPr>
              <w:t>を算定しているか。</w:t>
            </w: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150</w:t>
            </w:r>
            <w:r>
              <w:rPr>
                <w:rFonts w:hint="default"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4</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11</w:t>
            </w:r>
            <w:r>
              <w:rPr>
                <w:rFonts w:hint="eastAsia" w:ascii="ＭＳ 明朝" w:hAnsi="ＭＳ 明朝" w:eastAsia="ＭＳ 明朝"/>
                <w:color w:val="000000" w:themeColor="text1"/>
                <w:kern w:val="0"/>
                <w:sz w:val="16"/>
              </w:rPr>
              <w:t>　行動障害支</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援連携加算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指定重度訪問介護事業所等のサ－ビス提供責任者が、サ－ビス事業所又は指定障害者支援施設等の従業者であって支援計画シ－ト等を作成した者に同行して利用者の居宅を訪問し、利用者の心身の状況等の評価を当該作成者と共同して行い、かつ、重度訪問介護計画を作成した場合であって、当該作成者と連携し、当該重度訪問介護計画に基づく指定重度訪問介護等を行ったときは、初回の指定重度訪問介護等が行われた日から起算して</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日の間、１回を限度として、所定単位数を算定している</w:t>
            </w:r>
            <w:r>
              <w:rPr>
                <w:rFonts w:hint="eastAsia" w:ascii="ＭＳ 明朝" w:hAnsi="ＭＳ 明朝" w:eastAsia="ＭＳ 明朝"/>
                <w:color w:val="000000" w:themeColor="text1"/>
                <w:kern w:val="0"/>
                <w:sz w:val="16"/>
              </w:rPr>
              <w:t>か。</w:t>
            </w: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584</w:t>
            </w:r>
            <w:r>
              <w:rPr>
                <w:rFonts w:hint="default"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2</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5</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2</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2</w:t>
            </w:r>
            <w:r>
              <w:rPr>
                <w:rFonts w:hint="eastAsia" w:ascii="ＭＳ 明朝" w:hAnsi="ＭＳ 明朝" w:eastAsia="ＭＳ 明朝"/>
                <w:color w:val="000000" w:themeColor="text1"/>
                <w:kern w:val="0"/>
                <w:sz w:val="16"/>
              </w:rPr>
              <w:t>　入院時支援連携加算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病院又は診療所に入院する前から指定重度訪問介護等を受けていた利用者が当該病院又は診療所に入院するに当たり、指定重度訪問介護事業所等の職員が当該病院又は診療所を訪問し、当該利用者に係る必要な情報の提供および当該病院又は診療所と当該指定重度訪問介護事業所等が連携して入院時の支援を行うために必要な調整を行った場合に、１回を限度として、所定単位数を加算しているか。</w:t>
            </w: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3</w:t>
            </w:r>
            <w:r>
              <w:rPr>
                <w:rFonts w:hint="default" w:ascii="ＭＳ 明朝" w:hAnsi="ＭＳ 明朝" w:eastAsia="ＭＳ 明朝"/>
                <w:color w:val="000000" w:themeColor="text1"/>
                <w:kern w:val="0"/>
                <w:sz w:val="16"/>
              </w:rPr>
              <w:t>00</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第５の３</w:t>
            </w:r>
          </w:p>
        </w:tc>
      </w:tr>
    </w:tbl>
    <w:p>
      <w:pPr>
        <w:pStyle w:val="0"/>
        <w:tabs>
          <w:tab w:val="left" w:leader="none" w:pos="5445"/>
        </w:tabs>
        <w:rPr>
          <w:rFonts w:hint="default"/>
          <w:color w:val="000000" w:themeColor="text1"/>
        </w:rPr>
      </w:pPr>
    </w:p>
    <w:p>
      <w:pPr>
        <w:pStyle w:val="0"/>
        <w:tabs>
          <w:tab w:val="left" w:leader="none" w:pos="5445"/>
        </w:tabs>
        <w:rPr>
          <w:rFonts w:hint="default"/>
          <w:color w:val="000000" w:themeColor="text1"/>
        </w:rPr>
      </w:pPr>
    </w:p>
    <w:p>
      <w:pPr>
        <w:pStyle w:val="0"/>
        <w:tabs>
          <w:tab w:val="left" w:leader="none" w:pos="5445"/>
        </w:tabs>
        <w:rPr>
          <w:rFonts w:hint="default"/>
          <w:color w:val="000000" w:themeColor="text1"/>
        </w:rPr>
      </w:pPr>
    </w:p>
    <w:p>
      <w:pPr>
        <w:pStyle w:val="0"/>
        <w:tabs>
          <w:tab w:val="left" w:leader="none" w:pos="5445"/>
        </w:tabs>
        <w:rPr>
          <w:rFonts w:hint="default"/>
          <w:color w:val="000000" w:themeColor="text1"/>
        </w:rPr>
      </w:pPr>
    </w:p>
    <w:p>
      <w:pPr>
        <w:pStyle w:val="0"/>
        <w:tabs>
          <w:tab w:val="left" w:leader="none" w:pos="5445"/>
        </w:tabs>
        <w:rPr>
          <w:rFonts w:hint="default"/>
          <w:color w:val="000000" w:themeColor="text1"/>
        </w:rPr>
      </w:pPr>
    </w:p>
    <w:p>
      <w:pPr>
        <w:pStyle w:val="0"/>
        <w:tabs>
          <w:tab w:val="left" w:leader="none" w:pos="5445"/>
        </w:tabs>
        <w:rPr>
          <w:rFonts w:hint="default"/>
          <w:color w:val="000000" w:themeColor="text1"/>
        </w:rPr>
      </w:pPr>
    </w:p>
    <w:p>
      <w:pPr>
        <w:pStyle w:val="0"/>
        <w:tabs>
          <w:tab w:val="left" w:leader="none" w:pos="5445"/>
        </w:tabs>
        <w:rPr>
          <w:rFonts w:hint="default"/>
          <w:color w:val="000000" w:themeColor="text1"/>
        </w:rPr>
      </w:pPr>
    </w:p>
    <w:p>
      <w:pPr>
        <w:pStyle w:val="0"/>
        <w:tabs>
          <w:tab w:val="left" w:leader="none" w:pos="5445"/>
        </w:tabs>
        <w:rPr>
          <w:rFonts w:hint="default"/>
          <w:color w:val="000000" w:themeColor="text1"/>
        </w:rPr>
      </w:pPr>
    </w:p>
    <w:p>
      <w:pPr>
        <w:pStyle w:val="0"/>
        <w:tabs>
          <w:tab w:val="left" w:leader="none" w:pos="5445"/>
        </w:tabs>
        <w:rPr>
          <w:rFonts w:hint="default"/>
          <w:color w:val="000000" w:themeColor="text1"/>
        </w:rPr>
      </w:pPr>
    </w:p>
    <w:p>
      <w:pPr>
        <w:pStyle w:val="0"/>
        <w:widowControl w:val="1"/>
        <w:jc w:val="left"/>
        <w:rPr>
          <w:rFonts w:hint="default"/>
          <w:color w:val="000000" w:themeColor="text1"/>
        </w:rPr>
      </w:pPr>
      <w:r>
        <w:rPr>
          <w:rFonts w:hint="default"/>
          <w:color w:val="000000" w:themeColor="text1"/>
        </w:rPr>
        <w:br w:type="page"/>
      </w:r>
    </w:p>
    <w:tbl>
      <w:tblPr>
        <w:tblStyle w:val="11"/>
        <w:tblW w:w="15398" w:type="dxa"/>
        <w:tblInd w:w="0" w:type="dxa"/>
        <w:tblLayout w:type="fixed"/>
        <w:tblCellMar>
          <w:left w:w="99" w:type="dxa"/>
          <w:right w:w="99" w:type="dxa"/>
        </w:tblCellMar>
        <w:tblLook w:firstRow="1" w:lastRow="0" w:firstColumn="1" w:lastColumn="0" w:noHBand="0" w:noVBand="1" w:val="04A0"/>
      </w:tblPr>
      <w:tblGrid>
        <w:gridCol w:w="1418"/>
        <w:gridCol w:w="7512"/>
        <w:gridCol w:w="4989"/>
        <w:gridCol w:w="1479"/>
      </w:tblGrid>
      <w:tr>
        <w:trPr>
          <w:trHeight w:val="20" w:hRule="atLeast"/>
          <w:tblHeader/>
        </w:trPr>
        <w:tc>
          <w:tcPr>
            <w:tcW w:w="13919" w:type="dxa"/>
            <w:gridSpan w:val="3"/>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000000" w:themeColor="text1"/>
                <w:kern w:val="0"/>
                <w:sz w:val="20"/>
              </w:rPr>
            </w:pPr>
            <w:r>
              <w:rPr>
                <w:rFonts w:hint="eastAsia" w:ascii="ＭＳ 明朝" w:hAnsi="ＭＳ 明朝" w:eastAsia="ＭＳ 明朝"/>
                <w:color w:val="000000" w:themeColor="text1"/>
                <w:kern w:val="0"/>
                <w:sz w:val="20"/>
              </w:rPr>
              <w:t>第５－４　介護給付費等の算定及び取扱い（同行援護）</w:t>
            </w:r>
          </w:p>
        </w:tc>
        <w:tc>
          <w:tcPr>
            <w:tcW w:w="1479" w:type="dxa"/>
            <w:tcBorders>
              <w:top w:val="nil"/>
              <w:left w:val="nil"/>
              <w:bottom w:val="single" w:color="auto" w:sz="4" w:space="0"/>
              <w:right w:val="nil"/>
              <w:tl2br w:val="none" w:color="auto" w:sz="0" w:space="0"/>
              <w:tr2bl w:val="none" w:color="auto" w:sz="0" w:space="0"/>
            </w:tcBorders>
            <w:vAlign w:val="top"/>
          </w:tcPr>
          <w:p>
            <w:pPr>
              <w:pStyle w:val="0"/>
              <w:widowControl w:val="1"/>
              <w:jc w:val="left"/>
              <w:rPr>
                <w:rFonts w:hint="default" w:ascii="ＭＳ 明朝" w:hAnsi="ＭＳ 明朝" w:eastAsia="ＭＳ 明朝"/>
                <w:color w:val="000000" w:themeColor="text1"/>
                <w:kern w:val="0"/>
                <w:sz w:val="20"/>
              </w:rPr>
            </w:pPr>
          </w:p>
        </w:tc>
      </w:tr>
      <w:tr>
        <w:trPr>
          <w:trHeight w:val="20" w:hRule="atLeast"/>
          <w:tblHeade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確認項目</w:t>
            </w:r>
          </w:p>
        </w:tc>
        <w:tc>
          <w:tcPr>
            <w:tcW w:w="75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確認事項</w:t>
            </w: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自己点検</w:t>
            </w: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根拠法令</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同行援護サ</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ービス費</w:t>
            </w:r>
          </w:p>
          <w:p>
            <w:pPr>
              <w:pStyle w:val="0"/>
              <w:widowControl w:val="1"/>
              <w:spacing w:line="0" w:lineRule="atLeast"/>
              <w:rPr>
                <w:rFonts w:hint="default" w:ascii="ＭＳ 明朝" w:hAnsi="ＭＳ 明朝" w:eastAsia="ＭＳ 明朝"/>
                <w:color w:val="000000" w:themeColor="text1"/>
                <w:kern w:val="0"/>
                <w:sz w:val="16"/>
              </w:rPr>
            </w:pP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下記のいずれにも該当する利用者を対象に、「同行援護従業者養成研修一般課程修了者」、「初任</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者研修課程修了者等及び視覚障害者外出介護従業者養成研修修了者」（視覚障がいを有する身体障が</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い者又は障がい児の福祉に関する事業（直接処遇に限る。）に１年以上従事した経験者）が指定同行</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援護を行った場合に、所定単位数を算定しているか。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※対象者</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default" w:ascii="ＭＳ 明朝" w:hAnsi="ＭＳ 明朝" w:eastAsia="ＭＳ 明朝"/>
                <w:color w:val="000000" w:themeColor="text1"/>
                <w:kern w:val="0"/>
                <w:sz w:val="16"/>
              </w:rPr>
              <w:t xml:space="preserve">543 </w:t>
            </w:r>
            <w:r>
              <w:rPr>
                <w:rFonts w:hint="default" w:ascii="ＭＳ 明朝" w:hAnsi="ＭＳ 明朝" w:eastAsia="ＭＳ 明朝"/>
                <w:color w:val="000000" w:themeColor="text1"/>
                <w:kern w:val="0"/>
                <w:sz w:val="16"/>
              </w:rPr>
              <w:t>号告示に定める別表第一に掲げる調査項目の項の各欄の区分に応じ、それぞれの調査項目に係る利用者の状況をそ</w:t>
            </w:r>
            <w:r>
              <w:rPr>
                <w:rFonts w:hint="eastAsia" w:ascii="ＭＳ 明朝" w:hAnsi="ＭＳ 明朝" w:eastAsia="ＭＳ 明朝"/>
                <w:color w:val="000000" w:themeColor="text1"/>
                <w:kern w:val="0"/>
                <w:sz w:val="16"/>
              </w:rPr>
              <w:t>れぞれ同表の０点の項から２点の項までに当てはめて算出した点数のうち、移動障害の欄に係る点数が１点以上であり、かつ、移動障害以外の欄に係る点数のいずれかが１点以上に該当する者</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事前に利用者の行動特徴、日常的な生活パターン等について情報収集し、援護に必要なコミニュケ</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ーションツールを用意しているか。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指定同行援護従業者が、現に要した時間ではなく同行援護計画に位置付けられた内容の指定同行援</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護等を行うのに要する標準的な時間で所定単位数を算定しているか。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平</w:t>
            </w:r>
            <w:r>
              <w:rPr>
                <w:rFonts w:hint="default" w:ascii="ＭＳ 明朝" w:hAnsi="ＭＳ 明朝" w:eastAsia="ＭＳ 明朝"/>
                <w:color w:val="000000" w:themeColor="text1"/>
                <w:kern w:val="0"/>
                <w:sz w:val="16"/>
              </w:rPr>
              <w:t>18</w:t>
            </w:r>
            <w:r>
              <w:rPr>
                <w:rFonts w:hint="default" w:ascii="ＭＳ 明朝" w:hAnsi="ＭＳ 明朝" w:eastAsia="ＭＳ 明朝"/>
                <w:color w:val="000000" w:themeColor="text1"/>
                <w:kern w:val="0"/>
                <w:sz w:val="16"/>
              </w:rPr>
              <w:t>厚労</w:t>
            </w:r>
            <w:r>
              <w:rPr>
                <w:rFonts w:hint="default" w:ascii="ＭＳ 明朝" w:hAnsi="ＭＳ 明朝" w:eastAsia="ＭＳ 明朝"/>
                <w:color w:val="000000" w:themeColor="text1"/>
                <w:kern w:val="0"/>
                <w:sz w:val="16"/>
              </w:rPr>
              <w:t>548</w:t>
            </w:r>
            <w:r>
              <w:rPr>
                <w:rFonts w:hint="default"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こども家庭庁庁官及び</w:t>
            </w:r>
            <w:r>
              <w:rPr>
                <w:rFonts w:hint="default" w:ascii="ＭＳ 明朝" w:hAnsi="ＭＳ 明朝" w:eastAsia="ＭＳ 明朝"/>
                <w:color w:val="000000" w:themeColor="text1"/>
                <w:kern w:val="0"/>
                <w:sz w:val="16"/>
              </w:rPr>
              <w:t>厚生労働大臣が定める者」の九及び十に定める者</w:t>
            </w:r>
            <w:r>
              <w:rPr>
                <w:rFonts w:hint="eastAsia" w:ascii="ＭＳ 明朝" w:hAnsi="ＭＳ 明朝" w:eastAsia="ＭＳ 明朝"/>
                <w:color w:val="000000" w:themeColor="text1"/>
                <w:kern w:val="0"/>
                <w:sz w:val="16"/>
              </w:rPr>
              <w:t>（基礎研修課程修了者等）</w:t>
            </w:r>
            <w:r>
              <w:rPr>
                <w:rFonts w:hint="default" w:ascii="ＭＳ 明朝" w:hAnsi="ＭＳ 明朝" w:eastAsia="ＭＳ 明朝"/>
                <w:color w:val="000000" w:themeColor="text1"/>
                <w:kern w:val="0"/>
                <w:sz w:val="16"/>
              </w:rPr>
              <w:t>が、指定同行援護を行った場合に</w:t>
            </w:r>
            <w:r>
              <w:rPr>
                <w:rFonts w:hint="eastAsia" w:ascii="ＭＳ 明朝" w:hAnsi="ＭＳ 明朝" w:eastAsia="ＭＳ 明朝"/>
                <w:color w:val="000000" w:themeColor="text1"/>
                <w:kern w:val="0"/>
                <w:sz w:val="16"/>
              </w:rPr>
              <w:t>九に定めるものについては</w:t>
            </w:r>
            <w:r>
              <w:rPr>
                <w:rFonts w:hint="default" w:ascii="ＭＳ 明朝" w:hAnsi="ＭＳ 明朝" w:eastAsia="ＭＳ 明朝"/>
                <w:color w:val="000000" w:themeColor="text1"/>
                <w:kern w:val="0"/>
                <w:sz w:val="16"/>
              </w:rPr>
              <w:t>所定単位数を算定</w:t>
            </w:r>
            <w:r>
              <w:rPr>
                <w:rFonts w:hint="eastAsia" w:ascii="ＭＳ 明朝" w:hAnsi="ＭＳ 明朝" w:eastAsia="ＭＳ 明朝"/>
                <w:color w:val="000000" w:themeColor="text1"/>
                <w:kern w:val="0"/>
                <w:sz w:val="16"/>
              </w:rPr>
              <w:t>しているか。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また、十に定めるものについては、所定単位数の</w:t>
            </w:r>
            <w:r>
              <w:rPr>
                <w:rFonts w:hint="eastAsia" w:ascii="ＭＳ 明朝" w:hAnsi="ＭＳ 明朝" w:eastAsia="ＭＳ 明朝"/>
                <w:color w:val="000000" w:themeColor="text1"/>
                <w:kern w:val="0"/>
                <w:sz w:val="16"/>
              </w:rPr>
              <w:t>100</w:t>
            </w:r>
            <w:r>
              <w:rPr>
                <w:rFonts w:hint="eastAsia" w:ascii="ＭＳ 明朝" w:hAnsi="ＭＳ 明朝" w:eastAsia="ＭＳ 明朝"/>
                <w:color w:val="000000" w:themeColor="text1"/>
                <w:kern w:val="0"/>
                <w:sz w:val="16"/>
              </w:rPr>
              <w:t>分の</w:t>
            </w:r>
            <w:r>
              <w:rPr>
                <w:rFonts w:hint="eastAsia" w:ascii="ＭＳ 明朝" w:hAnsi="ＭＳ 明朝" w:eastAsia="ＭＳ 明朝"/>
                <w:color w:val="000000" w:themeColor="text1"/>
                <w:kern w:val="0"/>
                <w:sz w:val="16"/>
              </w:rPr>
              <w:t>90</w:t>
            </w:r>
            <w:r>
              <w:rPr>
                <w:rFonts w:hint="eastAsia" w:ascii="ＭＳ 明朝" w:hAnsi="ＭＳ 明朝" w:eastAsia="ＭＳ 明朝"/>
                <w:color w:val="000000" w:themeColor="text1"/>
                <w:kern w:val="0"/>
                <w:sz w:val="16"/>
              </w:rPr>
              <w:t>に相当する単位数を算定しているか。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　盲ろう者向け通訳・介助員による研修の修了者等であるものが、同行援護の対象者のうち、聴覚障</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害の程度が身体障害者福祉法施行規則別表第５号に掲げる身体障がい者障害程度等級表の６級に相</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当する障がいを有する者に対して同行援護を行った場合に、所定単位数の</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25</w:t>
            </w:r>
            <w:r>
              <w:rPr>
                <w:rFonts w:hint="default" w:ascii="ＭＳ 明朝" w:hAnsi="ＭＳ 明朝" w:eastAsia="ＭＳ 明朝"/>
                <w:color w:val="000000" w:themeColor="text1"/>
                <w:kern w:val="0"/>
                <w:sz w:val="16"/>
              </w:rPr>
              <w:t>を所定単位数</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に加算しているか。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６　障害支援区分３に該当する利用者に指定同行援護を行った場合に、所定単位数の</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20</w:t>
            </w:r>
            <w:r>
              <w:rPr>
                <w:rFonts w:hint="default" w:ascii="ＭＳ 明朝" w:hAnsi="ＭＳ 明朝" w:eastAsia="ＭＳ 明朝"/>
                <w:color w:val="000000" w:themeColor="text1"/>
                <w:kern w:val="0"/>
                <w:sz w:val="16"/>
              </w:rPr>
              <w:t>に相</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当する単位数を所定</w:t>
            </w:r>
            <w:r>
              <w:rPr>
                <w:rFonts w:hint="eastAsia" w:ascii="ＭＳ 明朝" w:hAnsi="ＭＳ 明朝" w:eastAsia="ＭＳ 明朝"/>
                <w:color w:val="000000" w:themeColor="text1"/>
                <w:kern w:val="0"/>
                <w:sz w:val="16"/>
              </w:rPr>
              <w:t>単位数に加算しているか。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７　障害支援区分４以上に該当する利用者に指定同行援護を行った場合に、所定単位数の</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40</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に相当する単位数を</w:t>
            </w:r>
            <w:r>
              <w:rPr>
                <w:rFonts w:hint="eastAsia" w:ascii="ＭＳ 明朝" w:hAnsi="ＭＳ 明朝" w:eastAsia="ＭＳ 明朝"/>
                <w:color w:val="000000" w:themeColor="text1"/>
                <w:kern w:val="0"/>
                <w:sz w:val="16"/>
              </w:rPr>
              <w:t>所定単位数に加算しているか。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８　同時に</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人の同行援護従事者が</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人の利用者に対して指定同行援護等を行った場合に、それぞれの</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従業者が行う指定同</w:t>
            </w:r>
            <w:r>
              <w:rPr>
                <w:rFonts w:hint="eastAsia" w:ascii="ＭＳ 明朝" w:hAnsi="ＭＳ 明朝" w:eastAsia="ＭＳ 明朝"/>
                <w:color w:val="000000" w:themeColor="text1"/>
                <w:kern w:val="0"/>
                <w:sz w:val="16"/>
              </w:rPr>
              <w:t>行援護等につき、所定単位数の</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200</w:t>
            </w:r>
            <w:r>
              <w:rPr>
                <w:rFonts w:hint="default" w:ascii="ＭＳ 明朝" w:hAnsi="ＭＳ 明朝" w:eastAsia="ＭＳ 明朝"/>
                <w:color w:val="000000" w:themeColor="text1"/>
                <w:kern w:val="0"/>
                <w:sz w:val="16"/>
              </w:rPr>
              <w:t>に相当する単位数を加算している</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※留意事項</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２人の従業者により居宅介護、重度訪問介護、同行援護又は行動援護を行うことについて、利用者の同意を得ている場合であって、次のいずれかに該当する場合とする。従業者により同行援護行うことについて、利用者の同意を得ている場合であって、次のいずれかに該当する場合とする。</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①</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障害者等の身体的理由により</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人の従業者による介護が困難と認められであって、次のいずれかに該当する場合</w:t>
            </w:r>
            <w:r>
              <w:rPr>
                <w:rFonts w:hint="eastAsia" w:ascii="ＭＳ 明朝" w:hAnsi="ＭＳ 明朝" w:eastAsia="ＭＳ 明朝"/>
                <w:color w:val="000000" w:themeColor="text1"/>
                <w:kern w:val="0"/>
                <w:sz w:val="16"/>
              </w:rPr>
              <w:t>とする。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②</w:t>
            </w: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暴力行為、著しい迷惑行為、器物破損行為等が認められる場合</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③</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その他上記に準ずると認められる場合</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算定状況</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分未満の場合　　</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191</w:t>
            </w:r>
            <w:r>
              <w:rPr>
                <w:rFonts w:hint="eastAsia" w:ascii="ＭＳ 明朝" w:hAnsi="ＭＳ 明朝" w:eastAsia="ＭＳ 明朝"/>
                <w:color w:val="000000" w:themeColor="text1"/>
                <w:kern w:val="0"/>
                <w:sz w:val="16"/>
              </w:rPr>
              <w:t>単位】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時間未満　　</w:t>
            </w:r>
            <w:r>
              <w:rPr>
                <w:rFonts w:hint="eastAsia"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302</w:t>
            </w:r>
            <w:r>
              <w:rPr>
                <w:rFonts w:hint="eastAsia" w:ascii="ＭＳ 明朝" w:hAnsi="ＭＳ 明朝" w:eastAsia="ＭＳ 明朝"/>
                <w:color w:val="000000" w:themeColor="text1"/>
                <w:kern w:val="0"/>
                <w:sz w:val="16"/>
              </w:rPr>
              <w:t>単位】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時間以上</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436</w:t>
            </w:r>
            <w:r>
              <w:rPr>
                <w:rFonts w:hint="eastAsia" w:ascii="ＭＳ 明朝" w:hAnsi="ＭＳ 明朝" w:eastAsia="ＭＳ 明朝"/>
                <w:color w:val="000000" w:themeColor="text1"/>
                <w:kern w:val="0"/>
                <w:sz w:val="16"/>
              </w:rPr>
              <w:t>単位】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所要時間</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時間未満</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501</w:t>
            </w:r>
            <w:r>
              <w:rPr>
                <w:rFonts w:hint="eastAsia" w:ascii="ＭＳ 明朝" w:hAnsi="ＭＳ 明朝" w:eastAsia="ＭＳ 明朝"/>
                <w:color w:val="000000" w:themeColor="text1"/>
                <w:kern w:val="0"/>
                <w:sz w:val="16"/>
              </w:rPr>
              <w:t>単位】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時間以上</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　</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566</w:t>
            </w:r>
            <w:r>
              <w:rPr>
                <w:rFonts w:hint="eastAsia" w:ascii="ＭＳ 明朝" w:hAnsi="ＭＳ 明朝" w:eastAsia="ＭＳ 明朝"/>
                <w:color w:val="000000" w:themeColor="text1"/>
                <w:kern w:val="0"/>
                <w:sz w:val="16"/>
              </w:rPr>
              <w:t>単位】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w:t>
            </w:r>
            <w:r>
              <w:rPr>
                <w:rFonts w:hint="default" w:ascii="ＭＳ 明朝" w:hAnsi="ＭＳ 明朝" w:eastAsia="ＭＳ 明朝"/>
                <w:color w:val="000000" w:themeColor="text1"/>
                <w:kern w:val="0"/>
                <w:sz w:val="16"/>
              </w:rPr>
              <w:t>3</w:t>
            </w:r>
            <w:r>
              <w:rPr>
                <w:rFonts w:hint="default" w:ascii="ＭＳ 明朝" w:hAnsi="ＭＳ 明朝" w:eastAsia="ＭＳ 明朝"/>
                <w:color w:val="000000" w:themeColor="text1"/>
                <w:kern w:val="0"/>
                <w:sz w:val="16"/>
              </w:rPr>
              <w:t>時間未満</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632</w:t>
            </w:r>
            <w:r>
              <w:rPr>
                <w:rFonts w:hint="eastAsia" w:ascii="ＭＳ 明朝" w:hAnsi="ＭＳ 明朝" w:eastAsia="ＭＳ 明朝"/>
                <w:color w:val="000000" w:themeColor="text1"/>
                <w:kern w:val="0"/>
                <w:sz w:val="16"/>
              </w:rPr>
              <w:t>単位】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3</w:t>
            </w:r>
            <w:r>
              <w:rPr>
                <w:rFonts w:hint="default" w:ascii="ＭＳ 明朝" w:hAnsi="ＭＳ 明朝" w:eastAsia="ＭＳ 明朝"/>
                <w:color w:val="000000" w:themeColor="text1"/>
                <w:kern w:val="0"/>
                <w:sz w:val="16"/>
              </w:rPr>
              <w:t>時間以上の場合　</w:t>
            </w:r>
          </w:p>
          <w:p>
            <w:pPr>
              <w:pStyle w:val="0"/>
              <w:widowControl w:val="1"/>
              <w:spacing w:line="0" w:lineRule="atLeast"/>
              <w:ind w:left="420" w:leftChars="200" w:firstLine="1280" w:firstLineChars="8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69</w:t>
            </w:r>
            <w:r>
              <w:rPr>
                <w:rFonts w:hint="default" w:ascii="ＭＳ 明朝" w:hAnsi="ＭＳ 明朝" w:eastAsia="ＭＳ 明朝"/>
                <w:color w:val="000000" w:themeColor="text1"/>
                <w:kern w:val="0"/>
                <w:sz w:val="16"/>
              </w:rPr>
              <w:t>7</w:t>
            </w:r>
            <w:r>
              <w:rPr>
                <w:rFonts w:hint="eastAsia" w:ascii="ＭＳ 明朝" w:hAnsi="ＭＳ 明朝" w:eastAsia="ＭＳ 明朝"/>
                <w:color w:val="000000" w:themeColor="text1"/>
                <w:kern w:val="0"/>
                <w:sz w:val="16"/>
              </w:rPr>
              <w:t>単位に</w:t>
            </w:r>
            <w:r>
              <w:rPr>
                <w:rFonts w:hint="eastAsia" w:ascii="ＭＳ 明朝" w:hAnsi="ＭＳ 明朝" w:eastAsia="ＭＳ 明朝"/>
                <w:color w:val="000000" w:themeColor="text1"/>
                <w:kern w:val="0"/>
                <w:sz w:val="16"/>
              </w:rPr>
              <w:t>30</w:t>
            </w:r>
            <w:r>
              <w:rPr>
                <w:rFonts w:hint="eastAsia" w:ascii="ＭＳ 明朝" w:hAnsi="ＭＳ 明朝" w:eastAsia="ＭＳ 明朝"/>
                <w:color w:val="000000" w:themeColor="text1"/>
                <w:kern w:val="0"/>
                <w:sz w:val="16"/>
              </w:rPr>
              <w:t>分増すごとに＋</w:t>
            </w:r>
            <w:r>
              <w:rPr>
                <w:rFonts w:hint="eastAsia" w:ascii="ＭＳ 明朝" w:hAnsi="ＭＳ 明朝" w:eastAsia="ＭＳ 明朝"/>
                <w:color w:val="000000" w:themeColor="text1"/>
                <w:kern w:val="0"/>
                <w:sz w:val="16"/>
              </w:rPr>
              <w:t>6</w:t>
            </w:r>
            <w:r>
              <w:rPr>
                <w:rFonts w:hint="default" w:ascii="ＭＳ 明朝" w:hAnsi="ＭＳ 明朝" w:eastAsia="ＭＳ 明朝"/>
                <w:color w:val="000000" w:themeColor="text1"/>
                <w:kern w:val="0"/>
                <w:sz w:val="16"/>
              </w:rPr>
              <w:t>6</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６．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７．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８．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別表</w:t>
            </w:r>
            <w:r>
              <w:rPr>
                <w:rFonts w:hint="eastAsia" w:ascii="ＭＳ 明朝" w:hAnsi="ＭＳ 明朝" w:eastAsia="ＭＳ 明朝"/>
                <w:color w:val="000000" w:themeColor="text1"/>
                <w:kern w:val="0"/>
                <w:sz w:val="16"/>
              </w:rPr>
              <w:t>3</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1</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夜間早朝・深</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夜加算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夜間（午後６時から午後１０時まで）又は早朝（午前６時から午前８時まで）に指定同行援護を行</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った場合に、１回につき所定単位数の</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25</w:t>
            </w:r>
            <w:r>
              <w:rPr>
                <w:rFonts w:hint="default" w:ascii="ＭＳ 明朝" w:hAnsi="ＭＳ 明朝" w:eastAsia="ＭＳ 明朝"/>
                <w:color w:val="000000" w:themeColor="text1"/>
                <w:kern w:val="0"/>
                <w:sz w:val="16"/>
              </w:rPr>
              <w:t>に相当する単位数を加算しているか。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深夜（午後１０時から午前６時まで）に指定同行援護を行った場合に、１回につき所定単位数の</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50</w:t>
            </w:r>
            <w:r>
              <w:rPr>
                <w:rFonts w:hint="default" w:ascii="ＭＳ 明朝" w:hAnsi="ＭＳ 明朝" w:eastAsia="ＭＳ 明朝"/>
                <w:color w:val="000000" w:themeColor="text1"/>
                <w:kern w:val="0"/>
                <w:sz w:val="16"/>
              </w:rPr>
              <w:t>に</w:t>
            </w:r>
            <w:r>
              <w:rPr>
                <w:rFonts w:hint="eastAsia" w:ascii="ＭＳ 明朝" w:hAnsi="ＭＳ 明朝" w:eastAsia="ＭＳ 明朝"/>
                <w:color w:val="000000" w:themeColor="text1"/>
                <w:kern w:val="0"/>
                <w:sz w:val="16"/>
              </w:rPr>
              <w:t>相当する単位数を加算しているか。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※留意事項</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本加算は、原則として、実際にサービスを提供した時間帯の算定基準により算定する。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基準額の最小単位（開始時の</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分）までは、原則として、サービス開始時刻が属する時間帯の算定基準により</w:t>
            </w:r>
            <w:r>
              <w:rPr>
                <w:rFonts w:hint="eastAsia" w:ascii="ＭＳ 明朝" w:hAnsi="ＭＳ 明朝" w:eastAsia="ＭＳ 明朝"/>
                <w:color w:val="000000" w:themeColor="text1"/>
                <w:kern w:val="0"/>
                <w:sz w:val="16"/>
              </w:rPr>
              <w:t>算定する。ただし、サービス開始時間が属する時間帯におけるサービス提供時間がごくわずかな場合（</w:t>
            </w:r>
            <w:r>
              <w:rPr>
                <w:rFonts w:hint="default" w:ascii="ＭＳ 明朝" w:hAnsi="ＭＳ 明朝" w:eastAsia="ＭＳ 明朝"/>
                <w:color w:val="000000" w:themeColor="text1"/>
                <w:kern w:val="0"/>
                <w:sz w:val="16"/>
              </w:rPr>
              <w:t>15</w:t>
            </w:r>
            <w:r>
              <w:rPr>
                <w:rFonts w:hint="default" w:ascii="ＭＳ 明朝" w:hAnsi="ＭＳ 明朝" w:eastAsia="ＭＳ 明朝"/>
                <w:color w:val="000000" w:themeColor="text1"/>
                <w:kern w:val="0"/>
                <w:sz w:val="16"/>
              </w:rPr>
              <w:t>分未満）</w:t>
            </w:r>
            <w:r>
              <w:rPr>
                <w:rFonts w:hint="eastAsia" w:ascii="ＭＳ 明朝" w:hAnsi="ＭＳ 明朝" w:eastAsia="ＭＳ 明朝"/>
                <w:color w:val="000000" w:themeColor="text1"/>
                <w:kern w:val="0"/>
                <w:sz w:val="16"/>
              </w:rPr>
              <w:t>は、多くの時間を占める時間帯の算定基準により算定する。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基準額の最小単位以降の</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分単位についても、２と同様の取扱いとする。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mc:AlternateContent>
                <mc:Choice Requires="wps">
                  <w:drawing>
                    <wp:anchor distT="0" distB="0" distL="114300" distR="114300" simplePos="0" relativeHeight="18" behindDoc="0" locked="0" layoutInCell="1" hidden="0" allowOverlap="1">
                      <wp:simplePos x="0" y="0"/>
                      <wp:positionH relativeFrom="column">
                        <wp:posOffset>55880</wp:posOffset>
                      </wp:positionH>
                      <wp:positionV relativeFrom="paragraph">
                        <wp:posOffset>121920</wp:posOffset>
                      </wp:positionV>
                      <wp:extent cx="4562475" cy="1495425"/>
                      <wp:effectExtent l="635" t="635" r="29845" b="10795"/>
                      <wp:wrapNone/>
                      <wp:docPr id="1042" name="正方形/長方形 23"/>
                      <a:graphic xmlns:a="http://schemas.openxmlformats.org/drawingml/2006/main">
                        <a:graphicData uri="http://schemas.microsoft.com/office/word/2010/wordprocessingShape">
                          <wps:wsp>
                            <wps:cNvPr id="1042" name="正方形/長方形 23"/>
                            <wps:cNvSpPr/>
                            <wps:spPr>
                              <a:xfrm>
                                <a:off x="0" y="0"/>
                                <a:ext cx="4562475" cy="1495425"/>
                              </a:xfrm>
                              <a:prstGeom prst="rect">
                                <a:avLst/>
                              </a:prstGeom>
                              <a:noFill/>
                              <a:ln w="63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wps:wsp>
                        </a:graphicData>
                      </a:graphic>
                    </wp:anchor>
                  </w:drawing>
                </mc:Choice>
                <mc:Fallback>
                  <w:pict>
                    <v:rect id="正方形/長方形 23" style="mso-position-vertical-relative:text;z-index:18;mso-wrap-distance-left:9pt;width:359.25pt;height:117.75pt;mso-position-horizontal-relative:text;position:absolute;margin-left:4.4000000000000004pt;margin-top:9.6pt;mso-wrap-distance-bottom:0pt;mso-wrap-distance-right:9pt;mso-wrap-distance-top:0pt;" o:spid="_x0000_s1042" o:allowincell="t" o:allowoverlap="t" filled="f" stroked="t" strokecolor="#000000 [3213]" strokeweight="0.5pt" o:spt="1">
                      <v:fill/>
                      <v:stroke linestyle="single" miterlimit="8" endcap="flat" dashstyle="solid" filltype="solid"/>
                      <v:textbox style="layout-flow:horizontal;"/>
                      <v:imagedata o:title=""/>
                      <w10:wrap type="none" anchorx="text" anchory="text"/>
                    </v:rect>
                  </w:pict>
                </mc:Fallback>
              </mc:AlternateContent>
            </w: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ゴシック" w:hAnsi="ＭＳ ゴシック" w:eastAsia="ＭＳ ゴシック"/>
                <w:color w:val="000000" w:themeColor="text1"/>
                <w:kern w:val="0"/>
                <w:sz w:val="16"/>
              </w:rPr>
              <w:t>※事例</w:t>
            </w:r>
            <w:r>
              <w:rPr>
                <w:rFonts w:hint="eastAsia" w:ascii="ＭＳ 明朝" w:hAnsi="ＭＳ 明朝" w:eastAsia="ＭＳ 明朝"/>
                <w:color w:val="000000" w:themeColor="text1"/>
                <w:kern w:val="0"/>
                <w:sz w:val="16"/>
              </w:rPr>
              <w:t>（例１は</w:t>
            </w:r>
            <w:r>
              <w:rPr>
                <w:rFonts w:hint="default" w:ascii="ＭＳ 明朝" w:hAnsi="ＭＳ 明朝" w:eastAsia="ＭＳ 明朝"/>
                <w:color w:val="000000" w:themeColor="text1"/>
                <w:kern w:val="0"/>
                <w:sz w:val="16"/>
              </w:rPr>
              <w:t>5:50</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6:50</w:t>
            </w:r>
            <w:r>
              <w:rPr>
                <w:rFonts w:hint="default" w:ascii="ＭＳ 明朝" w:hAnsi="ＭＳ 明朝" w:eastAsia="ＭＳ 明朝"/>
                <w:color w:val="000000" w:themeColor="text1"/>
                <w:kern w:val="0"/>
                <w:sz w:val="16"/>
              </w:rPr>
              <w:t>、例２は</w:t>
            </w:r>
            <w:r>
              <w:rPr>
                <w:rFonts w:hint="default" w:ascii="ＭＳ 明朝" w:hAnsi="ＭＳ 明朝" w:eastAsia="ＭＳ 明朝"/>
                <w:color w:val="000000" w:themeColor="text1"/>
                <w:kern w:val="0"/>
                <w:sz w:val="16"/>
              </w:rPr>
              <w:t>5:20</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6:20</w:t>
            </w:r>
            <w:r>
              <w:rPr>
                <w:rFonts w:hint="default" w:ascii="ＭＳ 明朝" w:hAnsi="ＭＳ 明朝" w:eastAsia="ＭＳ 明朝"/>
                <w:color w:val="000000" w:themeColor="text1"/>
                <w:kern w:val="0"/>
                <w:sz w:val="16"/>
              </w:rPr>
              <w:t>の時間帯における加算の適用）　</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（例１）午前４時５０分から午前７時５０分までのサービス</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→・最初の１時間（</w:t>
            </w:r>
            <w:r>
              <w:rPr>
                <w:rFonts w:hint="default" w:ascii="ＭＳ 明朝" w:hAnsi="ＭＳ 明朝" w:eastAsia="ＭＳ 明朝"/>
                <w:color w:val="000000" w:themeColor="text1"/>
                <w:kern w:val="0"/>
                <w:sz w:val="16"/>
              </w:rPr>
              <w:t>4:50</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5:50</w:t>
            </w:r>
            <w:r>
              <w:rPr>
                <w:rFonts w:hint="default" w:ascii="ＭＳ 明朝" w:hAnsi="ＭＳ 明朝" w:eastAsia="ＭＳ 明朝"/>
                <w:color w:val="000000" w:themeColor="text1"/>
                <w:kern w:val="0"/>
                <w:sz w:val="16"/>
              </w:rPr>
              <w:t>）は、深夜加算</w:t>
            </w:r>
          </w:p>
          <w:p>
            <w:pPr>
              <w:pStyle w:val="0"/>
              <w:widowControl w:val="1"/>
              <w:spacing w:line="0" w:lineRule="atLeast"/>
              <w:ind w:left="640" w:hanging="640" w:hangingChars="4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・次の１時間（</w:t>
            </w:r>
            <w:r>
              <w:rPr>
                <w:rFonts w:hint="default" w:ascii="ＭＳ 明朝" w:hAnsi="ＭＳ 明朝" w:eastAsia="ＭＳ 明朝"/>
                <w:color w:val="000000" w:themeColor="text1"/>
                <w:kern w:val="0"/>
                <w:sz w:val="16"/>
              </w:rPr>
              <w:t>5:50</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6:50</w:t>
            </w:r>
            <w:r>
              <w:rPr>
                <w:rFonts w:hint="default" w:ascii="ＭＳ 明朝" w:hAnsi="ＭＳ 明朝" w:eastAsia="ＭＳ 明朝"/>
                <w:color w:val="000000" w:themeColor="text1"/>
                <w:kern w:val="0"/>
                <w:sz w:val="16"/>
              </w:rPr>
              <w:t>）は、早朝加算（深夜加算に該当する時間が</w:t>
            </w:r>
            <w:r>
              <w:rPr>
                <w:rFonts w:hint="default" w:ascii="ＭＳ 明朝" w:hAnsi="ＭＳ 明朝" w:eastAsia="ＭＳ 明朝"/>
                <w:color w:val="000000" w:themeColor="text1"/>
                <w:kern w:val="0"/>
                <w:sz w:val="16"/>
              </w:rPr>
              <w:t>5:50</w:t>
            </w:r>
            <w:r>
              <w:rPr>
                <w:rFonts w:hint="default" w:ascii="ＭＳ 明朝" w:hAnsi="ＭＳ 明朝" w:eastAsia="ＭＳ 明朝"/>
                <w:color w:val="000000" w:themeColor="text1"/>
                <w:kern w:val="0"/>
                <w:sz w:val="16"/>
              </w:rPr>
              <w:t>から</w:t>
            </w:r>
            <w:r>
              <w:rPr>
                <w:rFonts w:hint="default" w:ascii="ＭＳ 明朝" w:hAnsi="ＭＳ 明朝" w:eastAsia="ＭＳ 明朝"/>
                <w:color w:val="000000" w:themeColor="text1"/>
                <w:kern w:val="0"/>
                <w:sz w:val="16"/>
              </w:rPr>
              <w:t>6:00</w:t>
            </w:r>
            <w:r>
              <w:rPr>
                <w:rFonts w:hint="default" w:ascii="ＭＳ 明朝" w:hAnsi="ＭＳ 明朝" w:eastAsia="ＭＳ 明朝"/>
                <w:color w:val="000000" w:themeColor="text1"/>
                <w:kern w:val="0"/>
                <w:sz w:val="16"/>
              </w:rPr>
              <w:t>まで</w:t>
            </w:r>
          </w:p>
          <w:p>
            <w:pPr>
              <w:pStyle w:val="0"/>
              <w:widowControl w:val="1"/>
              <w:spacing w:line="0" w:lineRule="atLeast"/>
              <w:ind w:left="790" w:leftChars="300" w:hanging="160" w:hanging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の</w:t>
            </w:r>
            <w:r>
              <w:rPr>
                <w:rFonts w:hint="default" w:ascii="ＭＳ 明朝" w:hAnsi="ＭＳ 明朝" w:eastAsia="ＭＳ 明朝"/>
                <w:color w:val="000000" w:themeColor="text1"/>
                <w:kern w:val="0"/>
                <w:sz w:val="16"/>
              </w:rPr>
              <w:t>10</w:t>
            </w:r>
            <w:r>
              <w:rPr>
                <w:rFonts w:hint="default" w:ascii="ＭＳ 明朝" w:hAnsi="ＭＳ 明朝" w:eastAsia="ＭＳ 明朝"/>
                <w:color w:val="000000" w:themeColor="text1"/>
                <w:kern w:val="0"/>
                <w:sz w:val="16"/>
              </w:rPr>
              <w:t>分間で、</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分未満のため）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・それ以降（</w:t>
            </w:r>
            <w:r>
              <w:rPr>
                <w:rFonts w:hint="default" w:ascii="ＭＳ 明朝" w:hAnsi="ＭＳ 明朝" w:eastAsia="ＭＳ 明朝"/>
                <w:color w:val="000000" w:themeColor="text1"/>
                <w:kern w:val="0"/>
                <w:sz w:val="16"/>
              </w:rPr>
              <w:t>6:50</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7:50</w:t>
            </w:r>
            <w:r>
              <w:rPr>
                <w:rFonts w:hint="default" w:ascii="ＭＳ 明朝" w:hAnsi="ＭＳ 明朝" w:eastAsia="ＭＳ 明朝"/>
                <w:color w:val="000000" w:themeColor="text1"/>
                <w:kern w:val="0"/>
                <w:sz w:val="16"/>
              </w:rPr>
              <w:t>）は、早朝加算</w:t>
            </w:r>
          </w:p>
          <w:p>
            <w:pPr>
              <w:pStyle w:val="0"/>
              <w:widowControl w:val="1"/>
              <w:spacing w:line="0" w:lineRule="atLeast"/>
              <w:ind w:left="210" w:leftChars="100"/>
              <w:rPr>
                <w:rFonts w:hint="default" w:ascii="ＭＳ 明朝" w:hAnsi="ＭＳ 明朝" w:eastAsia="ＭＳ 明朝"/>
                <w:color w:val="000000" w:themeColor="text1"/>
                <w:kern w:val="0"/>
                <w:sz w:val="16"/>
              </w:rPr>
            </w:pPr>
          </w:p>
          <w:p>
            <w:pPr>
              <w:pStyle w:val="0"/>
              <w:widowControl w:val="1"/>
              <w:spacing w:line="0" w:lineRule="atLeast"/>
              <w:ind w:left="210" w:left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（例２）午前５時２０分から午前７時２０時までのサービス</w:t>
            </w:r>
          </w:p>
          <w:p>
            <w:pPr>
              <w:pStyle w:val="0"/>
              <w:widowControl w:val="1"/>
              <w:spacing w:line="0" w:lineRule="atLeast"/>
              <w:ind w:left="480" w:hanging="480" w:hangingChars="3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→・最初の１時間（</w:t>
            </w:r>
            <w:r>
              <w:rPr>
                <w:rFonts w:hint="default" w:ascii="ＭＳ 明朝" w:hAnsi="ＭＳ 明朝" w:eastAsia="ＭＳ 明朝"/>
                <w:color w:val="000000" w:themeColor="text1"/>
                <w:kern w:val="0"/>
                <w:sz w:val="16"/>
              </w:rPr>
              <w:t>5:20</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6:20</w:t>
            </w:r>
            <w:r>
              <w:rPr>
                <w:rFonts w:hint="default" w:ascii="ＭＳ 明朝" w:hAnsi="ＭＳ 明朝" w:eastAsia="ＭＳ 明朝"/>
                <w:color w:val="000000" w:themeColor="text1"/>
                <w:kern w:val="0"/>
                <w:sz w:val="16"/>
              </w:rPr>
              <w:t>）は、深夜加算（深夜加算に該当する時間が</w:t>
            </w:r>
            <w:r>
              <w:rPr>
                <w:rFonts w:hint="default" w:ascii="ＭＳ 明朝" w:hAnsi="ＭＳ 明朝" w:eastAsia="ＭＳ 明朝"/>
                <w:color w:val="000000" w:themeColor="text1"/>
                <w:kern w:val="0"/>
                <w:sz w:val="16"/>
              </w:rPr>
              <w:t>5:20</w:t>
            </w:r>
            <w:r>
              <w:rPr>
                <w:rFonts w:hint="default" w:ascii="ＭＳ 明朝" w:hAnsi="ＭＳ 明朝" w:eastAsia="ＭＳ 明朝"/>
                <w:color w:val="000000" w:themeColor="text1"/>
                <w:kern w:val="0"/>
                <w:sz w:val="16"/>
              </w:rPr>
              <w:t>から</w:t>
            </w:r>
            <w:r>
              <w:rPr>
                <w:rFonts w:hint="default" w:ascii="ＭＳ 明朝" w:hAnsi="ＭＳ 明朝" w:eastAsia="ＭＳ 明朝"/>
                <w:color w:val="000000" w:themeColor="text1"/>
                <w:kern w:val="0"/>
                <w:sz w:val="16"/>
              </w:rPr>
              <w:t>6:00</w:t>
            </w:r>
            <w:r>
              <w:rPr>
                <w:rFonts w:hint="default" w:ascii="ＭＳ 明朝" w:hAnsi="ＭＳ 明朝" w:eastAsia="ＭＳ 明朝"/>
                <w:color w:val="000000" w:themeColor="text1"/>
                <w:kern w:val="0"/>
                <w:sz w:val="16"/>
              </w:rPr>
              <w:t>まで</w:t>
            </w:r>
          </w:p>
          <w:p>
            <w:pPr>
              <w:pStyle w:val="0"/>
              <w:widowControl w:val="1"/>
              <w:spacing w:line="0" w:lineRule="atLeast"/>
              <w:ind w:left="630" w:leftChars="3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の</w:t>
            </w:r>
            <w:r>
              <w:rPr>
                <w:rFonts w:hint="default" w:ascii="ＭＳ 明朝" w:hAnsi="ＭＳ 明朝" w:eastAsia="ＭＳ 明朝"/>
                <w:color w:val="000000" w:themeColor="text1"/>
                <w:kern w:val="0"/>
                <w:sz w:val="16"/>
              </w:rPr>
              <w:t>40</w:t>
            </w:r>
            <w:r>
              <w:rPr>
                <w:rFonts w:hint="default" w:ascii="ＭＳ 明朝" w:hAnsi="ＭＳ 明朝" w:eastAsia="ＭＳ 明朝"/>
                <w:color w:val="000000" w:themeColor="text1"/>
                <w:kern w:val="0"/>
                <w:sz w:val="16"/>
              </w:rPr>
              <w:t>分間で、</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分未満に該当しないため）</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・それ以降（</w:t>
            </w:r>
            <w:r>
              <w:rPr>
                <w:rFonts w:hint="default" w:ascii="ＭＳ 明朝" w:hAnsi="ＭＳ 明朝" w:eastAsia="ＭＳ 明朝"/>
                <w:color w:val="000000" w:themeColor="text1"/>
                <w:kern w:val="0"/>
                <w:sz w:val="16"/>
              </w:rPr>
              <w:t>6:20</w:t>
            </w: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7:20</w:t>
            </w:r>
            <w:r>
              <w:rPr>
                <w:rFonts w:hint="default" w:ascii="ＭＳ 明朝" w:hAnsi="ＭＳ 明朝" w:eastAsia="ＭＳ 明朝"/>
                <w:color w:val="000000" w:themeColor="text1"/>
                <w:kern w:val="0"/>
                <w:sz w:val="16"/>
              </w:rPr>
              <w:t>）は、早朝加算</w:t>
            </w: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別表</w:t>
            </w:r>
            <w:r>
              <w:rPr>
                <w:rFonts w:hint="eastAsia" w:ascii="ＭＳ 明朝" w:hAnsi="ＭＳ 明朝" w:eastAsia="ＭＳ 明朝"/>
                <w:color w:val="000000" w:themeColor="text1"/>
                <w:kern w:val="0"/>
                <w:sz w:val="16"/>
              </w:rPr>
              <w:t>3</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の注</w:t>
            </w:r>
            <w:r>
              <w:rPr>
                <w:rFonts w:hint="eastAsia" w:ascii="ＭＳ 明朝" w:hAnsi="ＭＳ 明朝" w:eastAsia="ＭＳ 明朝"/>
                <w:color w:val="000000" w:themeColor="text1"/>
                <w:kern w:val="0"/>
                <w:sz w:val="16"/>
              </w:rPr>
              <w:t>6</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特定事業所</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別に厚生労働大臣が定める基準に適合しているものとして市に届け出た指定同行援護事業所が、利用者に対しサービスを提供した場合、１回につき所定単位数を加算しているか。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　特定事業所加算（Ⅰ）</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厚生労働大臣が定める基準をすべて満たす場合　→　</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20</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　特定事業所加算（Ⅱ）</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厚生労働大臣が定める基準の①から⑤のいずれにも適合し、かつ、⑥又は⑦及び⑧のいずれかに適合する場合　→　</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10</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　特定事業所加算（Ⅲ）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厚生労働大臣が定める基準の①から⑤まで及び⑨のいずれにも適合する場合　→　</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10</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※厚生労働大臣が定める基準（１）</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①　従業員個人ごとの研修計画の策定、研修の実施。</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②　</w:t>
            </w:r>
            <w:r>
              <w:rPr>
                <w:rFonts w:hint="default" w:ascii="ＭＳ 明朝" w:hAnsi="ＭＳ 明朝" w:eastAsia="ＭＳ 明朝"/>
                <w:color w:val="000000" w:themeColor="text1"/>
                <w:kern w:val="0"/>
                <w:sz w:val="16"/>
              </w:rPr>
              <w:t>利用者に関する情報若しくはサービス提供に当たっての留意事項の伝達又は従業員の技術指導を目的とした会議</w:t>
            </w:r>
            <w:r>
              <w:rPr>
                <w:rFonts w:hint="eastAsia" w:ascii="ＭＳ 明朝" w:hAnsi="ＭＳ 明朝" w:eastAsia="ＭＳ 明朝"/>
                <w:color w:val="000000" w:themeColor="text1"/>
                <w:kern w:val="0"/>
                <w:sz w:val="16"/>
              </w:rPr>
              <w:t>の定期的な開催。サービス提供責任者と従業員との留意事項の伝達と報告体制の確立。</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③　従業員に対する健康診断等の定期的な実施。</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④　緊急時等における対応方法の明示。</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⑤　新規従業員に対する熟練した従業員同行による研修の実施。</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⑥　良質な居宅介護従事者の確保（介護福祉士の占める割合が</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以上若しくは介護福祉士、実務者研修修了</w:t>
            </w:r>
            <w:r>
              <w:rPr>
                <w:rFonts w:hint="eastAsia" w:ascii="ＭＳ 明朝" w:hAnsi="ＭＳ 明朝" w:eastAsia="ＭＳ 明朝"/>
                <w:color w:val="000000" w:themeColor="text1"/>
                <w:kern w:val="0"/>
                <w:sz w:val="16"/>
              </w:rPr>
              <w:t>者、介護職員基礎研修課程修了者及び１級課程修了者の占める割合が</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50</w:t>
            </w:r>
            <w:r>
              <w:rPr>
                <w:rFonts w:hint="default" w:ascii="ＭＳ 明朝" w:hAnsi="ＭＳ 明朝" w:eastAsia="ＭＳ 明朝"/>
                <w:color w:val="000000" w:themeColor="text1"/>
                <w:kern w:val="0"/>
                <w:sz w:val="16"/>
              </w:rPr>
              <w:t>以上又は常勤によるサービス提供時</w:t>
            </w:r>
            <w:r>
              <w:rPr>
                <w:rFonts w:hint="eastAsia" w:ascii="ＭＳ 明朝" w:hAnsi="ＭＳ 明朝" w:eastAsia="ＭＳ 明朝"/>
                <w:color w:val="000000" w:themeColor="text1"/>
                <w:kern w:val="0"/>
                <w:sz w:val="16"/>
              </w:rPr>
              <w:t>間の占める割合が</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40</w:t>
            </w:r>
            <w:r>
              <w:rPr>
                <w:rFonts w:hint="default" w:ascii="ＭＳ 明朝" w:hAnsi="ＭＳ 明朝" w:eastAsia="ＭＳ 明朝"/>
                <w:color w:val="000000" w:themeColor="text1"/>
                <w:kern w:val="0"/>
                <w:sz w:val="16"/>
              </w:rPr>
              <w:t>以上</w:t>
            </w:r>
            <w:r>
              <w:rPr>
                <w:rFonts w:hint="eastAsia" w:ascii="ＭＳ 明朝" w:hAnsi="ＭＳ 明朝" w:eastAsia="ＭＳ 明朝"/>
                <w:color w:val="000000" w:themeColor="text1"/>
                <w:kern w:val="0"/>
                <w:sz w:val="16"/>
              </w:rPr>
              <w:t>、同行援護従業者養成研修及び国立リハビリテーションセンター学院視覚障害学科修了者の占める割合が</w:t>
            </w:r>
            <w:r>
              <w:rPr>
                <w:rFonts w:hint="eastAsia"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00</w:t>
            </w:r>
            <w:r>
              <w:rPr>
                <w:rFonts w:hint="eastAsia" w:ascii="ＭＳ 明朝" w:hAnsi="ＭＳ 明朝" w:eastAsia="ＭＳ 明朝"/>
                <w:color w:val="000000" w:themeColor="text1"/>
                <w:kern w:val="0"/>
                <w:sz w:val="16"/>
              </w:rPr>
              <w:t>分の</w:t>
            </w:r>
            <w:r>
              <w:rPr>
                <w:rFonts w:hint="eastAsia" w:ascii="ＭＳ 明朝" w:hAnsi="ＭＳ 明朝" w:eastAsia="ＭＳ 明朝"/>
                <w:color w:val="000000" w:themeColor="text1"/>
                <w:kern w:val="0"/>
                <w:sz w:val="16"/>
              </w:rPr>
              <w:t>3</w:t>
            </w:r>
            <w:r>
              <w:rPr>
                <w:rFonts w:hint="default" w:ascii="ＭＳ 明朝" w:hAnsi="ＭＳ 明朝" w:eastAsia="ＭＳ 明朝"/>
                <w:color w:val="000000" w:themeColor="text1"/>
                <w:kern w:val="0"/>
                <w:sz w:val="16"/>
              </w:rPr>
              <w:t>0</w:t>
            </w:r>
            <w:r>
              <w:rPr>
                <w:rFonts w:hint="eastAsia" w:ascii="ＭＳ 明朝" w:hAnsi="ＭＳ 明朝" w:eastAsia="ＭＳ 明朝"/>
                <w:color w:val="000000" w:themeColor="text1"/>
                <w:kern w:val="0"/>
                <w:sz w:val="16"/>
              </w:rPr>
              <w:t>以上、盲ろう者向け通訳・介助員で、同行援護従業者の要件を満たしている者の占める割合が</w:t>
            </w:r>
            <w:r>
              <w:rPr>
                <w:rFonts w:hint="eastAsia"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00</w:t>
            </w:r>
            <w:r>
              <w:rPr>
                <w:rFonts w:hint="eastAsia" w:ascii="ＭＳ 明朝" w:hAnsi="ＭＳ 明朝" w:eastAsia="ＭＳ 明朝"/>
                <w:color w:val="000000" w:themeColor="text1"/>
                <w:kern w:val="0"/>
                <w:sz w:val="16"/>
              </w:rPr>
              <w:t>分の</w:t>
            </w:r>
            <w:r>
              <w:rPr>
                <w:rFonts w:hint="eastAsia"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0</w:t>
            </w:r>
            <w:r>
              <w:rPr>
                <w:rFonts w:hint="eastAsia" w:ascii="ＭＳ 明朝" w:hAnsi="ＭＳ 明朝" w:eastAsia="ＭＳ 明朝"/>
                <w:color w:val="000000" w:themeColor="text1"/>
                <w:kern w:val="0"/>
                <w:sz w:val="16"/>
              </w:rPr>
              <w:t>以上。</w:t>
            </w:r>
            <w:r>
              <w:rPr>
                <w:rFonts w:hint="default" w:ascii="ＭＳ 明朝" w:hAnsi="ＭＳ 明朝" w:eastAsia="ＭＳ 明朝"/>
                <w:color w:val="000000" w:themeColor="text1"/>
                <w:kern w:val="0"/>
                <w:sz w:val="16"/>
              </w:rPr>
              <w:t>）。</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⑦　良質なサービス提供責任者の確保（３年以上の実務経験を有する介護福祉士若しくは５年以上の実務経験を有する実務者研修修了者、）。</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⑧　１人を超えるサービス提供責任者の配置が求められる場合、常勤のサービス提供責任者を２名以上配置。</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⑨　重度障害者への対応（障害支援区分５以上である者及び喀痰吸引等を必要とする者の占める割合が</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以上等）</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w:t>
            </w:r>
            <w:r>
              <w:rPr>
                <w:rFonts w:hint="default" w:ascii="ＭＳ ゴシック" w:hAnsi="ＭＳ ゴシック" w:eastAsia="ＭＳ ゴシック"/>
                <w:color w:val="000000" w:themeColor="text1"/>
                <w:kern w:val="0"/>
                <w:sz w:val="16"/>
              </w:rPr>
              <w:t>　特定事業所加算（</w:t>
            </w:r>
            <w:r>
              <w:rPr>
                <w:rFonts w:hint="default" w:ascii="ＭＳ ゴシック" w:hAnsi="ＭＳ ゴシック" w:eastAsia="ＭＳ ゴシック"/>
                <w:color w:val="000000" w:themeColor="text1"/>
                <w:kern w:val="0"/>
                <w:sz w:val="16"/>
              </w:rPr>
              <w:t>Ⅳ</w:t>
            </w:r>
            <w:r>
              <w:rPr>
                <w:rFonts w:hint="default" w:ascii="ＭＳ ゴシック" w:hAnsi="ＭＳ ゴシック" w:eastAsia="ＭＳ ゴシック"/>
                <w:color w:val="000000" w:themeColor="text1"/>
                <w:kern w:val="0"/>
                <w:sz w:val="16"/>
              </w:rPr>
              <w:t>）</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厚生労働大臣が定める基準（１）の②から⑤まで及び厚生労働大臣が定める基準（２）のいずれにも適合する場合　→　</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5</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　厚生労働大臣が定める基準（２）</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①　指定同行援護事業所の全てのサービス提供責任者に対し、サービス提供責任者ごとに研修計画を作成し、当該計画に従い、研修（外部における研修を含む。）を実施又は実施を予定していること。</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②　指定障害福祉サービス基準第５条第２項の規定により配置することとされている常勤のサービス提供責任者が２人以下の指定同行援護事業所であって、同項の規定により配置することとされているサービス提供責任者を常勤により配置し、かつ、同項に規定する基準を上回る数の常勤のサービス提供責任者を１人以上配置していること。</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③　前年度又は算定日が属する月の前３月間における利用者（障害児を除く。）の総数のうち障害支援区分４以上である者及び喀痰吸引等を必要とする者の占める割合が</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50</w:t>
            </w:r>
            <w:r>
              <w:rPr>
                <w:rFonts w:hint="default" w:ascii="ＭＳ 明朝" w:hAnsi="ＭＳ 明朝" w:eastAsia="ＭＳ 明朝"/>
                <w:color w:val="000000" w:themeColor="text1"/>
                <w:kern w:val="0"/>
                <w:sz w:val="16"/>
              </w:rPr>
              <w:t>以上であること。</w:t>
            </w: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算定状況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特定事業所加算（Ⅰ）</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特定事業所加算（Ⅱ）</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特定事業所加算（Ⅲ）</w:t>
            </w: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別表</w:t>
            </w:r>
            <w:r>
              <w:rPr>
                <w:rFonts w:hint="eastAsia" w:ascii="ＭＳ 明朝" w:hAnsi="ＭＳ 明朝" w:eastAsia="ＭＳ 明朝"/>
                <w:color w:val="000000" w:themeColor="text1"/>
                <w:kern w:val="0"/>
                <w:sz w:val="16"/>
              </w:rPr>
              <w:t>3</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の注</w:t>
            </w:r>
            <w:r>
              <w:rPr>
                <w:rFonts w:hint="eastAsia" w:ascii="ＭＳ 明朝" w:hAnsi="ＭＳ 明朝" w:eastAsia="ＭＳ 明朝"/>
                <w:color w:val="000000" w:themeColor="text1"/>
                <w:kern w:val="0"/>
                <w:sz w:val="16"/>
              </w:rPr>
              <w:t>7</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特別地域加</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別に厚生労働大臣が定める地域に居住している利用者に対し、サービスを提供した場合１回につき所定単位数の</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15</w:t>
            </w:r>
            <w:r>
              <w:rPr>
                <w:rFonts w:hint="default" w:ascii="ＭＳ 明朝" w:hAnsi="ＭＳ 明朝" w:eastAsia="ＭＳ 明朝"/>
                <w:color w:val="000000" w:themeColor="text1"/>
                <w:kern w:val="0"/>
                <w:sz w:val="16"/>
              </w:rPr>
              <w:t>に相当する単位数を加算しているか。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※厚生労働大臣が定める地域（一部）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特別豪雪地帯、振興山村、半島振興対策実施地域、特定農山村地域、過疎地域など</w:t>
            </w: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適　・　否　・　該当なし</w:t>
            </w: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別表</w:t>
            </w:r>
            <w:r>
              <w:rPr>
                <w:rFonts w:hint="eastAsia" w:ascii="ＭＳ 明朝" w:hAnsi="ＭＳ 明朝" w:eastAsia="ＭＳ 明朝"/>
                <w:color w:val="000000" w:themeColor="text1"/>
                <w:kern w:val="0"/>
                <w:sz w:val="16"/>
              </w:rPr>
              <w:t>3</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の注</w:t>
            </w:r>
            <w:r>
              <w:rPr>
                <w:rFonts w:hint="eastAsia" w:ascii="ＭＳ 明朝" w:hAnsi="ＭＳ 明朝" w:eastAsia="ＭＳ 明朝"/>
                <w:color w:val="000000" w:themeColor="text1"/>
                <w:kern w:val="0"/>
                <w:sz w:val="16"/>
              </w:rPr>
              <w:t>8</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　緊急時対応</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利用者又はその家族等からの要請に基づき、サービス提供責任者が同行援護計画の変更等を行い、事業所の従事者が訪問することになっていなかった利用者に対して緊急にサービスを提供した場合、月２回を限度として所定単位数を算定している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本加算が算定されている指定同行援護事業所が、市町村により地域生活支援拠点等として位置付けられていることを運営規程において定めている場合、更に所定単位数に</w:t>
            </w:r>
            <w:r>
              <w:rPr>
                <w:rFonts w:hint="eastAsia" w:ascii="ＭＳ 明朝" w:hAnsi="ＭＳ 明朝" w:eastAsia="ＭＳ 明朝"/>
                <w:color w:val="000000" w:themeColor="text1"/>
                <w:kern w:val="0"/>
                <w:sz w:val="16"/>
              </w:rPr>
              <w:t>50</w:t>
            </w:r>
            <w:r>
              <w:rPr>
                <w:rFonts w:hint="eastAsia" w:ascii="ＭＳ 明朝" w:hAnsi="ＭＳ 明朝" w:eastAsia="ＭＳ 明朝"/>
                <w:color w:val="000000" w:themeColor="text1"/>
                <w:kern w:val="0"/>
                <w:sz w:val="16"/>
              </w:rPr>
              <w:t>単位を加算する。</w:t>
            </w: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※地域生活支援拠点等の場合</w:t>
            </w:r>
          </w:p>
          <w:p>
            <w:pPr>
              <w:pStyle w:val="0"/>
              <w:widowControl w:val="1"/>
              <w:spacing w:line="0" w:lineRule="atLeast"/>
              <w:rPr>
                <w:rFonts w:hint="eastAsia"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150</w:t>
            </w:r>
            <w:r>
              <w:rPr>
                <w:rFonts w:hint="eastAsia" w:ascii="ＭＳ 明朝" w:hAnsi="ＭＳ 明朝" w:eastAsia="ＭＳ 明朝"/>
                <w:color w:val="000000" w:themeColor="text1"/>
                <w:kern w:val="0"/>
                <w:sz w:val="16"/>
              </w:rPr>
              <w:t>単位】</w:t>
            </w: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別表</w:t>
            </w:r>
            <w:r>
              <w:rPr>
                <w:rFonts w:hint="eastAsia" w:ascii="ＭＳ 明朝" w:hAnsi="ＭＳ 明朝" w:eastAsia="ＭＳ 明朝"/>
                <w:color w:val="000000" w:themeColor="text1"/>
                <w:kern w:val="0"/>
                <w:sz w:val="16"/>
              </w:rPr>
              <w:t>3</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の注</w:t>
            </w:r>
            <w:r>
              <w:rPr>
                <w:rFonts w:hint="eastAsia" w:ascii="ＭＳ 明朝" w:hAnsi="ＭＳ 明朝" w:eastAsia="ＭＳ 明朝"/>
                <w:color w:val="000000" w:themeColor="text1"/>
                <w:kern w:val="0"/>
                <w:sz w:val="16"/>
              </w:rPr>
              <w:t>9</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６　初回加算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指定同行援護事業所において、新規に同行援護計画を作成した利用者に対して、サービス提供責任者（若しくは他の従事者が行った場合で、サービス提供責任者が同行）が初回若しくは初回の同行援護等を行った日の属する月に指定同行援護等を行った場合に、</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日につき所定単位数を加算しているか。</w:t>
            </w: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200</w:t>
            </w:r>
            <w:r>
              <w:rPr>
                <w:rFonts w:hint="default" w:ascii="ＭＳ 明朝" w:hAnsi="ＭＳ 明朝" w:eastAsia="ＭＳ 明朝"/>
                <w:color w:val="000000" w:themeColor="text1"/>
                <w:kern w:val="0"/>
                <w:sz w:val="16"/>
              </w:rPr>
              <w:t>単位</w:t>
            </w:r>
            <w:r>
              <w:rPr>
                <w:rFonts w:hint="eastAsia" w:ascii="ＭＳ 明朝" w:hAnsi="ＭＳ 明朝" w:eastAsia="ＭＳ 明朝"/>
                <w:color w:val="000000" w:themeColor="text1"/>
                <w:kern w:val="0"/>
                <w:sz w:val="16"/>
              </w:rPr>
              <w:t>】</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別表</w:t>
            </w:r>
            <w:r>
              <w:rPr>
                <w:rFonts w:hint="eastAsia" w:ascii="ＭＳ 明朝" w:hAnsi="ＭＳ 明朝" w:eastAsia="ＭＳ 明朝"/>
                <w:color w:val="000000" w:themeColor="text1"/>
                <w:kern w:val="0"/>
                <w:sz w:val="16"/>
              </w:rPr>
              <w:t>3</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2</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７　利用者負担</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上限額管理加</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指定同行援護事業所が利用者負担額合計額の管理を行った場合に、</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月に</w:t>
            </w:r>
            <w:r>
              <w:rPr>
                <w:rFonts w:hint="eastAsia" w:ascii="ＭＳ 明朝" w:hAnsi="ＭＳ 明朝" w:eastAsia="ＭＳ 明朝"/>
                <w:color w:val="000000" w:themeColor="text1"/>
                <w:kern w:val="0"/>
                <w:sz w:val="16"/>
              </w:rPr>
              <w:t>つき</w:t>
            </w:r>
            <w:r>
              <w:rPr>
                <w:rFonts w:hint="default" w:ascii="ＭＳ 明朝" w:hAnsi="ＭＳ 明朝" w:eastAsia="ＭＳ 明朝"/>
                <w:color w:val="000000" w:themeColor="text1"/>
                <w:kern w:val="0"/>
                <w:sz w:val="16"/>
              </w:rPr>
              <w:t>所定単位数を算定しているか。</w:t>
            </w: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150</w:t>
            </w:r>
            <w:r>
              <w:rPr>
                <w:rFonts w:hint="default"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別表第</w:t>
            </w:r>
            <w:r>
              <w:rPr>
                <w:rFonts w:hint="eastAsia" w:ascii="ＭＳ 明朝" w:hAnsi="ＭＳ 明朝" w:eastAsia="ＭＳ 明朝"/>
                <w:color w:val="000000" w:themeColor="text1"/>
                <w:kern w:val="0"/>
                <w:sz w:val="16"/>
              </w:rPr>
              <w:t>3</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3</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８　その他</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利用者が、同行援護以外の障害福祉サービスを受けている間又は、指定通所支援若しくは指定入所支援を受けている間に同行援護サービス費を算定していないか。</w:t>
            </w: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適　・　否　・　該当なし</w:t>
            </w: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3</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の注</w:t>
            </w:r>
            <w:r>
              <w:rPr>
                <w:rFonts w:hint="eastAsia" w:ascii="ＭＳ 明朝" w:hAnsi="ＭＳ 明朝" w:eastAsia="ＭＳ 明朝"/>
                <w:color w:val="000000" w:themeColor="text1"/>
                <w:kern w:val="0"/>
                <w:sz w:val="16"/>
              </w:rPr>
              <w:t>10</w:t>
            </w:r>
          </w:p>
        </w:tc>
      </w:tr>
    </w:tbl>
    <w:p>
      <w:pPr>
        <w:pStyle w:val="0"/>
        <w:tabs>
          <w:tab w:val="left" w:leader="none" w:pos="5445"/>
        </w:tabs>
        <w:rPr>
          <w:rFonts w:hint="default"/>
          <w:color w:val="000000" w:themeColor="text1"/>
        </w:rPr>
      </w:pPr>
    </w:p>
    <w:p>
      <w:pPr>
        <w:pStyle w:val="0"/>
        <w:tabs>
          <w:tab w:val="left" w:leader="none" w:pos="5445"/>
        </w:tabs>
        <w:rPr>
          <w:rFonts w:hint="default"/>
          <w:color w:val="000000" w:themeColor="text1"/>
        </w:rPr>
      </w:pPr>
    </w:p>
    <w:p>
      <w:pPr>
        <w:pStyle w:val="0"/>
        <w:tabs>
          <w:tab w:val="left" w:leader="none" w:pos="5445"/>
        </w:tabs>
        <w:rPr>
          <w:rFonts w:hint="default"/>
          <w:color w:val="000000" w:themeColor="text1"/>
        </w:rPr>
      </w:pPr>
    </w:p>
    <w:p>
      <w:pPr>
        <w:pStyle w:val="0"/>
        <w:tabs>
          <w:tab w:val="left" w:leader="none" w:pos="5445"/>
        </w:tabs>
        <w:rPr>
          <w:rFonts w:hint="default"/>
          <w:color w:val="000000" w:themeColor="text1"/>
        </w:rPr>
      </w:pPr>
    </w:p>
    <w:p>
      <w:pPr>
        <w:pStyle w:val="0"/>
        <w:tabs>
          <w:tab w:val="left" w:leader="none" w:pos="5445"/>
        </w:tabs>
        <w:rPr>
          <w:rFonts w:hint="default"/>
          <w:color w:val="000000" w:themeColor="text1"/>
        </w:rPr>
      </w:pPr>
    </w:p>
    <w:p>
      <w:pPr>
        <w:pStyle w:val="0"/>
        <w:tabs>
          <w:tab w:val="left" w:leader="none" w:pos="5445"/>
        </w:tabs>
        <w:rPr>
          <w:rFonts w:hint="default"/>
          <w:color w:val="000000" w:themeColor="text1"/>
        </w:rPr>
      </w:pPr>
    </w:p>
    <w:p>
      <w:pPr>
        <w:pStyle w:val="0"/>
        <w:tabs>
          <w:tab w:val="left" w:leader="none" w:pos="5445"/>
        </w:tabs>
        <w:rPr>
          <w:rFonts w:hint="default"/>
          <w:color w:val="000000" w:themeColor="text1"/>
        </w:rPr>
      </w:pPr>
    </w:p>
    <w:p>
      <w:pPr>
        <w:pStyle w:val="0"/>
        <w:tabs>
          <w:tab w:val="left" w:leader="none" w:pos="5445"/>
        </w:tabs>
        <w:rPr>
          <w:rFonts w:hint="default"/>
          <w:color w:val="000000" w:themeColor="text1"/>
        </w:rPr>
      </w:pPr>
    </w:p>
    <w:p>
      <w:pPr>
        <w:pStyle w:val="0"/>
        <w:tabs>
          <w:tab w:val="left" w:leader="none" w:pos="5445"/>
        </w:tabs>
        <w:rPr>
          <w:rFonts w:hint="default"/>
          <w:color w:val="000000" w:themeColor="text1"/>
        </w:rPr>
      </w:pPr>
    </w:p>
    <w:p>
      <w:pPr>
        <w:pStyle w:val="0"/>
        <w:tabs>
          <w:tab w:val="left" w:leader="none" w:pos="5445"/>
        </w:tabs>
        <w:rPr>
          <w:rFonts w:hint="default"/>
          <w:color w:val="000000" w:themeColor="text1"/>
        </w:rPr>
      </w:pPr>
    </w:p>
    <w:p>
      <w:pPr>
        <w:pStyle w:val="0"/>
        <w:tabs>
          <w:tab w:val="left" w:leader="none" w:pos="5445"/>
        </w:tabs>
        <w:rPr>
          <w:rFonts w:hint="default"/>
          <w:color w:val="000000" w:themeColor="text1"/>
        </w:rPr>
      </w:pPr>
    </w:p>
    <w:p>
      <w:pPr>
        <w:pStyle w:val="0"/>
        <w:tabs>
          <w:tab w:val="left" w:leader="none" w:pos="5445"/>
        </w:tabs>
        <w:rPr>
          <w:rFonts w:hint="default"/>
          <w:color w:val="000000" w:themeColor="text1"/>
        </w:rPr>
      </w:pPr>
    </w:p>
    <w:p>
      <w:pPr>
        <w:pStyle w:val="0"/>
        <w:tabs>
          <w:tab w:val="left" w:leader="none" w:pos="5445"/>
        </w:tabs>
        <w:rPr>
          <w:rFonts w:hint="default"/>
          <w:color w:val="000000" w:themeColor="text1"/>
        </w:rPr>
      </w:pPr>
    </w:p>
    <w:p>
      <w:pPr>
        <w:pStyle w:val="0"/>
        <w:tabs>
          <w:tab w:val="left" w:leader="none" w:pos="5445"/>
        </w:tabs>
        <w:rPr>
          <w:rFonts w:hint="default"/>
          <w:color w:val="000000" w:themeColor="text1"/>
        </w:rPr>
      </w:pPr>
    </w:p>
    <w:p>
      <w:pPr>
        <w:pStyle w:val="0"/>
        <w:tabs>
          <w:tab w:val="left" w:leader="none" w:pos="5445"/>
        </w:tabs>
        <w:rPr>
          <w:rFonts w:hint="default"/>
          <w:color w:val="000000" w:themeColor="text1"/>
        </w:rPr>
      </w:pPr>
    </w:p>
    <w:p>
      <w:pPr>
        <w:pStyle w:val="0"/>
        <w:tabs>
          <w:tab w:val="left" w:leader="none" w:pos="5445"/>
        </w:tabs>
        <w:rPr>
          <w:rFonts w:hint="default"/>
          <w:color w:val="000000" w:themeColor="text1"/>
        </w:rPr>
      </w:pPr>
    </w:p>
    <w:tbl>
      <w:tblPr>
        <w:tblStyle w:val="11"/>
        <w:tblW w:w="15398" w:type="dxa"/>
        <w:tblInd w:w="0" w:type="dxa"/>
        <w:tblLayout w:type="fixed"/>
        <w:tblCellMar>
          <w:left w:w="99" w:type="dxa"/>
          <w:right w:w="99" w:type="dxa"/>
        </w:tblCellMar>
        <w:tblLook w:firstRow="1" w:lastRow="0" w:firstColumn="1" w:lastColumn="0" w:noHBand="0" w:noVBand="1" w:val="04A0"/>
      </w:tblPr>
      <w:tblGrid>
        <w:gridCol w:w="1418"/>
        <w:gridCol w:w="7512"/>
        <w:gridCol w:w="4989"/>
        <w:gridCol w:w="1479"/>
      </w:tblGrid>
      <w:tr>
        <w:trPr>
          <w:trHeight w:val="20" w:hRule="atLeast"/>
          <w:tblHeader/>
        </w:trPr>
        <w:tc>
          <w:tcPr>
            <w:tcW w:w="13919" w:type="dxa"/>
            <w:gridSpan w:val="3"/>
            <w:tcBorders>
              <w:top w:val="nil"/>
              <w:left w:val="nil"/>
              <w:bottom w:val="single" w:color="auto" w:sz="4" w:space="0"/>
              <w:right w:val="nil"/>
              <w:tl2br w:val="none" w:color="auto" w:sz="0" w:space="0"/>
              <w:tr2bl w:val="none" w:color="auto" w:sz="0" w:space="0"/>
            </w:tcBorders>
            <w:shd w:val="clear" w:color="auto" w:fill="auto"/>
            <w:vAlign w:val="center"/>
          </w:tcPr>
          <w:p>
            <w:pPr>
              <w:pStyle w:val="0"/>
              <w:widowControl w:val="1"/>
              <w:jc w:val="left"/>
              <w:rPr>
                <w:rFonts w:hint="default" w:ascii="ＭＳ 明朝" w:hAnsi="ＭＳ 明朝" w:eastAsia="ＭＳ 明朝"/>
                <w:color w:val="000000" w:themeColor="text1"/>
                <w:kern w:val="0"/>
                <w:sz w:val="20"/>
              </w:rPr>
            </w:pPr>
            <w:r>
              <w:rPr>
                <w:rFonts w:hint="eastAsia" w:ascii="ＭＳ 明朝" w:hAnsi="ＭＳ 明朝" w:eastAsia="ＭＳ 明朝"/>
                <w:color w:val="000000" w:themeColor="text1"/>
                <w:kern w:val="0"/>
                <w:sz w:val="20"/>
              </w:rPr>
              <w:t>第５－５　介護給付費等の算定及び取扱い（行動援護）</w:t>
            </w:r>
          </w:p>
        </w:tc>
        <w:tc>
          <w:tcPr>
            <w:tcW w:w="1479" w:type="dxa"/>
            <w:tcBorders>
              <w:top w:val="nil"/>
              <w:left w:val="nil"/>
              <w:bottom w:val="single" w:color="auto" w:sz="4" w:space="0"/>
              <w:right w:val="nil"/>
              <w:tl2br w:val="none" w:color="auto" w:sz="0" w:space="0"/>
              <w:tr2bl w:val="none" w:color="auto" w:sz="0" w:space="0"/>
            </w:tcBorders>
            <w:vAlign w:val="top"/>
          </w:tcPr>
          <w:p>
            <w:pPr>
              <w:pStyle w:val="0"/>
              <w:widowControl w:val="1"/>
              <w:jc w:val="left"/>
              <w:rPr>
                <w:rFonts w:hint="default" w:ascii="ＭＳ 明朝" w:hAnsi="ＭＳ 明朝" w:eastAsia="ＭＳ 明朝"/>
                <w:color w:val="000000" w:themeColor="text1"/>
                <w:kern w:val="0"/>
                <w:sz w:val="20"/>
              </w:rPr>
            </w:pPr>
          </w:p>
        </w:tc>
      </w:tr>
      <w:tr>
        <w:trPr>
          <w:trHeight w:val="20" w:hRule="atLeast"/>
          <w:tblHeader/>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確認項目</w:t>
            </w:r>
          </w:p>
        </w:tc>
        <w:tc>
          <w:tcPr>
            <w:tcW w:w="7512"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確認事項</w:t>
            </w: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center"/>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自己点検</w:t>
            </w: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jc w:val="center"/>
              <w:rPr>
                <w:rFonts w:hint="default" w:ascii="ＭＳ 明朝" w:hAnsi="ＭＳ 明朝" w:eastAsia="ＭＳ 明朝"/>
                <w:color w:val="000000" w:themeColor="text1"/>
                <w:kern w:val="0"/>
                <w:sz w:val="17"/>
              </w:rPr>
            </w:pPr>
            <w:r>
              <w:rPr>
                <w:rFonts w:hint="eastAsia" w:ascii="ＭＳ 明朝" w:hAnsi="ＭＳ 明朝" w:eastAsia="ＭＳ 明朝"/>
                <w:color w:val="000000" w:themeColor="text1"/>
                <w:kern w:val="0"/>
                <w:sz w:val="17"/>
              </w:rPr>
              <w:t>根拠法令</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行動援護サ</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ービス費</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下記のいずれにも該当する利用者を対象に、行動援護従業者養成研修課程修了者又は強度行動障害</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支援者養成研修（実践研修）修了者であって、知的障がい者、知的障がい児又は精神障がい者の直接</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支援業務に１年以上の従事経験を有する者が行動援護を行う場合に所定単位数を算定しているか。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（ただし、初任者研修課程修了者等であって、知的障がい者、知的障がい児又は精神障がい者の直接</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支援業務に２年以上の従事経験を有する者にあっては、令和</w:t>
            </w:r>
            <w:r>
              <w:rPr>
                <w:rFonts w:hint="default" w:ascii="ＭＳ 明朝" w:hAnsi="ＭＳ 明朝" w:eastAsia="ＭＳ 明朝"/>
                <w:color w:val="000000" w:themeColor="text1"/>
                <w:kern w:val="0"/>
                <w:sz w:val="16"/>
              </w:rPr>
              <w:t>3</w:t>
            </w:r>
            <w:r>
              <w:rPr>
                <w:rFonts w:hint="default" w:ascii="ＭＳ 明朝" w:hAnsi="ＭＳ 明朝" w:eastAsia="ＭＳ 明朝"/>
                <w:color w:val="000000" w:themeColor="text1"/>
                <w:kern w:val="0"/>
                <w:sz w:val="16"/>
              </w:rPr>
              <w:t>年３月</w:t>
            </w:r>
            <w:r>
              <w:rPr>
                <w:rFonts w:hint="default" w:ascii="ＭＳ 明朝" w:hAnsi="ＭＳ 明朝" w:eastAsia="ＭＳ 明朝"/>
                <w:color w:val="000000" w:themeColor="text1"/>
                <w:kern w:val="0"/>
                <w:sz w:val="16"/>
              </w:rPr>
              <w:t xml:space="preserve">31 </w:t>
            </w:r>
            <w:r>
              <w:rPr>
                <w:rFonts w:hint="default" w:ascii="ＭＳ 明朝" w:hAnsi="ＭＳ 明朝" w:eastAsia="ＭＳ 明朝"/>
                <w:color w:val="000000" w:themeColor="text1"/>
                <w:kern w:val="0"/>
                <w:sz w:val="16"/>
              </w:rPr>
              <w:t>日までの間は、当該基準</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に適合するものとみなす。）</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※対象者</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①　障害支援区分３以上</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②　障害支援区分の認定調査項目のうち行動関連項目</w:t>
            </w:r>
            <w:r>
              <w:rPr>
                <w:rFonts w:hint="default" w:ascii="ＭＳ 明朝" w:hAnsi="ＭＳ 明朝" w:eastAsia="ＭＳ 明朝"/>
                <w:color w:val="000000" w:themeColor="text1"/>
                <w:kern w:val="0"/>
                <w:sz w:val="16"/>
              </w:rPr>
              <w:t>合計点</w:t>
            </w:r>
            <w:r>
              <w:rPr>
                <w:rFonts w:hint="eastAsia" w:ascii="ＭＳ 明朝" w:hAnsi="ＭＳ 明朝" w:eastAsia="ＭＳ 明朝"/>
                <w:color w:val="000000" w:themeColor="text1"/>
                <w:kern w:val="0"/>
                <w:sz w:val="16"/>
              </w:rPr>
              <w:t>数</w:t>
            </w:r>
            <w:r>
              <w:rPr>
                <w:rFonts w:hint="default" w:ascii="ＭＳ 明朝" w:hAnsi="ＭＳ 明朝" w:eastAsia="ＭＳ 明朝"/>
                <w:color w:val="000000" w:themeColor="text1"/>
                <w:kern w:val="0"/>
                <w:sz w:val="16"/>
              </w:rPr>
              <w:t>が</w:t>
            </w:r>
            <w:r>
              <w:rPr>
                <w:rFonts w:hint="default" w:ascii="ＭＳ 明朝" w:hAnsi="ＭＳ 明朝" w:eastAsia="ＭＳ 明朝"/>
                <w:color w:val="000000" w:themeColor="text1"/>
                <w:kern w:val="0"/>
                <w:sz w:val="16"/>
              </w:rPr>
              <w:t>10</w:t>
            </w:r>
            <w:r>
              <w:rPr>
                <w:rFonts w:hint="default" w:ascii="ＭＳ 明朝" w:hAnsi="ＭＳ 明朝" w:eastAsia="ＭＳ 明朝"/>
                <w:color w:val="000000" w:themeColor="text1"/>
                <w:kern w:val="0"/>
                <w:sz w:val="16"/>
              </w:rPr>
              <w:t>点以上（障がい児にあってはこれに</w:t>
            </w:r>
            <w:r>
              <w:rPr>
                <w:rFonts w:hint="eastAsia" w:ascii="ＭＳ 明朝" w:hAnsi="ＭＳ 明朝" w:eastAsia="ＭＳ 明朝"/>
                <w:color w:val="000000" w:themeColor="text1"/>
                <w:kern w:val="0"/>
                <w:sz w:val="16"/>
              </w:rPr>
              <w:t>相当する支援の度合）</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※留意事項</w:t>
            </w:r>
          </w:p>
          <w:p>
            <w:pPr>
              <w:pStyle w:val="0"/>
              <w:widowControl w:val="1"/>
              <w:spacing w:line="0" w:lineRule="atLeast"/>
              <w:ind w:left="328" w:leftChars="8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本サービスは、一般的に半日の範囲内にとどまると想定されるが、</w:t>
            </w:r>
            <w:r>
              <w:rPr>
                <w:rFonts w:hint="default" w:ascii="ＭＳ 明朝" w:hAnsi="ＭＳ 明朝" w:eastAsia="ＭＳ 明朝"/>
                <w:color w:val="000000" w:themeColor="text1"/>
                <w:kern w:val="0"/>
                <w:sz w:val="16"/>
              </w:rPr>
              <w:t>8</w:t>
            </w:r>
            <w:r>
              <w:rPr>
                <w:rFonts w:hint="default" w:ascii="ＭＳ 明朝" w:hAnsi="ＭＳ 明朝" w:eastAsia="ＭＳ 明朝"/>
                <w:color w:val="000000" w:themeColor="text1"/>
                <w:kern w:val="0"/>
                <w:sz w:val="16"/>
              </w:rPr>
              <w:t>時間以上</w:t>
            </w:r>
            <w:r>
              <w:rPr>
                <w:rFonts w:hint="eastAsia" w:ascii="ＭＳ 明朝" w:hAnsi="ＭＳ 明朝" w:eastAsia="ＭＳ 明朝"/>
                <w:color w:val="000000" w:themeColor="text1"/>
                <w:kern w:val="0"/>
                <w:sz w:val="16"/>
              </w:rPr>
              <w:t>実施されるような場合は、「</w:t>
            </w:r>
            <w:r>
              <w:rPr>
                <w:rFonts w:hint="default" w:ascii="ＭＳ 明朝" w:hAnsi="ＭＳ 明朝" w:eastAsia="ＭＳ 明朝"/>
                <w:color w:val="000000" w:themeColor="text1"/>
                <w:kern w:val="0"/>
                <w:sz w:val="16"/>
              </w:rPr>
              <w:t>7</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分以上の場合」の単価を適用する。</w:t>
            </w:r>
          </w:p>
          <w:p>
            <w:pPr>
              <w:pStyle w:val="0"/>
              <w:widowControl w:val="1"/>
              <w:spacing w:line="0" w:lineRule="atLeast"/>
              <w:ind w:left="328" w:leftChars="8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行動援護は、主として日中に行われる外出中心のサービスであることから、早朝・夜間・深夜の加算は算定されない。</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※サービスの内容</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外出時及び外出の前後に、次のようなサービスを行う。</w:t>
            </w:r>
          </w:p>
          <w:p>
            <w:pPr>
              <w:pStyle w:val="0"/>
              <w:widowControl w:val="1"/>
              <w:spacing w:line="0" w:lineRule="atLeast"/>
              <w:ind w:left="328" w:leftChars="80" w:hanging="160" w:hangingChars="100"/>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１　予防的対応</w:t>
            </w:r>
          </w:p>
          <w:p>
            <w:pPr>
              <w:pStyle w:val="0"/>
              <w:widowControl w:val="1"/>
              <w:spacing w:line="0" w:lineRule="atLeast"/>
              <w:ind w:left="488" w:leftChars="8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(1) </w:t>
            </w:r>
            <w:r>
              <w:rPr>
                <w:rFonts w:hint="default" w:ascii="ＭＳ 明朝" w:hAnsi="ＭＳ 明朝" w:eastAsia="ＭＳ 明朝"/>
                <w:color w:val="000000" w:themeColor="text1"/>
                <w:kern w:val="0"/>
                <w:sz w:val="16"/>
              </w:rPr>
              <w:t>行動の予定が分からない等のため、不安定になったり、不安を紛らわすために不適切な行動が出ないよう、</w:t>
            </w:r>
            <w:r>
              <w:rPr>
                <w:rFonts w:hint="eastAsia" w:ascii="ＭＳ 明朝" w:hAnsi="ＭＳ 明朝" w:eastAsia="ＭＳ 明朝"/>
                <w:color w:val="000000" w:themeColor="text1"/>
                <w:kern w:val="0"/>
                <w:sz w:val="16"/>
              </w:rPr>
              <w:t>あらかじめ日常生活の行動の順番や、外出する場合の目的地、道順、目的地での行動などを、言葉以外のコミュニケーション手段も用いて説明し、落ち着いた行動がとれるよう理解させること</w:t>
            </w:r>
          </w:p>
          <w:p>
            <w:pPr>
              <w:pStyle w:val="0"/>
              <w:widowControl w:val="1"/>
              <w:spacing w:line="0" w:lineRule="atLeast"/>
              <w:ind w:left="488" w:leftChars="8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(2) </w:t>
            </w:r>
            <w:r>
              <w:rPr>
                <w:rFonts w:hint="default" w:ascii="ＭＳ 明朝" w:hAnsi="ＭＳ 明朝" w:eastAsia="ＭＳ 明朝"/>
                <w:color w:val="000000" w:themeColor="text1"/>
                <w:kern w:val="0"/>
                <w:sz w:val="16"/>
              </w:rPr>
              <w:t>視覚、聴覚等に与える影響が行動障害の引き金となる場合に、本人の視界に入らないよう工夫するなど、どん</w:t>
            </w:r>
            <w:r>
              <w:rPr>
                <w:rFonts w:hint="eastAsia" w:ascii="ＭＳ 明朝" w:hAnsi="ＭＳ 明朝" w:eastAsia="ＭＳ 明朝"/>
                <w:color w:val="000000" w:themeColor="text1"/>
                <w:kern w:val="0"/>
                <w:sz w:val="16"/>
              </w:rPr>
              <w:t>な条件のときに行動障害が起こるかを熟知したうえで環境調整を行う等の予防的対応等を行うこと</w:t>
            </w:r>
          </w:p>
          <w:p>
            <w:pPr>
              <w:pStyle w:val="0"/>
              <w:widowControl w:val="1"/>
              <w:spacing w:line="0" w:lineRule="atLeast"/>
              <w:ind w:left="488" w:leftChars="80" w:hanging="320" w:hangingChars="200"/>
              <w:rPr>
                <w:rFonts w:hint="default" w:ascii="ＭＳ 明朝" w:hAnsi="ＭＳ 明朝" w:eastAsia="ＭＳ 明朝"/>
                <w:color w:val="000000" w:themeColor="text1"/>
                <w:kern w:val="0"/>
                <w:sz w:val="16"/>
              </w:rPr>
            </w:pPr>
          </w:p>
          <w:p>
            <w:pPr>
              <w:pStyle w:val="0"/>
              <w:widowControl w:val="1"/>
              <w:spacing w:line="0" w:lineRule="atLeast"/>
              <w:ind w:left="488" w:leftChars="80" w:hanging="320" w:hangingChars="200"/>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２　制御的対応</w:t>
            </w:r>
          </w:p>
          <w:p>
            <w:pPr>
              <w:pStyle w:val="0"/>
              <w:widowControl w:val="1"/>
              <w:spacing w:line="0" w:lineRule="atLeast"/>
              <w:ind w:left="488" w:leftChars="8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(1) </w:t>
            </w:r>
            <w:r>
              <w:rPr>
                <w:rFonts w:hint="default" w:ascii="ＭＳ 明朝" w:hAnsi="ＭＳ 明朝" w:eastAsia="ＭＳ 明朝"/>
                <w:color w:val="000000" w:themeColor="text1"/>
                <w:kern w:val="0"/>
                <w:sz w:val="16"/>
              </w:rPr>
              <w:t>何らかの原因で本人が行動障害を起こしてしまった時に本人や周囲の人の安全を確保しつつ行動障害を適切に</w:t>
            </w:r>
            <w:r>
              <w:rPr>
                <w:rFonts w:hint="eastAsia" w:ascii="ＭＳ 明朝" w:hAnsi="ＭＳ 明朝" w:eastAsia="ＭＳ 明朝"/>
                <w:color w:val="000000" w:themeColor="text1"/>
                <w:kern w:val="0"/>
                <w:sz w:val="16"/>
              </w:rPr>
              <w:t>おさめること</w:t>
            </w:r>
          </w:p>
          <w:p>
            <w:pPr>
              <w:pStyle w:val="0"/>
              <w:widowControl w:val="1"/>
              <w:spacing w:line="0" w:lineRule="atLeast"/>
              <w:ind w:left="488" w:leftChars="8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(2) </w:t>
            </w:r>
            <w:r>
              <w:rPr>
                <w:rFonts w:hint="default" w:ascii="ＭＳ 明朝" w:hAnsi="ＭＳ 明朝" w:eastAsia="ＭＳ 明朝"/>
                <w:color w:val="000000" w:themeColor="text1"/>
                <w:kern w:val="0"/>
                <w:sz w:val="16"/>
              </w:rPr>
              <w:t>危険であることを認識できないために車道に突然飛び出してしまうといった不適切な行動、自分を傷つける行</w:t>
            </w:r>
            <w:r>
              <w:rPr>
                <w:rFonts w:hint="eastAsia" w:ascii="ＭＳ 明朝" w:hAnsi="ＭＳ 明朝" w:eastAsia="ＭＳ 明朝"/>
                <w:color w:val="000000" w:themeColor="text1"/>
                <w:kern w:val="0"/>
                <w:sz w:val="16"/>
              </w:rPr>
              <w:t>為を適切におさめること</w:t>
            </w:r>
          </w:p>
          <w:p>
            <w:pPr>
              <w:pStyle w:val="0"/>
              <w:widowControl w:val="1"/>
              <w:spacing w:line="0" w:lineRule="atLeast"/>
              <w:ind w:left="488" w:leftChars="8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(3) </w:t>
            </w:r>
            <w:r>
              <w:rPr>
                <w:rFonts w:hint="default" w:ascii="ＭＳ 明朝" w:hAnsi="ＭＳ 明朝" w:eastAsia="ＭＳ 明朝"/>
                <w:color w:val="000000" w:themeColor="text1"/>
                <w:kern w:val="0"/>
                <w:sz w:val="16"/>
              </w:rPr>
              <w:t>本人の意思や思い込みにより、突然動かなくなったり、特定のもの（例えば自動車、看板、異性等）に強いこ</w:t>
            </w:r>
            <w:r>
              <w:rPr>
                <w:rFonts w:hint="eastAsia" w:ascii="ＭＳ 明朝" w:hAnsi="ＭＳ 明朝" w:eastAsia="ＭＳ 明朝"/>
                <w:color w:val="000000" w:themeColor="text1"/>
                <w:kern w:val="0"/>
                <w:sz w:val="16"/>
              </w:rPr>
              <w:t>だわりを示すなど極端な行動を引き起こす際の対応</w:t>
            </w:r>
          </w:p>
          <w:p>
            <w:pPr>
              <w:pStyle w:val="0"/>
              <w:widowControl w:val="1"/>
              <w:spacing w:line="0" w:lineRule="atLeast"/>
              <w:ind w:left="488" w:leftChars="80" w:hanging="320" w:hangingChars="200"/>
              <w:rPr>
                <w:rFonts w:hint="default" w:ascii="ＭＳ 明朝" w:hAnsi="ＭＳ 明朝" w:eastAsia="ＭＳ 明朝"/>
                <w:color w:val="000000" w:themeColor="text1"/>
                <w:kern w:val="0"/>
                <w:sz w:val="16"/>
              </w:rPr>
            </w:pPr>
          </w:p>
          <w:p>
            <w:pPr>
              <w:pStyle w:val="0"/>
              <w:widowControl w:val="1"/>
              <w:spacing w:line="0" w:lineRule="atLeast"/>
              <w:ind w:left="488" w:leftChars="80" w:hanging="320" w:hangingChars="200"/>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３　身体介護的対応</w:t>
            </w:r>
          </w:p>
          <w:p>
            <w:pPr>
              <w:pStyle w:val="0"/>
              <w:widowControl w:val="1"/>
              <w:spacing w:line="0" w:lineRule="atLeast"/>
              <w:ind w:left="488" w:leftChars="8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(1) </w:t>
            </w:r>
            <w:r>
              <w:rPr>
                <w:rFonts w:hint="default" w:ascii="ＭＳ 明朝" w:hAnsi="ＭＳ 明朝" w:eastAsia="ＭＳ 明朝"/>
                <w:color w:val="000000" w:themeColor="text1"/>
                <w:kern w:val="0"/>
                <w:sz w:val="16"/>
              </w:rPr>
              <w:t>便意の認識ができない者の介助や排便後の後始末等の対応</w:t>
            </w:r>
          </w:p>
          <w:p>
            <w:pPr>
              <w:pStyle w:val="0"/>
              <w:widowControl w:val="1"/>
              <w:spacing w:line="0" w:lineRule="atLeast"/>
              <w:ind w:left="488" w:leftChars="8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(2) </w:t>
            </w:r>
            <w:r>
              <w:rPr>
                <w:rFonts w:hint="default" w:ascii="ＭＳ 明朝" w:hAnsi="ＭＳ 明朝" w:eastAsia="ＭＳ 明朝"/>
                <w:color w:val="000000" w:themeColor="text1"/>
                <w:kern w:val="0"/>
                <w:sz w:val="16"/>
              </w:rPr>
              <w:t>外出中に食事を摂る場合の食事介助</w:t>
            </w:r>
          </w:p>
          <w:p>
            <w:pPr>
              <w:pStyle w:val="0"/>
              <w:widowControl w:val="1"/>
              <w:spacing w:line="0" w:lineRule="atLeast"/>
              <w:ind w:left="488" w:leftChars="80" w:hanging="320" w:hangingChars="2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(3) </w:t>
            </w:r>
            <w:r>
              <w:rPr>
                <w:rFonts w:hint="default" w:ascii="ＭＳ 明朝" w:hAnsi="ＭＳ 明朝" w:eastAsia="ＭＳ 明朝"/>
                <w:color w:val="000000" w:themeColor="text1"/>
                <w:kern w:val="0"/>
                <w:sz w:val="16"/>
              </w:rPr>
              <w:t>外出前後に行われる衣服の着脱介助など</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ind w:left="1"/>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指定行動援護従業者が、指定行動援護等を行った場合に、現に要した時間ではなく行動援護計画及</w:t>
            </w:r>
          </w:p>
          <w:p>
            <w:pPr>
              <w:pStyle w:val="0"/>
              <w:widowControl w:val="1"/>
              <w:spacing w:line="0" w:lineRule="atLeast"/>
              <w:ind w:left="1"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び支援計画シートに位置付けられた内容の指定行動援護等を行うのに要する標準的な時間で所定単</w:t>
            </w:r>
          </w:p>
          <w:p>
            <w:pPr>
              <w:pStyle w:val="0"/>
              <w:widowControl w:val="1"/>
              <w:spacing w:line="0" w:lineRule="atLeast"/>
              <w:ind w:left="1"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位数を算定しているか。</w:t>
            </w:r>
          </w:p>
          <w:p>
            <w:pPr>
              <w:pStyle w:val="0"/>
              <w:widowControl w:val="1"/>
              <w:spacing w:line="0" w:lineRule="atLeast"/>
              <w:ind w:left="1"/>
              <w:rPr>
                <w:rFonts w:hint="default" w:ascii="ＭＳ 明朝" w:hAnsi="ＭＳ 明朝" w:eastAsia="ＭＳ 明朝"/>
                <w:color w:val="000000" w:themeColor="text1"/>
                <w:kern w:val="0"/>
                <w:sz w:val="16"/>
              </w:rPr>
            </w:pPr>
          </w:p>
          <w:p>
            <w:pPr>
              <w:pStyle w:val="0"/>
              <w:widowControl w:val="1"/>
              <w:spacing w:line="0" w:lineRule="atLeast"/>
              <w:ind w:left="1"/>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支援計画シート等の作成に係る業務が適切に行われていない場合の所定単位数の算定について（支</w:t>
            </w:r>
          </w:p>
          <w:p>
            <w:pPr>
              <w:pStyle w:val="0"/>
              <w:widowControl w:val="1"/>
              <w:spacing w:line="0" w:lineRule="atLeast"/>
              <w:ind w:left="1"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援計画シート等未作成減算）所定単位数の</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95</w:t>
            </w:r>
            <w:r>
              <w:rPr>
                <w:rFonts w:hint="default" w:ascii="ＭＳ 明朝" w:hAnsi="ＭＳ 明朝" w:eastAsia="ＭＳ 明朝"/>
                <w:color w:val="000000" w:themeColor="text1"/>
                <w:kern w:val="0"/>
                <w:sz w:val="16"/>
              </w:rPr>
              <w:t>に相当する単位数を算定しているか。</w:t>
            </w:r>
          </w:p>
          <w:p>
            <w:pPr>
              <w:pStyle w:val="0"/>
              <w:widowControl w:val="1"/>
              <w:spacing w:line="0" w:lineRule="atLeast"/>
              <w:ind w:left="1"/>
              <w:rPr>
                <w:rFonts w:hint="default" w:ascii="ＭＳ 明朝" w:hAnsi="ＭＳ 明朝" w:eastAsia="ＭＳ 明朝"/>
                <w:color w:val="000000" w:themeColor="text1"/>
                <w:kern w:val="0"/>
                <w:sz w:val="16"/>
              </w:rPr>
            </w:pPr>
          </w:p>
          <w:p>
            <w:pPr>
              <w:pStyle w:val="0"/>
              <w:widowControl w:val="1"/>
              <w:spacing w:line="0" w:lineRule="atLeast"/>
              <w:ind w:left="1"/>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同時に</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人の行動援護従事者が</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人の利用者に対して指定行動援護等を行った場合に、それぞれの</w:t>
            </w:r>
          </w:p>
          <w:p>
            <w:pPr>
              <w:pStyle w:val="0"/>
              <w:widowControl w:val="1"/>
              <w:spacing w:line="0" w:lineRule="atLeast"/>
              <w:ind w:left="1"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従業者が行う指定行</w:t>
            </w:r>
            <w:r>
              <w:rPr>
                <w:rFonts w:hint="eastAsia" w:ascii="ＭＳ 明朝" w:hAnsi="ＭＳ 明朝" w:eastAsia="ＭＳ 明朝"/>
                <w:color w:val="000000" w:themeColor="text1"/>
                <w:kern w:val="0"/>
                <w:sz w:val="16"/>
              </w:rPr>
              <w:t>動援護等につき、所定単位数の</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200</w:t>
            </w:r>
            <w:r>
              <w:rPr>
                <w:rFonts w:hint="default" w:ascii="ＭＳ 明朝" w:hAnsi="ＭＳ 明朝" w:eastAsia="ＭＳ 明朝"/>
                <w:color w:val="000000" w:themeColor="text1"/>
                <w:kern w:val="0"/>
                <w:sz w:val="16"/>
              </w:rPr>
              <w:t>に相当する単位数を加算している</w:t>
            </w:r>
          </w:p>
          <w:p>
            <w:pPr>
              <w:pStyle w:val="0"/>
              <w:widowControl w:val="1"/>
              <w:spacing w:line="0" w:lineRule="atLeast"/>
              <w:ind w:left="1" w:firstLine="160" w:firstLineChars="100"/>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か。</w:t>
            </w:r>
          </w:p>
          <w:p>
            <w:pPr>
              <w:pStyle w:val="0"/>
              <w:widowControl w:val="1"/>
              <w:spacing w:line="0" w:lineRule="atLeast"/>
              <w:ind w:left="1"/>
              <w:rPr>
                <w:rFonts w:hint="default" w:ascii="ＭＳ 明朝" w:hAnsi="ＭＳ 明朝" w:eastAsia="ＭＳ 明朝"/>
                <w:color w:val="000000" w:themeColor="text1"/>
                <w:kern w:val="0"/>
                <w:sz w:val="16"/>
              </w:rPr>
            </w:pPr>
          </w:p>
          <w:p>
            <w:pPr>
              <w:pStyle w:val="0"/>
              <w:widowControl w:val="1"/>
              <w:spacing w:line="0" w:lineRule="atLeast"/>
              <w:ind w:left="1"/>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※留意事項</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２人の従業者により居宅介護、重度訪問介護、同行援護又は行動援護を行うことについて、利用者の同意を得ている場合であって、次のいずれかに該当する場合とする。</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①　障がい者等の身体的理由により</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人の従業者による介護が困難と認められる場合</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②　暴力行為、著しい迷惑行為、器物破損行為等が認められる場合</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③　その他上記に準ずると認められる場合</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　１日に１回のみの算定となっているか。（指定行動援護は１日に１回しか算定できない。）</w:t>
            </w: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p>
            <w:pPr>
              <w:pStyle w:val="0"/>
              <w:widowControl w:val="1"/>
              <w:spacing w:line="0" w:lineRule="atLeast"/>
              <w:ind w:left="320" w:hanging="320" w:hangingChars="200"/>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 xml:space="preserve"> </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１．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算定状況</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分未満の場合　　</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88</w:t>
            </w:r>
            <w:r>
              <w:rPr>
                <w:rFonts w:hint="eastAsia" w:ascii="ＭＳ 明朝" w:hAnsi="ＭＳ 明朝" w:eastAsia="ＭＳ 明朝"/>
                <w:color w:val="000000" w:themeColor="text1"/>
                <w:kern w:val="0"/>
                <w:sz w:val="16"/>
              </w:rPr>
              <w:t>単位】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時間未満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4</w:t>
            </w:r>
            <w:r>
              <w:rPr>
                <w:rFonts w:hint="default" w:ascii="ＭＳ 明朝" w:hAnsi="ＭＳ 明朝" w:eastAsia="ＭＳ 明朝"/>
                <w:color w:val="000000" w:themeColor="text1"/>
                <w:kern w:val="0"/>
                <w:sz w:val="16"/>
              </w:rPr>
              <w:t>37</w:t>
            </w:r>
            <w:r>
              <w:rPr>
                <w:rFonts w:hint="eastAsia" w:ascii="ＭＳ 明朝" w:hAnsi="ＭＳ 明朝" w:eastAsia="ＭＳ 明朝"/>
                <w:color w:val="000000" w:themeColor="text1"/>
                <w:kern w:val="0"/>
                <w:sz w:val="16"/>
              </w:rPr>
              <w:t>単位】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時間以上</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6</w:t>
            </w:r>
            <w:r>
              <w:rPr>
                <w:rFonts w:hint="default" w:ascii="ＭＳ 明朝" w:hAnsi="ＭＳ 明朝" w:eastAsia="ＭＳ 明朝"/>
                <w:color w:val="000000" w:themeColor="text1"/>
                <w:kern w:val="0"/>
                <w:sz w:val="16"/>
              </w:rPr>
              <w:t>19</w:t>
            </w:r>
            <w:r>
              <w:rPr>
                <w:rFonts w:hint="eastAsia" w:ascii="ＭＳ 明朝" w:hAnsi="ＭＳ 明朝" w:eastAsia="ＭＳ 明朝"/>
                <w:color w:val="000000" w:themeColor="text1"/>
                <w:kern w:val="0"/>
                <w:sz w:val="16"/>
              </w:rPr>
              <w:t>単位】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所要時間</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時間未満</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7</w:t>
            </w:r>
            <w:r>
              <w:rPr>
                <w:rFonts w:hint="default" w:ascii="ＭＳ 明朝" w:hAnsi="ＭＳ 明朝" w:eastAsia="ＭＳ 明朝"/>
                <w:color w:val="000000" w:themeColor="text1"/>
                <w:kern w:val="0"/>
                <w:sz w:val="16"/>
              </w:rPr>
              <w:t>62</w:t>
            </w:r>
            <w:r>
              <w:rPr>
                <w:rFonts w:hint="eastAsia" w:ascii="ＭＳ 明朝" w:hAnsi="ＭＳ 明朝" w:eastAsia="ＭＳ 明朝"/>
                <w:color w:val="000000" w:themeColor="text1"/>
                <w:kern w:val="0"/>
                <w:sz w:val="16"/>
              </w:rPr>
              <w:t>単位】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時間以上</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905</w:t>
            </w:r>
            <w:r>
              <w:rPr>
                <w:rFonts w:hint="eastAsia" w:ascii="ＭＳ 明朝" w:hAnsi="ＭＳ 明朝" w:eastAsia="ＭＳ 明朝"/>
                <w:color w:val="000000" w:themeColor="text1"/>
                <w:kern w:val="0"/>
                <w:sz w:val="16"/>
              </w:rPr>
              <w:t>単位】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w:t>
            </w:r>
            <w:r>
              <w:rPr>
                <w:rFonts w:hint="default" w:ascii="ＭＳ 明朝" w:hAnsi="ＭＳ 明朝" w:eastAsia="ＭＳ 明朝"/>
                <w:color w:val="000000" w:themeColor="text1"/>
                <w:kern w:val="0"/>
                <w:sz w:val="16"/>
              </w:rPr>
              <w:t>3</w:t>
            </w:r>
            <w:r>
              <w:rPr>
                <w:rFonts w:hint="default" w:ascii="ＭＳ 明朝" w:hAnsi="ＭＳ 明朝" w:eastAsia="ＭＳ 明朝"/>
                <w:color w:val="000000" w:themeColor="text1"/>
                <w:kern w:val="0"/>
                <w:sz w:val="16"/>
              </w:rPr>
              <w:t>時間未満</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1047</w:t>
            </w:r>
            <w:r>
              <w:rPr>
                <w:rFonts w:hint="eastAsia" w:ascii="ＭＳ 明朝" w:hAnsi="ＭＳ 明朝" w:eastAsia="ＭＳ 明朝"/>
                <w:color w:val="000000" w:themeColor="text1"/>
                <w:kern w:val="0"/>
                <w:sz w:val="16"/>
              </w:rPr>
              <w:t>単位】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3</w:t>
            </w:r>
            <w:r>
              <w:rPr>
                <w:rFonts w:hint="default" w:ascii="ＭＳ 明朝" w:hAnsi="ＭＳ 明朝" w:eastAsia="ＭＳ 明朝"/>
                <w:color w:val="000000" w:themeColor="text1"/>
                <w:kern w:val="0"/>
                <w:sz w:val="16"/>
              </w:rPr>
              <w:t>時間以上</w:t>
            </w:r>
            <w:r>
              <w:rPr>
                <w:rFonts w:hint="default" w:ascii="ＭＳ 明朝" w:hAnsi="ＭＳ 明朝" w:eastAsia="ＭＳ 明朝"/>
                <w:color w:val="000000" w:themeColor="text1"/>
                <w:kern w:val="0"/>
                <w:sz w:val="16"/>
              </w:rPr>
              <w:t>3</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1191</w:t>
            </w:r>
            <w:r>
              <w:rPr>
                <w:rFonts w:hint="eastAsia" w:ascii="ＭＳ 明朝" w:hAnsi="ＭＳ 明朝" w:eastAsia="ＭＳ 明朝"/>
                <w:color w:val="000000" w:themeColor="text1"/>
                <w:kern w:val="0"/>
                <w:sz w:val="16"/>
              </w:rPr>
              <w:t>単位】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3</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w:t>
            </w:r>
            <w:r>
              <w:rPr>
                <w:rFonts w:hint="default" w:ascii="ＭＳ 明朝" w:hAnsi="ＭＳ 明朝" w:eastAsia="ＭＳ 明朝"/>
                <w:color w:val="000000" w:themeColor="text1"/>
                <w:kern w:val="0"/>
                <w:sz w:val="16"/>
              </w:rPr>
              <w:t>4</w:t>
            </w:r>
            <w:r>
              <w:rPr>
                <w:rFonts w:hint="default" w:ascii="ＭＳ 明朝" w:hAnsi="ＭＳ 明朝" w:eastAsia="ＭＳ 明朝"/>
                <w:color w:val="000000" w:themeColor="text1"/>
                <w:kern w:val="0"/>
                <w:sz w:val="16"/>
              </w:rPr>
              <w:t>時間未満</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334</w:t>
            </w:r>
            <w:r>
              <w:rPr>
                <w:rFonts w:hint="eastAsia" w:ascii="ＭＳ 明朝" w:hAnsi="ＭＳ 明朝" w:eastAsia="ＭＳ 明朝"/>
                <w:color w:val="000000" w:themeColor="text1"/>
                <w:kern w:val="0"/>
                <w:sz w:val="16"/>
              </w:rPr>
              <w:t>単位】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4</w:t>
            </w:r>
            <w:r>
              <w:rPr>
                <w:rFonts w:hint="default" w:ascii="ＭＳ 明朝" w:hAnsi="ＭＳ 明朝" w:eastAsia="ＭＳ 明朝"/>
                <w:color w:val="000000" w:themeColor="text1"/>
                <w:kern w:val="0"/>
                <w:sz w:val="16"/>
              </w:rPr>
              <w:t>時間以上</w:t>
            </w:r>
            <w:r>
              <w:rPr>
                <w:rFonts w:hint="default" w:ascii="ＭＳ 明朝" w:hAnsi="ＭＳ 明朝" w:eastAsia="ＭＳ 明朝"/>
                <w:color w:val="000000" w:themeColor="text1"/>
                <w:kern w:val="0"/>
                <w:sz w:val="16"/>
              </w:rPr>
              <w:t>4</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479</w:t>
            </w:r>
            <w:r>
              <w:rPr>
                <w:rFonts w:hint="eastAsia" w:ascii="ＭＳ 明朝" w:hAnsi="ＭＳ 明朝" w:eastAsia="ＭＳ 明朝"/>
                <w:color w:val="000000" w:themeColor="text1"/>
                <w:kern w:val="0"/>
                <w:sz w:val="16"/>
              </w:rPr>
              <w:t>単位】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4</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w:t>
            </w:r>
            <w:r>
              <w:rPr>
                <w:rFonts w:hint="default" w:ascii="ＭＳ 明朝" w:hAnsi="ＭＳ 明朝" w:eastAsia="ＭＳ 明朝"/>
                <w:color w:val="000000" w:themeColor="text1"/>
                <w:kern w:val="0"/>
                <w:sz w:val="16"/>
              </w:rPr>
              <w:t>5</w:t>
            </w:r>
            <w:r>
              <w:rPr>
                <w:rFonts w:hint="default" w:ascii="ＭＳ 明朝" w:hAnsi="ＭＳ 明朝" w:eastAsia="ＭＳ 明朝"/>
                <w:color w:val="000000" w:themeColor="text1"/>
                <w:kern w:val="0"/>
                <w:sz w:val="16"/>
              </w:rPr>
              <w:t>時間未満</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623</w:t>
            </w:r>
            <w:r>
              <w:rPr>
                <w:rFonts w:hint="eastAsia" w:ascii="ＭＳ 明朝" w:hAnsi="ＭＳ 明朝" w:eastAsia="ＭＳ 明朝"/>
                <w:color w:val="000000" w:themeColor="text1"/>
                <w:kern w:val="0"/>
                <w:sz w:val="16"/>
              </w:rPr>
              <w:t>単位】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5</w:t>
            </w:r>
            <w:r>
              <w:rPr>
                <w:rFonts w:hint="default" w:ascii="ＭＳ 明朝" w:hAnsi="ＭＳ 明朝" w:eastAsia="ＭＳ 明朝"/>
                <w:color w:val="000000" w:themeColor="text1"/>
                <w:kern w:val="0"/>
                <w:sz w:val="16"/>
              </w:rPr>
              <w:t>時間以上</w:t>
            </w:r>
            <w:r>
              <w:rPr>
                <w:rFonts w:hint="default" w:ascii="ＭＳ 明朝" w:hAnsi="ＭＳ 明朝" w:eastAsia="ＭＳ 明朝"/>
                <w:color w:val="000000" w:themeColor="text1"/>
                <w:kern w:val="0"/>
                <w:sz w:val="16"/>
              </w:rPr>
              <w:t>5</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1764</w:t>
            </w:r>
            <w:r>
              <w:rPr>
                <w:rFonts w:hint="eastAsia" w:ascii="ＭＳ 明朝" w:hAnsi="ＭＳ 明朝" w:eastAsia="ＭＳ 明朝"/>
                <w:color w:val="000000" w:themeColor="text1"/>
                <w:kern w:val="0"/>
                <w:sz w:val="16"/>
              </w:rPr>
              <w:t>単位】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5</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w:t>
            </w:r>
            <w:r>
              <w:rPr>
                <w:rFonts w:hint="default" w:ascii="ＭＳ 明朝" w:hAnsi="ＭＳ 明朝" w:eastAsia="ＭＳ 明朝"/>
                <w:color w:val="000000" w:themeColor="text1"/>
                <w:kern w:val="0"/>
                <w:sz w:val="16"/>
              </w:rPr>
              <w:t>6</w:t>
            </w:r>
            <w:r>
              <w:rPr>
                <w:rFonts w:hint="default" w:ascii="ＭＳ 明朝" w:hAnsi="ＭＳ 明朝" w:eastAsia="ＭＳ 明朝"/>
                <w:color w:val="000000" w:themeColor="text1"/>
                <w:kern w:val="0"/>
                <w:sz w:val="16"/>
              </w:rPr>
              <w:t>時間未満</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1904</w:t>
            </w:r>
            <w:r>
              <w:rPr>
                <w:rFonts w:hint="eastAsia" w:ascii="ＭＳ 明朝" w:hAnsi="ＭＳ 明朝" w:eastAsia="ＭＳ 明朝"/>
                <w:color w:val="000000" w:themeColor="text1"/>
                <w:kern w:val="0"/>
                <w:sz w:val="16"/>
              </w:rPr>
              <w:t>単位】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6</w:t>
            </w:r>
            <w:r>
              <w:rPr>
                <w:rFonts w:hint="default" w:ascii="ＭＳ 明朝" w:hAnsi="ＭＳ 明朝" w:eastAsia="ＭＳ 明朝"/>
                <w:color w:val="000000" w:themeColor="text1"/>
                <w:kern w:val="0"/>
                <w:sz w:val="16"/>
              </w:rPr>
              <w:t>時間以上</w:t>
            </w:r>
            <w:r>
              <w:rPr>
                <w:rFonts w:hint="default" w:ascii="ＭＳ 明朝" w:hAnsi="ＭＳ 明朝" w:eastAsia="ＭＳ 明朝"/>
                <w:color w:val="000000" w:themeColor="text1"/>
                <w:kern w:val="0"/>
                <w:sz w:val="16"/>
              </w:rPr>
              <w:t>6</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046</w:t>
            </w:r>
            <w:r>
              <w:rPr>
                <w:rFonts w:hint="eastAsia" w:ascii="ＭＳ 明朝" w:hAnsi="ＭＳ 明朝" w:eastAsia="ＭＳ 明朝"/>
                <w:color w:val="000000" w:themeColor="text1"/>
                <w:kern w:val="0"/>
                <w:sz w:val="16"/>
              </w:rPr>
              <w:t>単位】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6</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w:t>
            </w:r>
            <w:r>
              <w:rPr>
                <w:rFonts w:hint="default" w:ascii="ＭＳ 明朝" w:hAnsi="ＭＳ 明朝" w:eastAsia="ＭＳ 明朝"/>
                <w:color w:val="000000" w:themeColor="text1"/>
                <w:kern w:val="0"/>
                <w:sz w:val="16"/>
              </w:rPr>
              <w:t>7</w:t>
            </w:r>
            <w:r>
              <w:rPr>
                <w:rFonts w:hint="default" w:ascii="ＭＳ 明朝" w:hAnsi="ＭＳ 明朝" w:eastAsia="ＭＳ 明朝"/>
                <w:color w:val="000000" w:themeColor="text1"/>
                <w:kern w:val="0"/>
                <w:sz w:val="16"/>
              </w:rPr>
              <w:t>時間未満</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192</w:t>
            </w:r>
            <w:r>
              <w:rPr>
                <w:rFonts w:hint="eastAsia" w:ascii="ＭＳ 明朝" w:hAnsi="ＭＳ 明朝" w:eastAsia="ＭＳ 明朝"/>
                <w:color w:val="000000" w:themeColor="text1"/>
                <w:kern w:val="0"/>
                <w:sz w:val="16"/>
              </w:rPr>
              <w:t>単位】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7</w:t>
            </w:r>
            <w:r>
              <w:rPr>
                <w:rFonts w:hint="default" w:ascii="ＭＳ 明朝" w:hAnsi="ＭＳ 明朝" w:eastAsia="ＭＳ 明朝"/>
                <w:color w:val="000000" w:themeColor="text1"/>
                <w:kern w:val="0"/>
                <w:sz w:val="16"/>
              </w:rPr>
              <w:t>時間以上</w:t>
            </w:r>
            <w:r>
              <w:rPr>
                <w:rFonts w:hint="default" w:ascii="ＭＳ 明朝" w:hAnsi="ＭＳ 明朝" w:eastAsia="ＭＳ 明朝"/>
                <w:color w:val="000000" w:themeColor="text1"/>
                <w:kern w:val="0"/>
                <w:sz w:val="16"/>
              </w:rPr>
              <w:t>7</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分未満</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23</w:t>
            </w:r>
            <w:r>
              <w:rPr>
                <w:rFonts w:hint="default" w:ascii="ＭＳ 明朝" w:hAnsi="ＭＳ 明朝" w:eastAsia="ＭＳ 明朝"/>
                <w:color w:val="000000" w:themeColor="text1"/>
                <w:kern w:val="0"/>
                <w:sz w:val="16"/>
              </w:rPr>
              <w:t>40</w:t>
            </w:r>
            <w:r>
              <w:rPr>
                <w:rFonts w:hint="eastAsia" w:ascii="ＭＳ 明朝" w:hAnsi="ＭＳ 明朝" w:eastAsia="ＭＳ 明朝"/>
                <w:color w:val="000000" w:themeColor="text1"/>
                <w:kern w:val="0"/>
                <w:sz w:val="16"/>
              </w:rPr>
              <w:t>単位】</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所要時間</w:t>
            </w:r>
            <w:r>
              <w:rPr>
                <w:rFonts w:hint="default" w:ascii="ＭＳ 明朝" w:hAnsi="ＭＳ 明朝" w:eastAsia="ＭＳ 明朝"/>
                <w:color w:val="000000" w:themeColor="text1"/>
                <w:kern w:val="0"/>
                <w:sz w:val="16"/>
              </w:rPr>
              <w:t>7</w:t>
            </w:r>
            <w:r>
              <w:rPr>
                <w:rFonts w:hint="default" w:ascii="ＭＳ 明朝" w:hAnsi="ＭＳ 明朝" w:eastAsia="ＭＳ 明朝"/>
                <w:color w:val="000000" w:themeColor="text1"/>
                <w:kern w:val="0"/>
                <w:sz w:val="16"/>
              </w:rPr>
              <w:t>時間</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分以上　　　　　</w:t>
            </w:r>
            <w:r>
              <w:rPr>
                <w:rFonts w:hint="eastAsia" w:ascii="ＭＳ 明朝" w:hAnsi="ＭＳ 明朝" w:eastAsia="ＭＳ 明朝"/>
                <w:color w:val="000000" w:themeColor="text1"/>
                <w:kern w:val="0"/>
                <w:sz w:val="16"/>
              </w:rPr>
              <w:t xml:space="preserve"> </w:t>
            </w:r>
            <w:r>
              <w:rPr>
                <w:rFonts w:hint="default" w:ascii="ＭＳ 明朝" w:hAnsi="ＭＳ 明朝" w:eastAsia="ＭＳ 明朝"/>
                <w:color w:val="000000" w:themeColor="text1"/>
                <w:kern w:val="0"/>
                <w:sz w:val="16"/>
              </w:rPr>
              <w:t xml:space="preserve"> </w:t>
            </w: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2</w:t>
            </w:r>
            <w:r>
              <w:rPr>
                <w:rFonts w:hint="default" w:ascii="ＭＳ 明朝" w:hAnsi="ＭＳ 明朝" w:eastAsia="ＭＳ 明朝"/>
                <w:color w:val="000000" w:themeColor="text1"/>
                <w:kern w:val="0"/>
                <w:sz w:val="16"/>
              </w:rPr>
              <w:t>485</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　適　・　否　・　該当なし</w:t>
            </w:r>
          </w:p>
          <w:p>
            <w:pPr>
              <w:pStyle w:val="0"/>
              <w:widowControl w:val="1"/>
              <w:spacing w:line="0" w:lineRule="atLeast"/>
              <w:rPr>
                <w:rFonts w:hint="default" w:ascii="ＭＳ 明朝" w:hAnsi="ＭＳ 明朝" w:eastAsia="ＭＳ 明朝"/>
                <w:color w:val="000000" w:themeColor="text1"/>
                <w:kern w:val="0"/>
                <w:sz w:val="16"/>
              </w:rPr>
            </w:pP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4</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1</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２　特定事業所</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別に厚生労働大臣が定める基準に適合しているものとして市に届け出た指定行動援護事業所が、利用者に対しサービスを提供した場合、１回につき所定単位数を加算しているか。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　特定事業所加算（Ⅰ）</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厚生労働大臣が定める基準（１）をすべて満たす場合　→　</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20</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　特定事業所加算（Ⅱ）</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厚生労働大臣が定める基準（１）の①から⑤のいずれにも適合し、かつ⑥または⑦のいずれかに適合する場合　→　</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10</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　特定事業所加算（Ⅲ）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厚生労働大臣が定める基準（１）の①から⑤まで及び⑧のいずれにも適合する場合　→　</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10</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※厚生労働大臣が定める基準（１）</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①　従業員個人ごとの研修計画の策定、研修の実施。</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②　</w:t>
            </w:r>
            <w:r>
              <w:rPr>
                <w:rFonts w:hint="default" w:ascii="ＭＳ 明朝" w:hAnsi="ＭＳ 明朝" w:eastAsia="ＭＳ 明朝"/>
                <w:color w:val="000000" w:themeColor="text1"/>
                <w:kern w:val="0"/>
                <w:sz w:val="16"/>
              </w:rPr>
              <w:t>利用者に関する情報若しくはサービス提供に当たっての留意事項の伝達又は従業員の技術指導を目的</w:t>
            </w:r>
            <w:r>
              <w:rPr>
                <w:rFonts w:hint="eastAsia" w:ascii="ＭＳ 明朝" w:hAnsi="ＭＳ 明朝" w:eastAsia="ＭＳ 明朝"/>
                <w:color w:val="000000" w:themeColor="text1"/>
                <w:kern w:val="0"/>
                <w:sz w:val="16"/>
              </w:rPr>
              <w:t>とした会議の定期的な開催。サービス提供責任者と従業員との留意事項の伝達と報告体制の確立。また、サービス提供責任者が行動援護計画、支援計画シート及び支援手順書との作成及び利用者に対する交付の際、医療機関、教育機関等の関係機関と連絡及び調整を行い、当該関係機関から利用者に関する必要な情報の提供を受けていること。（令和６年３月３１日時点で特定事業所加算を受けている事業所については、３年間の経過措置を設け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③　従業員に対する健康診断等の定期的な実施。</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④　緊急時等における対応方法の明示。</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⑤　新規従業員に対する熟練した従業員同行による研修の実施。</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⑥　良質な居宅介護従事者の確保（介護福祉士の占める割合が</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以上若しくは介護福祉士、実務者研修修了</w:t>
            </w:r>
            <w:r>
              <w:rPr>
                <w:rFonts w:hint="eastAsia" w:ascii="ＭＳ 明朝" w:hAnsi="ＭＳ 明朝" w:eastAsia="ＭＳ 明朝"/>
                <w:color w:val="000000" w:themeColor="text1"/>
                <w:kern w:val="0"/>
                <w:sz w:val="16"/>
              </w:rPr>
              <w:t>者、介護職員基礎研修課程修了者及び１級課程修了者の占める割合が</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50</w:t>
            </w:r>
            <w:r>
              <w:rPr>
                <w:rFonts w:hint="default" w:ascii="ＭＳ 明朝" w:hAnsi="ＭＳ 明朝" w:eastAsia="ＭＳ 明朝"/>
                <w:color w:val="000000" w:themeColor="text1"/>
                <w:kern w:val="0"/>
                <w:sz w:val="16"/>
              </w:rPr>
              <w:t>以上又は常勤によるサービス提供時</w:t>
            </w:r>
            <w:r>
              <w:rPr>
                <w:rFonts w:hint="eastAsia" w:ascii="ＭＳ 明朝" w:hAnsi="ＭＳ 明朝" w:eastAsia="ＭＳ 明朝"/>
                <w:color w:val="000000" w:themeColor="text1"/>
                <w:kern w:val="0"/>
                <w:sz w:val="16"/>
              </w:rPr>
              <w:t>間の占める割合が</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40</w:t>
            </w:r>
            <w:r>
              <w:rPr>
                <w:rFonts w:hint="default" w:ascii="ＭＳ 明朝" w:hAnsi="ＭＳ 明朝" w:eastAsia="ＭＳ 明朝"/>
                <w:color w:val="000000" w:themeColor="text1"/>
                <w:kern w:val="0"/>
                <w:sz w:val="16"/>
              </w:rPr>
              <w:t>以上等）。</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⑦　良質なサービス提供責任者の確保（３年以上の実務経験を有する介護福祉士若しくは５年以上の実務経験を有する実務者研修修了者であること又は当該指定行動援護事業所のサービス提供責任者のうち１人以上が別にこども家庭庁長官及び厚生労働大臣が定める者であること。）。</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⑧　１人を超えるサービス提供責任者の配置が求められる場合、常勤のサービス提供責任者を２名以上配置。</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⑨　重度障害者への対応（障害支援区分５以上である者及び喀痰吸引等を必要とする者及び行動関連項目合計点数が</w:t>
            </w:r>
            <w:r>
              <w:rPr>
                <w:rFonts w:hint="eastAsia"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8</w:t>
            </w:r>
            <w:r>
              <w:rPr>
                <w:rFonts w:hint="eastAsia" w:ascii="ＭＳ 明朝" w:hAnsi="ＭＳ 明朝" w:eastAsia="ＭＳ 明朝"/>
                <w:color w:val="000000" w:themeColor="text1"/>
                <w:kern w:val="0"/>
                <w:sz w:val="16"/>
              </w:rPr>
              <w:t>点以上である者の占める割合が</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30</w:t>
            </w:r>
            <w:r>
              <w:rPr>
                <w:rFonts w:hint="default" w:ascii="ＭＳ 明朝" w:hAnsi="ＭＳ 明朝" w:eastAsia="ＭＳ 明朝"/>
                <w:color w:val="000000" w:themeColor="text1"/>
                <w:kern w:val="0"/>
                <w:sz w:val="16"/>
              </w:rPr>
              <w:t>以上等）</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w:t>
            </w:r>
            <w:r>
              <w:rPr>
                <w:rFonts w:hint="eastAsia" w:ascii="ＭＳ ゴシック" w:hAnsi="ＭＳ ゴシック" w:eastAsia="ＭＳ ゴシック"/>
                <w:color w:val="000000" w:themeColor="text1"/>
                <w:kern w:val="0"/>
                <w:sz w:val="16"/>
              </w:rPr>
              <w:t> </w:t>
            </w:r>
            <w:r>
              <w:rPr>
                <w:rFonts w:hint="default" w:ascii="ＭＳ ゴシック" w:hAnsi="ＭＳ ゴシック" w:eastAsia="ＭＳ ゴシック"/>
                <w:color w:val="000000" w:themeColor="text1"/>
                <w:kern w:val="0"/>
                <w:sz w:val="16"/>
              </w:rPr>
              <w:t xml:space="preserve"> </w:t>
            </w:r>
            <w:r>
              <w:rPr>
                <w:rFonts w:hint="default" w:ascii="ＭＳ ゴシック" w:hAnsi="ＭＳ ゴシック" w:eastAsia="ＭＳ ゴシック"/>
                <w:color w:val="000000" w:themeColor="text1"/>
                <w:kern w:val="0"/>
                <w:sz w:val="16"/>
              </w:rPr>
              <w:t>特定事業所加算（</w:t>
            </w:r>
            <w:r>
              <w:rPr>
                <w:rFonts w:hint="default" w:ascii="ＭＳ ゴシック" w:hAnsi="ＭＳ ゴシック" w:eastAsia="ＭＳ ゴシック"/>
                <w:color w:val="000000" w:themeColor="text1"/>
                <w:kern w:val="0"/>
                <w:sz w:val="16"/>
              </w:rPr>
              <w:t>Ⅳ</w:t>
            </w:r>
            <w:r>
              <w:rPr>
                <w:rFonts w:hint="default" w:ascii="ＭＳ ゴシック" w:hAnsi="ＭＳ ゴシック" w:eastAsia="ＭＳ ゴシック"/>
                <w:color w:val="000000" w:themeColor="text1"/>
                <w:kern w:val="0"/>
                <w:sz w:val="16"/>
              </w:rPr>
              <w:t>）</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厚生労働大臣が定める基準（１）の②から⑤まで及び厚生労働大臣が定める基準（２）のいずれにも適合する場合　→　</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5</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p>
          <w:p>
            <w:pPr>
              <w:pStyle w:val="0"/>
              <w:widowControl w:val="1"/>
              <w:spacing w:line="0" w:lineRule="atLeast"/>
              <w:ind w:left="160" w:hanging="160" w:hangingChars="100"/>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※厚生労働大臣が定める基準（２）</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①　指定行動援護事業所の全てのサービス提供責任者に対し、サービス提供責任者ごとに研修計画を作成し、当該計画に従い、研修（外部における研修を含む。）を実施又は実施を予定していること。</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②　指定障害福祉サービス基準第５条第２項の規定により配置することとされている常勤のサービス提供責任者が２人以下の指定行動援護事業所であって、同項の規定により配置することとされているサービス提供責任者を常勤により配置し、かつ、同項に規定する基準を上回る数の常勤のサービス提供責任者を一人以上配置していること。</w:t>
            </w:r>
          </w:p>
          <w:p>
            <w:pPr>
              <w:pStyle w:val="0"/>
              <w:widowControl w:val="1"/>
              <w:spacing w:line="0" w:lineRule="atLeast"/>
              <w:ind w:left="160" w:hanging="160" w:hanging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③　前年度又は算定日が属する月の前３月間における利用者（障害児を除く。）の総数のうち障害支援区分４以上である者及び喀痰吸引等を必要とする者の占める割合が</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50</w:t>
            </w:r>
            <w:r>
              <w:rPr>
                <w:rFonts w:hint="default" w:ascii="ＭＳ 明朝" w:hAnsi="ＭＳ 明朝" w:eastAsia="ＭＳ 明朝"/>
                <w:color w:val="000000" w:themeColor="text1"/>
                <w:kern w:val="0"/>
                <w:sz w:val="16"/>
              </w:rPr>
              <w:t>以上であること。</w:t>
            </w: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算定状況</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特定事業所加算（Ⅰ）</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特定事業所加算（Ⅱ）</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特定事業所加算（Ⅲ）</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　特定事業所加算（Ⅳ）</w:t>
            </w: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4</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の注</w:t>
            </w:r>
            <w:r>
              <w:rPr>
                <w:rFonts w:hint="eastAsia" w:ascii="ＭＳ 明朝" w:hAnsi="ＭＳ 明朝" w:eastAsia="ＭＳ 明朝"/>
                <w:color w:val="000000" w:themeColor="text1"/>
                <w:kern w:val="0"/>
                <w:sz w:val="16"/>
              </w:rPr>
              <w:t>6</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３　特別地域加</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別に厚生労働大臣が定める地域に居住している利用者に対し、サービスを提供した場合１回につき所定単位数の</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分の</w:t>
            </w:r>
            <w:r>
              <w:rPr>
                <w:rFonts w:hint="default" w:ascii="ＭＳ 明朝" w:hAnsi="ＭＳ 明朝" w:eastAsia="ＭＳ 明朝"/>
                <w:color w:val="000000" w:themeColor="text1"/>
                <w:kern w:val="0"/>
                <w:sz w:val="16"/>
              </w:rPr>
              <w:t>15</w:t>
            </w:r>
            <w:r>
              <w:rPr>
                <w:rFonts w:hint="default" w:ascii="ＭＳ 明朝" w:hAnsi="ＭＳ 明朝" w:eastAsia="ＭＳ 明朝"/>
                <w:color w:val="000000" w:themeColor="text1"/>
                <w:kern w:val="0"/>
                <w:sz w:val="16"/>
              </w:rPr>
              <w:t>に相当する単位数を加算しているか。</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ゴシック" w:hAnsi="ＭＳ ゴシック" w:eastAsia="ＭＳ ゴシック"/>
                <w:color w:val="000000" w:themeColor="text1"/>
                <w:kern w:val="0"/>
                <w:sz w:val="16"/>
              </w:rPr>
            </w:pPr>
            <w:r>
              <w:rPr>
                <w:rFonts w:hint="eastAsia" w:ascii="ＭＳ ゴシック" w:hAnsi="ＭＳ ゴシック" w:eastAsia="ＭＳ ゴシック"/>
                <w:color w:val="000000" w:themeColor="text1"/>
                <w:kern w:val="0"/>
                <w:sz w:val="16"/>
              </w:rPr>
              <w:t>※厚生労働大臣が定める地域（一部）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特別豪雪地帯、振興山村、半島振興対策実施地域、特定農山村地域、過疎地域など</w:t>
            </w: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適　・　否　・　該当なし</w:t>
            </w: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4</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の注</w:t>
            </w:r>
            <w:r>
              <w:rPr>
                <w:rFonts w:hint="eastAsia" w:ascii="ＭＳ 明朝" w:hAnsi="ＭＳ 明朝" w:eastAsia="ＭＳ 明朝"/>
                <w:color w:val="000000" w:themeColor="text1"/>
                <w:kern w:val="0"/>
                <w:sz w:val="16"/>
              </w:rPr>
              <w:t>7</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４　緊急時対応</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利用者又はその家族等からの要請に基づき、サービス提供責任者が行動援護計画の変更等を行い、事業所の従事者が訪問することになっていなかった利用者に対して緊急にサービスを提供した場合、月２回を限度として所定単位数を算定しているか。</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本加算が算定されている指定同行援護事業所が、市町村により地域生活支援拠点等として位置付けられていることを運営規程において定めている場合、更に所定単位数に</w:t>
            </w:r>
            <w:r>
              <w:rPr>
                <w:rFonts w:hint="eastAsia" w:ascii="ＭＳ 明朝" w:hAnsi="ＭＳ 明朝" w:eastAsia="ＭＳ 明朝"/>
                <w:color w:val="000000" w:themeColor="text1"/>
                <w:kern w:val="0"/>
                <w:sz w:val="16"/>
              </w:rPr>
              <w:t>50</w:t>
            </w:r>
            <w:r>
              <w:rPr>
                <w:rFonts w:hint="eastAsia" w:ascii="ＭＳ 明朝" w:hAnsi="ＭＳ 明朝" w:eastAsia="ＭＳ 明朝"/>
                <w:color w:val="000000" w:themeColor="text1"/>
                <w:kern w:val="0"/>
                <w:sz w:val="16"/>
              </w:rPr>
              <w:t>単位を加算する。</w:t>
            </w: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100</w:t>
            </w:r>
            <w:r>
              <w:rPr>
                <w:rFonts w:hint="default"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※地域生活支援拠点等の場合</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eastAsia" w:ascii="ＭＳ 明朝" w:hAnsi="ＭＳ 明朝" w:eastAsia="ＭＳ 明朝"/>
                <w:color w:val="000000" w:themeColor="text1"/>
                <w:kern w:val="0"/>
                <w:sz w:val="16"/>
              </w:rPr>
              <w:t>150</w:t>
            </w:r>
            <w:r>
              <w:rPr>
                <w:rFonts w:hint="eastAsia"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4</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1</w:t>
            </w:r>
            <w:r>
              <w:rPr>
                <w:rFonts w:hint="eastAsia" w:ascii="ＭＳ 明朝" w:hAnsi="ＭＳ 明朝" w:eastAsia="ＭＳ 明朝"/>
                <w:color w:val="000000" w:themeColor="text1"/>
                <w:kern w:val="0"/>
                <w:sz w:val="16"/>
              </w:rPr>
              <w:t>の注</w:t>
            </w:r>
            <w:r>
              <w:rPr>
                <w:rFonts w:hint="eastAsia" w:ascii="ＭＳ 明朝" w:hAnsi="ＭＳ 明朝" w:eastAsia="ＭＳ 明朝"/>
                <w:color w:val="000000" w:themeColor="text1"/>
                <w:kern w:val="0"/>
                <w:sz w:val="16"/>
              </w:rPr>
              <w:t>8</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５　初回加算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指定行動援護事業所において、新規に行動援護計画を作成した利用者に対して、サービス提供責任者（若しくは他の従事者が行った場合で、サービス提供責任者が同行）が初回若しくは初回の行動援護等を行った日の属する月に指定行動援護等を行った場合に、</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日につき所定単位数を加算しているか。</w:t>
            </w: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200</w:t>
            </w:r>
            <w:r>
              <w:rPr>
                <w:rFonts w:hint="default"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eastAsia" w:ascii="ＭＳ 明朝" w:hAnsi="ＭＳ 明朝" w:eastAsia="ＭＳ 明朝"/>
                <w:color w:val="000000" w:themeColor="text1"/>
                <w:kern w:val="0"/>
                <w:sz w:val="16"/>
              </w:rPr>
            </w:pP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4</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2</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６　利用者負担</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上限額管理加</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指定行動援護事業所が利用者負担額合計額の管理を行った場合に、</w:t>
            </w:r>
            <w:r>
              <w:rPr>
                <w:rFonts w:hint="default" w:ascii="ＭＳ 明朝" w:hAnsi="ＭＳ 明朝" w:eastAsia="ＭＳ 明朝"/>
                <w:color w:val="000000" w:themeColor="text1"/>
                <w:kern w:val="0"/>
                <w:sz w:val="16"/>
              </w:rPr>
              <w:t>1</w:t>
            </w:r>
            <w:r>
              <w:rPr>
                <w:rFonts w:hint="default" w:ascii="ＭＳ 明朝" w:hAnsi="ＭＳ 明朝" w:eastAsia="ＭＳ 明朝"/>
                <w:color w:val="000000" w:themeColor="text1"/>
                <w:kern w:val="0"/>
                <w:sz w:val="16"/>
              </w:rPr>
              <w:t>月に</w:t>
            </w:r>
            <w:r>
              <w:rPr>
                <w:rFonts w:hint="eastAsia" w:ascii="ＭＳ 明朝" w:hAnsi="ＭＳ 明朝" w:eastAsia="ＭＳ 明朝"/>
                <w:color w:val="000000" w:themeColor="text1"/>
                <w:kern w:val="0"/>
                <w:sz w:val="16"/>
              </w:rPr>
              <w:t>つき</w:t>
            </w:r>
            <w:r>
              <w:rPr>
                <w:rFonts w:hint="default" w:ascii="ＭＳ 明朝" w:hAnsi="ＭＳ 明朝" w:eastAsia="ＭＳ 明朝"/>
                <w:color w:val="000000" w:themeColor="text1"/>
                <w:kern w:val="0"/>
                <w:sz w:val="16"/>
              </w:rPr>
              <w:t>所定単位数を算定しているか。</w:t>
            </w: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default"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150</w:t>
            </w:r>
            <w:r>
              <w:rPr>
                <w:rFonts w:hint="default"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4</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3</w:t>
            </w:r>
          </w:p>
        </w:tc>
      </w:tr>
      <w:tr>
        <w:trPr>
          <w:trHeight w:val="20" w:hRule="atLeast"/>
        </w:trPr>
        <w:tc>
          <w:tcPr>
            <w:tcW w:w="1418"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７　行動障害支</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援指導連携加</w:t>
            </w:r>
          </w:p>
          <w:p>
            <w:pPr>
              <w:pStyle w:val="0"/>
              <w:widowControl w:val="1"/>
              <w:spacing w:line="0" w:lineRule="atLeast"/>
              <w:ind w:firstLine="160" w:firstLineChars="100"/>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算</w:t>
            </w:r>
          </w:p>
        </w:tc>
        <w:tc>
          <w:tcPr>
            <w:tcW w:w="7512" w:type="dxa"/>
            <w:tcBorders>
              <w:top w:val="single" w:color="auto" w:sz="4" w:space="0"/>
              <w:left w:val="single" w:color="auto" w:sz="4" w:space="0"/>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支援計画シート等を作成者が、指定重度訪問介護事業所等のサービス提供責任者に同行して利用者の居宅を訪問し、利用者の心身の状況等の評価を当該サービス提供責任者と共同して行い、かつ当該サービス提供責任者に対して、重度訪問介護計画を作成する上での必要な指導及び助言を行ったときは指定重度訪問介護等に移行する日の属する月につき１回を限度として所定単位数を算定しているか。</w:t>
            </w:r>
          </w:p>
          <w:p>
            <w:pPr>
              <w:pStyle w:val="0"/>
              <w:widowControl w:val="1"/>
              <w:spacing w:line="0" w:lineRule="atLeast"/>
              <w:rPr>
                <w:rFonts w:hint="default" w:ascii="ＭＳ 明朝" w:hAnsi="ＭＳ 明朝" w:eastAsia="ＭＳ 明朝"/>
                <w:color w:val="000000" w:themeColor="text1"/>
                <w:kern w:val="0"/>
                <w:sz w:val="16"/>
              </w:rPr>
            </w:pPr>
          </w:p>
        </w:tc>
        <w:tc>
          <w:tcPr>
            <w:tcW w:w="4989" w:type="dxa"/>
            <w:tcBorders>
              <w:top w:val="single" w:color="auto" w:sz="4" w:space="0"/>
              <w:left w:val="nil"/>
              <w:bottom w:val="single" w:color="auto" w:sz="4" w:space="0"/>
              <w:right w:val="single" w:color="auto" w:sz="4" w:space="0"/>
              <w:tl2br w:val="none" w:color="auto" w:sz="0" w:space="0"/>
              <w:tr2bl w:val="none" w:color="auto" w:sz="0" w:space="0"/>
            </w:tcBorders>
            <w:shd w:val="clear" w:color="auto" w:fill="auto"/>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　　適　・　否　・　該当なし</w:t>
            </w:r>
          </w:p>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w:t>
            </w:r>
            <w:r>
              <w:rPr>
                <w:rFonts w:hint="default" w:ascii="ＭＳ 明朝" w:hAnsi="ＭＳ 明朝" w:eastAsia="ＭＳ 明朝"/>
                <w:color w:val="000000" w:themeColor="text1"/>
                <w:kern w:val="0"/>
                <w:sz w:val="16"/>
              </w:rPr>
              <w:t>273</w:t>
            </w:r>
            <w:r>
              <w:rPr>
                <w:rFonts w:hint="default" w:ascii="ＭＳ 明朝" w:hAnsi="ＭＳ 明朝" w:eastAsia="ＭＳ 明朝"/>
                <w:color w:val="000000" w:themeColor="text1"/>
                <w:kern w:val="0"/>
                <w:sz w:val="16"/>
              </w:rPr>
              <w:t>単位】</w:t>
            </w:r>
          </w:p>
          <w:p>
            <w:pPr>
              <w:pStyle w:val="0"/>
              <w:widowControl w:val="1"/>
              <w:spacing w:line="0" w:lineRule="atLeast"/>
              <w:rPr>
                <w:rFonts w:hint="default" w:ascii="ＭＳ 明朝" w:hAnsi="ＭＳ 明朝" w:eastAsia="ＭＳ 明朝"/>
                <w:color w:val="000000" w:themeColor="text1"/>
                <w:kern w:val="0"/>
                <w:sz w:val="16"/>
              </w:rPr>
            </w:pPr>
          </w:p>
        </w:tc>
        <w:tc>
          <w:tcPr>
            <w:tcW w:w="1479" w:type="dxa"/>
            <w:tcBorders>
              <w:top w:val="single" w:color="auto" w:sz="4" w:space="0"/>
              <w:left w:val="nil"/>
              <w:bottom w:val="single" w:color="auto" w:sz="4" w:space="0"/>
              <w:right w:val="single" w:color="auto" w:sz="4" w:space="0"/>
              <w:tl2br w:val="none" w:color="auto" w:sz="0" w:space="0"/>
              <w:tr2bl w:val="none" w:color="auto" w:sz="0" w:space="0"/>
            </w:tcBorders>
            <w:vAlign w:val="top"/>
          </w:tcPr>
          <w:p>
            <w:pPr>
              <w:pStyle w:val="0"/>
              <w:widowControl w:val="1"/>
              <w:spacing w:line="0" w:lineRule="atLeast"/>
              <w:rPr>
                <w:rFonts w:hint="default" w:ascii="ＭＳ 明朝" w:hAnsi="ＭＳ 明朝" w:eastAsia="ＭＳ 明朝"/>
                <w:color w:val="000000" w:themeColor="text1"/>
                <w:kern w:val="0"/>
                <w:sz w:val="16"/>
              </w:rPr>
            </w:pP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報酬告示別表</w:t>
            </w:r>
          </w:p>
          <w:p>
            <w:pPr>
              <w:pStyle w:val="0"/>
              <w:widowControl w:val="1"/>
              <w:spacing w:line="0" w:lineRule="atLeast"/>
              <w:rPr>
                <w:rFonts w:hint="default" w:ascii="ＭＳ 明朝" w:hAnsi="ＭＳ 明朝" w:eastAsia="ＭＳ 明朝"/>
                <w:color w:val="000000" w:themeColor="text1"/>
                <w:kern w:val="0"/>
                <w:sz w:val="16"/>
              </w:rPr>
            </w:pPr>
            <w:r>
              <w:rPr>
                <w:rFonts w:hint="eastAsia" w:ascii="ＭＳ 明朝" w:hAnsi="ＭＳ 明朝" w:eastAsia="ＭＳ 明朝"/>
                <w:color w:val="000000" w:themeColor="text1"/>
                <w:kern w:val="0"/>
                <w:sz w:val="16"/>
              </w:rPr>
              <w:t>第</w:t>
            </w:r>
            <w:r>
              <w:rPr>
                <w:rFonts w:hint="eastAsia" w:ascii="ＭＳ 明朝" w:hAnsi="ＭＳ 明朝" w:eastAsia="ＭＳ 明朝"/>
                <w:color w:val="000000" w:themeColor="text1"/>
                <w:kern w:val="0"/>
                <w:sz w:val="16"/>
              </w:rPr>
              <w:t>4</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4</w:t>
            </w:r>
            <w:r>
              <w:rPr>
                <w:rFonts w:hint="eastAsia" w:ascii="ＭＳ 明朝" w:hAnsi="ＭＳ 明朝" w:eastAsia="ＭＳ 明朝"/>
                <w:color w:val="000000" w:themeColor="text1"/>
                <w:kern w:val="0"/>
                <w:sz w:val="16"/>
              </w:rPr>
              <w:t>の</w:t>
            </w:r>
            <w:r>
              <w:rPr>
                <w:rFonts w:hint="eastAsia" w:ascii="ＭＳ 明朝" w:hAnsi="ＭＳ 明朝" w:eastAsia="ＭＳ 明朝"/>
                <w:color w:val="000000" w:themeColor="text1"/>
                <w:kern w:val="0"/>
                <w:sz w:val="16"/>
              </w:rPr>
              <w:t>2</w:t>
            </w:r>
          </w:p>
        </w:tc>
      </w:tr>
    </w:tbl>
    <w:p>
      <w:pPr>
        <w:pStyle w:val="0"/>
        <w:tabs>
          <w:tab w:val="left" w:leader="none" w:pos="5445"/>
        </w:tabs>
        <w:rPr>
          <w:rFonts w:hint="default"/>
          <w:color w:val="000000" w:themeColor="text1"/>
        </w:rPr>
      </w:pPr>
    </w:p>
    <w:sectPr>
      <w:footerReference r:id="rId6" w:type="default"/>
      <w:pgSz w:w="16838" w:h="11906" w:orient="landscape"/>
      <w:pgMar w:top="720" w:right="720" w:bottom="720" w:left="720" w:header="851" w:footer="0" w:gutter="0"/>
      <w:cols w:space="720"/>
      <w:textDirection w:val="lrTb"/>
      <w:docGrid w:type="lines" w:linePitch="360"/>
    </w:sectPr>
  </w:body>
</w:document>
</file>

<file path=word/commentsExtended.xml><?xml version="1.0" encoding="utf-8"?>
<w15:commentsEx xmlns:w15="http://schemas.microsoft.com/office/word/2012/wordml" xmlns:mc="http://schemas.openxmlformats.org/markup-compatibility/2006" mc:Ignorable="w15"/>
</file>

<file path=word/fontTable.xml><?xml version="1.0" encoding="utf-8"?>
<w:font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font w:name="ＭＳ 明朝">
    <w:panose1 w:val="00000000000000000000"/>
    <w:charset w:val="80"/>
    <w:family w:val="roman"/>
    <w:notTrueType/>
    <w:pitch w:val="fixed"/>
    <w:sig w:usb0="00000000" w:usb1="00000000" w:usb2="00000000" w:usb3="00000000" w:csb0="01008200" w:csb1="00000000"/>
  </w:font>
  <w:font w:name="ＭＳ Ｐゴシック">
    <w:panose1 w:val="00000000000000000000"/>
    <w:charset w:val="80"/>
    <w:family w:val="modern"/>
    <w:notTrueType/>
    <w:pitch w:val="variable"/>
    <w:sig w:usb0="00000000" w:usb1="00000000" w:usb2="00000000" w:usb3="00000000" w:csb0="01008200" w:csb1="00000000"/>
  </w:font>
  <w:font w:name="Wingdings">
    <w:panose1 w:val="00000000000000000000"/>
    <w:charset w:val="02"/>
    <w:family w:val="auto"/>
    <w:notTrueType/>
    <w:pitch w:val="variable"/>
    <w:sig w:usb0="00000000" w:usb1="00000000" w:usb2="00000000" w:usb3="00000000" w:csb0="00000080" w:csb1="00000000"/>
  </w:font>
  <w:font w:name="Times New Roman">
    <w:panose1 w:val="00000000000000000000"/>
    <w:charset w:val="00"/>
    <w:family w:val="roman"/>
    <w:notTrueType/>
    <w:pitch w:val="variable"/>
    <w:sig w:usb0="00000000" w:usb1="00000000" w:usb2="00000000" w:usb3="00000000" w:csb0="FF000000" w:csb1="00000000"/>
  </w:font>
  <w:font w:name="游明朝">
    <w:panose1 w:val="00000000000000000000"/>
    <w:charset w:val="80"/>
    <w:family w:val="roman"/>
    <w:notTrueType/>
    <w:pitch w:val="variable"/>
    <w:sig w:usb0="00000000" w:usb1="00000000" w:usb2="00000000" w:usb3="00000000" w:csb0="01008200" w:csb1="00000000"/>
  </w:font>
  <w:font w:name="游ゴシック Light">
    <w:panose1 w:val="00000000000000000000"/>
    <w:charset w:val="80"/>
    <w:family w:val="modern"/>
    <w:notTrueType/>
    <w:pitch w:val="variable"/>
    <w:sig w:usb0="00000000" w:usb1="00000000" w:usb2="00000000" w:usb3="00000000" w:csb0="01008200" w:csb1="00000000"/>
  </w:font>
  <w:font w:name="游ゴシック">
    <w:panose1 w:val="00000000000000000000"/>
    <w:charset w:val="80"/>
    <w:family w:val="modern"/>
    <w:notTrueType/>
    <w:pitch w:val="variable"/>
    <w:sig w:usb0="00000000" w:usb1="00000000" w:usb2="00000000" w:usb3="00000000" w:csb0="01008200" w:csb1="00000000"/>
  </w:font>
  <w:font w:name="ＭＳ ゴシック">
    <w:panose1 w:val="00000000000000000000"/>
    <w:charset w:val="80"/>
    <w:family w:val="modern"/>
    <w:notTrueType/>
    <w:pitch w:val="fixed"/>
    <w:sig w:usb0="00000000" w:usb1="00000000" w:usb2="00000000" w:usb3="00000000" w:csb0="01008200" w:csb1="00000000"/>
  </w:font>
  <w:font w:name="Century">
    <w:panose1 w:val="00000000000000000000"/>
    <w:charset w:val="00"/>
    <w:family w:val="roman"/>
    <w:notTrueType/>
    <w:pitch w:val="variable"/>
    <w:sig w:usb0="00000000" w:usb1="00000000" w:usb2="00000000" w:usb3="00000000" w:csb0="FF000000" w:csb1="00000000"/>
  </w:font>
  <w:font w:name="ＭＳ ゴシック">
    <w:panose1 w:val="00000000000000000000"/>
    <w:charset w:val="80"/>
    <w:family w:val="modern"/>
    <w:notTrueType/>
    <w:pitch w:val="fixed"/>
    <w:sig w:usb0="00000000" w:usb1="00000000" w:usb2="00000000" w:usb3="00000000" w:csb0="01008200" w:csb1="00000000"/>
  </w:font>
  <w:font w:name="ＭＳ ゴシック">
    <w:panose1 w:val="00000800000000000000"/>
    <w:charset w:val="80"/>
    <w:family w:val="modern"/>
    <w:notTrueType/>
    <w:pitch w:val="fixed"/>
    <w:sig w:usb0="00000000" w:usb1="00000000" w:usb2="00000000" w:usb3="00000000" w:csb0="01008200" w:csb1="00000000"/>
  </w:font>
  <w:font w:name="ＭＳ 明朝">
    <w:panose1 w:val="00000000000000000000"/>
    <w:charset w:val="80"/>
    <w:family w:val="roman"/>
    <w:notTrueType/>
    <w:pitch w:val="fixed"/>
    <w:sig w:usb0="00000000" w:usb1="00000000" w:usb2="00000000" w:usb3="00000000" w:csb0="01008200" w:csb1="00000000"/>
  </w:font>
  <w:font w:name="ＭＳ 明朝">
    <w:panose1 w:val="00000800000000000000"/>
    <w:charset w:val="80"/>
    <w:family w:val="roman"/>
    <w:notTrueType/>
    <w:pitch w:val="fixed"/>
    <w:sig w:usb0="00000000" w:usb1="00000000" w:usb2="00000000" w:usb3="00000000" w:csb0="01008200" w:csb1="00000000"/>
  </w:font>
</w:fonts>
</file>

<file path=word/footer1.xml><?xml version="1.0" encoding="utf-8"?>
<w:ftr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sdt>
    <w:sdtPr>
      <w:rPr>
        <w:rFonts w:hint="default"/>
      </w:rPr>
      <w:id w:val="1929307582"/>
      <w:docPartObj>
        <w:docPartGallery w:val="Page Numbers (Bottom of Page)"/>
        <w:docPartUnique/>
      </w:docPartObj>
    </w:sdtPr>
    <w:sdtEndPr>
      <w:rPr>
        <w:rFonts w:hint="default"/>
      </w:rPr>
    </w:sdtEndPr>
    <w:sdtContent>
      <w:p>
        <w:pPr>
          <w:pStyle w:val="19"/>
          <w:jc w:val="center"/>
          <w:rPr>
            <w:rFonts w:hint="default"/>
          </w:rPr>
        </w:pPr>
        <w:r>
          <w:rPr>
            <w:rFonts w:hint="eastAsia"/>
          </w:rPr>
          <w:fldChar w:fldCharType="begin"/>
        </w:r>
        <w:r>
          <w:rPr>
            <w:rFonts w:hint="eastAsia"/>
          </w:rPr>
          <w:instrText xml:space="preserve">PAGE  \* MERGEFORMAT </w:instrText>
        </w:r>
        <w:r>
          <w:rPr>
            <w:rFonts w:hint="eastAsia"/>
          </w:rPr>
          <w:fldChar w:fldCharType="separate"/>
        </w:r>
        <w:r>
          <w:rPr>
            <w:rFonts w:hint="default"/>
          </w:rPr>
          <w:t>1</w:t>
        </w:r>
        <w:r>
          <w:rPr>
            <w:rFonts w:hint="eastAsia"/>
          </w:rPr>
          <w:fldChar w:fldCharType="end"/>
        </w:r>
      </w:p>
    </w:sdtContent>
  </w:sdt>
  <w:p>
    <w:pPr>
      <w:pStyle w:val="19"/>
      <w:rPr>
        <w:rFonts w:hint="default"/>
      </w:rPr>
    </w:pPr>
  </w:p>
</w:ftr>
</file>

<file path=word/numbering.xml><?xml version="1.0" encoding="utf-8"?>
<w:numbering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abstractNum w:abstractNumId="0">
    <w:nsid w:val="00000001"/>
    <w:multiLevelType w:val="hybridMultilevel"/>
    <w:tmpl w:val="66A43518"/>
    <w:lvl w:ilvl="0" w:tplc="591A934C">
      <w:numFmt w:val="bullet"/>
      <w:lvlText w:val="□"/>
      <w:lvlJc w:val="left"/>
      <w:pPr>
        <w:ind w:left="520" w:hanging="360"/>
      </w:pPr>
      <w:rPr>
        <w:rFonts w:hint="eastAsia" w:ascii="ＭＳ 明朝" w:hAnsi="ＭＳ 明朝" w:eastAsia="ＭＳ 明朝"/>
      </w:rPr>
    </w:lvl>
    <w:lvl w:ilvl="1" w:tplc="0409000B">
      <w:numFmt w:val="bullet"/>
      <w:lvlText w:val=""/>
      <w:lvlJc w:val="left"/>
      <w:pPr>
        <w:ind w:left="1000" w:hanging="420"/>
      </w:pPr>
      <w:rPr>
        <w:rFonts w:hint="default" w:ascii="Wingdings" w:hAnsi="Wingdings"/>
      </w:rPr>
    </w:lvl>
    <w:lvl w:ilvl="2" w:tplc="0409000D">
      <w:numFmt w:val="bullet"/>
      <w:lvlText w:val=""/>
      <w:lvlJc w:val="left"/>
      <w:pPr>
        <w:ind w:left="1420" w:hanging="420"/>
      </w:pPr>
      <w:rPr>
        <w:rFonts w:hint="default" w:ascii="Wingdings" w:hAnsi="Wingdings"/>
      </w:rPr>
    </w:lvl>
    <w:lvl w:ilvl="3" w:tplc="04090001">
      <w:numFmt w:val="bullet"/>
      <w:lvlText w:val=""/>
      <w:lvlJc w:val="left"/>
      <w:pPr>
        <w:ind w:left="1840" w:hanging="420"/>
      </w:pPr>
      <w:rPr>
        <w:rFonts w:hint="default" w:ascii="Wingdings" w:hAnsi="Wingdings"/>
      </w:rPr>
    </w:lvl>
    <w:lvl w:ilvl="4" w:tplc="0409000B">
      <w:numFmt w:val="bullet"/>
      <w:lvlText w:val=""/>
      <w:lvlJc w:val="left"/>
      <w:pPr>
        <w:ind w:left="2260" w:hanging="420"/>
      </w:pPr>
      <w:rPr>
        <w:rFonts w:hint="default" w:ascii="Wingdings" w:hAnsi="Wingdings"/>
      </w:rPr>
    </w:lvl>
    <w:lvl w:ilvl="5" w:tplc="0409000D">
      <w:numFmt w:val="bullet"/>
      <w:lvlText w:val=""/>
      <w:lvlJc w:val="left"/>
      <w:pPr>
        <w:ind w:left="2680" w:hanging="420"/>
      </w:pPr>
      <w:rPr>
        <w:rFonts w:hint="default" w:ascii="Wingdings" w:hAnsi="Wingdings"/>
      </w:rPr>
    </w:lvl>
    <w:lvl w:ilvl="6" w:tplc="04090001">
      <w:numFmt w:val="bullet"/>
      <w:lvlText w:val=""/>
      <w:lvlJc w:val="left"/>
      <w:pPr>
        <w:ind w:left="3100" w:hanging="420"/>
      </w:pPr>
      <w:rPr>
        <w:rFonts w:hint="default" w:ascii="Wingdings" w:hAnsi="Wingdings"/>
      </w:rPr>
    </w:lvl>
    <w:lvl w:ilvl="7" w:tplc="0409000B">
      <w:numFmt w:val="bullet"/>
      <w:lvlText w:val=""/>
      <w:lvlJc w:val="left"/>
      <w:pPr>
        <w:ind w:left="3520" w:hanging="420"/>
      </w:pPr>
      <w:rPr>
        <w:rFonts w:hint="default" w:ascii="Wingdings" w:hAnsi="Wingdings"/>
      </w:rPr>
    </w:lvl>
    <w:lvl w:ilvl="8" w:tplc="0409000D">
      <w:numFmt w:val="bullet"/>
      <w:lvlText w:val=""/>
      <w:lvlJc w:val="left"/>
      <w:pPr>
        <w:ind w:left="3940" w:hanging="420"/>
      </w:pPr>
      <w:rPr>
        <w:rFonts w:hint="default" w:ascii="Wingdings" w:hAnsi="Wingdings"/>
      </w:rPr>
    </w:lvl>
  </w:abstractNum>
  <w:abstractNum w:abstractNumId="1">
    <w:nsid w:val="00000002"/>
    <w:multiLevelType w:val="hybridMultilevel"/>
    <w:tmpl w:val="6AA6DD6C"/>
    <w:lvl w:ilvl="0" w:tplc="77A8EEFA">
      <w:numFmt w:val="bullet"/>
      <w:lvlText w:val="□"/>
      <w:lvlJc w:val="left"/>
      <w:pPr>
        <w:ind w:left="520" w:hanging="360"/>
      </w:pPr>
      <w:rPr>
        <w:rFonts w:hint="eastAsia" w:ascii="ＭＳ 明朝" w:hAnsi="ＭＳ 明朝" w:eastAsia="ＭＳ 明朝"/>
      </w:rPr>
    </w:lvl>
    <w:lvl w:ilvl="1" w:tplc="0409000B">
      <w:numFmt w:val="bullet"/>
      <w:lvlText w:val=""/>
      <w:lvlJc w:val="left"/>
      <w:pPr>
        <w:ind w:left="1000" w:hanging="420"/>
      </w:pPr>
      <w:rPr>
        <w:rFonts w:hint="default" w:ascii="Wingdings" w:hAnsi="Wingdings"/>
      </w:rPr>
    </w:lvl>
    <w:lvl w:ilvl="2" w:tplc="0409000D">
      <w:numFmt w:val="bullet"/>
      <w:lvlText w:val=""/>
      <w:lvlJc w:val="left"/>
      <w:pPr>
        <w:ind w:left="1420" w:hanging="420"/>
      </w:pPr>
      <w:rPr>
        <w:rFonts w:hint="default" w:ascii="Wingdings" w:hAnsi="Wingdings"/>
      </w:rPr>
    </w:lvl>
    <w:lvl w:ilvl="3" w:tplc="04090001">
      <w:numFmt w:val="bullet"/>
      <w:lvlText w:val=""/>
      <w:lvlJc w:val="left"/>
      <w:pPr>
        <w:ind w:left="1840" w:hanging="420"/>
      </w:pPr>
      <w:rPr>
        <w:rFonts w:hint="default" w:ascii="Wingdings" w:hAnsi="Wingdings"/>
      </w:rPr>
    </w:lvl>
    <w:lvl w:ilvl="4" w:tplc="0409000B">
      <w:numFmt w:val="bullet"/>
      <w:lvlText w:val=""/>
      <w:lvlJc w:val="left"/>
      <w:pPr>
        <w:ind w:left="2260" w:hanging="420"/>
      </w:pPr>
      <w:rPr>
        <w:rFonts w:hint="default" w:ascii="Wingdings" w:hAnsi="Wingdings"/>
      </w:rPr>
    </w:lvl>
    <w:lvl w:ilvl="5" w:tplc="0409000D">
      <w:numFmt w:val="bullet"/>
      <w:lvlText w:val=""/>
      <w:lvlJc w:val="left"/>
      <w:pPr>
        <w:ind w:left="2680" w:hanging="420"/>
      </w:pPr>
      <w:rPr>
        <w:rFonts w:hint="default" w:ascii="Wingdings" w:hAnsi="Wingdings"/>
      </w:rPr>
    </w:lvl>
    <w:lvl w:ilvl="6" w:tplc="04090001">
      <w:numFmt w:val="bullet"/>
      <w:lvlText w:val=""/>
      <w:lvlJc w:val="left"/>
      <w:pPr>
        <w:ind w:left="3100" w:hanging="420"/>
      </w:pPr>
      <w:rPr>
        <w:rFonts w:hint="default" w:ascii="Wingdings" w:hAnsi="Wingdings"/>
      </w:rPr>
    </w:lvl>
    <w:lvl w:ilvl="7" w:tplc="0409000B">
      <w:numFmt w:val="bullet"/>
      <w:lvlText w:val=""/>
      <w:lvlJc w:val="left"/>
      <w:pPr>
        <w:ind w:left="3520" w:hanging="420"/>
      </w:pPr>
      <w:rPr>
        <w:rFonts w:hint="default" w:ascii="Wingdings" w:hAnsi="Wingdings"/>
      </w:rPr>
    </w:lvl>
    <w:lvl w:ilvl="8" w:tplc="0409000D">
      <w:numFmt w:val="bullet"/>
      <w:lvlText w:val=""/>
      <w:lvlJc w:val="left"/>
      <w:pPr>
        <w:ind w:left="3940" w:hanging="420"/>
      </w:pPr>
      <w:rPr>
        <w:rFonts w:hint="default" w:ascii="Wingdings" w:hAnsi="Wingdings"/>
      </w:rPr>
    </w:lvl>
  </w:abstractNum>
  <w:abstractNum w:abstractNumId="2">
    <w:nsid w:val="00000003"/>
    <w:multiLevelType w:val="hybridMultilevel"/>
    <w:tmpl w:val="00505E96"/>
    <w:lvl w:ilvl="0" w:tplc="259C5A12">
      <w:start w:val="1"/>
      <w:numFmt w:val="decimalEnclosedCircle"/>
      <w:lvlText w:val="%1"/>
      <w:lvlJc w:val="left"/>
      <w:pPr>
        <w:ind w:left="730" w:hanging="360"/>
      </w:pPr>
      <w:rPr>
        <w:rFonts w:hint="default"/>
      </w:rPr>
    </w:lvl>
    <w:lvl w:ilvl="1" w:tplc="04090017">
      <w:start w:val="1"/>
      <w:numFmt w:val="aiueoFullWidth"/>
      <w:lvlText w:val="(%2)"/>
      <w:lvlJc w:val="left"/>
      <w:pPr>
        <w:ind w:left="1210" w:hanging="420"/>
      </w:pPr>
    </w:lvl>
    <w:lvl w:ilvl="2" w:tplc="04090011">
      <w:start w:val="1"/>
      <w:numFmt w:val="decimalEnclosedCircle"/>
      <w:lvlText w:val="%3"/>
      <w:lvlJc w:val="left"/>
      <w:pPr>
        <w:ind w:left="1630" w:hanging="420"/>
      </w:pPr>
    </w:lvl>
    <w:lvl w:ilvl="3" w:tplc="0409000F">
      <w:start w:val="1"/>
      <w:numFmt w:val="decimal"/>
      <w:lvlText w:val="%4."/>
      <w:lvlJc w:val="left"/>
      <w:pPr>
        <w:ind w:left="2050" w:hanging="420"/>
      </w:pPr>
    </w:lvl>
    <w:lvl w:ilvl="4" w:tplc="04090017">
      <w:start w:val="1"/>
      <w:numFmt w:val="aiueoFullWidth"/>
      <w:lvlText w:val="(%5)"/>
      <w:lvlJc w:val="left"/>
      <w:pPr>
        <w:ind w:left="2470" w:hanging="420"/>
      </w:pPr>
    </w:lvl>
    <w:lvl w:ilvl="5" w:tplc="04090011">
      <w:start w:val="1"/>
      <w:numFmt w:val="decimalEnclosedCircle"/>
      <w:lvlText w:val="%6"/>
      <w:lvlJc w:val="left"/>
      <w:pPr>
        <w:ind w:left="2890" w:hanging="420"/>
      </w:pPr>
    </w:lvl>
    <w:lvl w:ilvl="6" w:tplc="0409000F">
      <w:start w:val="1"/>
      <w:numFmt w:val="decimal"/>
      <w:lvlText w:val="%7."/>
      <w:lvlJc w:val="left"/>
      <w:pPr>
        <w:ind w:left="3310" w:hanging="420"/>
      </w:pPr>
    </w:lvl>
    <w:lvl w:ilvl="7" w:tplc="04090017">
      <w:start w:val="1"/>
      <w:numFmt w:val="aiueoFullWidth"/>
      <w:lvlText w:val="(%8)"/>
      <w:lvlJc w:val="left"/>
      <w:pPr>
        <w:ind w:left="3730" w:hanging="420"/>
      </w:pPr>
    </w:lvl>
    <w:lvl w:ilvl="8" w:tplc="04090011">
      <w:start w:val="1"/>
      <w:numFmt w:val="decimalEnclosedCircle"/>
      <w:lvlText w:val="%9"/>
      <w:lvlJc w:val="left"/>
      <w:pPr>
        <w:ind w:left="4150" w:hanging="420"/>
      </w:pPr>
    </w:lvl>
  </w:abstractNum>
  <w:abstractNum w:abstractNumId="3">
    <w:nsid w:val="00000004"/>
    <w:multiLevelType w:val="hybridMultilevel"/>
    <w:tmpl w:val="84D2F022"/>
    <w:lvl w:ilvl="0" w:tplc="E112ED70">
      <w:start w:val="1"/>
      <w:numFmt w:val="decimal"/>
      <w:lvlText w:val="(%1)"/>
      <w:lvlJc w:val="left"/>
      <w:pPr>
        <w:ind w:left="730" w:hanging="360"/>
      </w:pPr>
      <w:rPr>
        <w:rFonts w:hint="default"/>
      </w:rPr>
    </w:lvl>
    <w:lvl w:ilvl="1" w:tplc="04090017">
      <w:start w:val="1"/>
      <w:numFmt w:val="aiueoFullWidth"/>
      <w:lvlText w:val="(%2)"/>
      <w:lvlJc w:val="left"/>
      <w:pPr>
        <w:ind w:left="1210" w:hanging="420"/>
      </w:pPr>
    </w:lvl>
    <w:lvl w:ilvl="2" w:tplc="04090011">
      <w:start w:val="1"/>
      <w:numFmt w:val="decimalEnclosedCircle"/>
      <w:lvlText w:val="%3"/>
      <w:lvlJc w:val="left"/>
      <w:pPr>
        <w:ind w:left="1630" w:hanging="420"/>
      </w:pPr>
    </w:lvl>
    <w:lvl w:ilvl="3" w:tplc="0409000F">
      <w:start w:val="1"/>
      <w:numFmt w:val="decimal"/>
      <w:lvlText w:val="%4."/>
      <w:lvlJc w:val="left"/>
      <w:pPr>
        <w:ind w:left="2050" w:hanging="420"/>
      </w:pPr>
    </w:lvl>
    <w:lvl w:ilvl="4" w:tplc="04090017">
      <w:start w:val="1"/>
      <w:numFmt w:val="aiueoFullWidth"/>
      <w:lvlText w:val="(%5)"/>
      <w:lvlJc w:val="left"/>
      <w:pPr>
        <w:ind w:left="2470" w:hanging="420"/>
      </w:pPr>
    </w:lvl>
    <w:lvl w:ilvl="5" w:tplc="04090011">
      <w:start w:val="1"/>
      <w:numFmt w:val="decimalEnclosedCircle"/>
      <w:lvlText w:val="%6"/>
      <w:lvlJc w:val="left"/>
      <w:pPr>
        <w:ind w:left="2890" w:hanging="420"/>
      </w:pPr>
    </w:lvl>
    <w:lvl w:ilvl="6" w:tplc="0409000F">
      <w:start w:val="1"/>
      <w:numFmt w:val="decimal"/>
      <w:lvlText w:val="%7."/>
      <w:lvlJc w:val="left"/>
      <w:pPr>
        <w:ind w:left="3310" w:hanging="420"/>
      </w:pPr>
    </w:lvl>
    <w:lvl w:ilvl="7" w:tplc="04090017">
      <w:start w:val="1"/>
      <w:numFmt w:val="aiueoFullWidth"/>
      <w:lvlText w:val="(%8)"/>
      <w:lvlJc w:val="left"/>
      <w:pPr>
        <w:ind w:left="3730" w:hanging="420"/>
      </w:pPr>
    </w:lvl>
    <w:lvl w:ilvl="8" w:tplc="04090011">
      <w:start w:val="1"/>
      <w:numFmt w:val="decimalEnclosedCircle"/>
      <w:lvlText w:val="%9"/>
      <w:lvlJc w:val="left"/>
      <w:pPr>
        <w:ind w:left="4150" w:hanging="420"/>
      </w:pPr>
    </w:lvl>
  </w:abstractNum>
  <w:num w:numId="1">
    <w:abstractNumId w:val="0"/>
  </w:num>
  <w:num w:numId="2">
    <w:abstractNumId w:val="1"/>
  </w:num>
  <w:num w:numId="3">
    <w:abstractNumId w:val="2"/>
  </w:num>
  <w:num w:numId="4">
    <w:abstractNumId w:val="3"/>
  </w:num>
</w:numbering>
</file>

<file path=word/settings.xml><?xml version="1.0" encoding="utf-8"?>
<w:setting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zoom w:percent="110"/>
  <w:bordersDoNotSurroundHeader/>
  <w:bordersDoNotSurroundFooter/>
  <w:defaultTabStop w:val="210"/>
  <w:drawingGridHorizontalSpacing w:val="105"/>
  <w:displayHorizontalDrawingGridEvery w:val="0"/>
  <w:displayVerticalDrawingGridEvery w:val="2"/>
  <w:characterSpacingControl w:val="compressPunctuation"/>
  <w:hdrShapeDefaults>
    <o:shapelayout v:ext="edi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doNotFlipMirrorIndents" w:uri="http://schemas.microsoft.com/office/word" w:val="1"/>
    <w:compatSetting w:name="differentiateMultirowTableHeaders" w:uri="http://schemas.microsoft.com/office/word" w:val="1"/>
  </w:compat>
  <m:mathPr xmlns:m="http://schemas.openxmlformats.org/officeDocument/2006/math">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layout v:ext="edit"/>
  </w:shapeDefaults>
  <w:decimalSymbol w:val="."/>
  <w:listSeparator w:val=","/>
  <w15:chartTrackingRefBased/>
</w:settings>
</file>

<file path=word/styles.xml><?xml version="1.0" encoding="utf-8"?>
<w:styles xmlns:r="http://schemas.openxmlformats.org/officeDocument/2006/relationships" xmlns:mc="http://schemas.openxmlformats.org/markup-compatibility/2006" xmlns:wpc="http://schemas.microsoft.com/office/word/2010/wordprocessingCanvas" xmlns:cx1="http://schemas.microsoft.com/office/drawing/2015/9/8/chartex" xmlns:cx2="http://schemas.microsoft.com/office/drawing/2015/10/21/chartex" xmlns:cx3="http://schemas.microsoft.com/office/drawing/2016/5/9/chartex" xmlns:cx4="http://schemas.microsoft.com/office/drawing/2016/5/10/chartex" xmlns:o="urn:schemas-microsoft-com:office:office"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s="http://schemas.microsoft.com/office/word/2010/wordprocessingShape" xmlns:w15="http://schemas.microsoft.com/office/word/2012/wordml" mc:Ignorable="w14 wp14 w15">
  <w:docDefaults>
    <w:rPrDefault>
      <w:rPr>
        <w:rFonts w:asciiTheme="minorHAnsi" w:hAnsiTheme="minorHAnsi" w:eastAsiaTheme="minorEastAsia"/>
        <w:kern w:val="2"/>
        <w:sz w:val="21"/>
      </w:rPr>
    </w:rPrDefault>
    <w:pPrDefault/>
  </w:docDefaults>
  <w:style w:type="paragraph" w:styleId="0" w:default="1">
    <w:name w:val="Normal"/>
    <w:next w:val="0"/>
    <w:link w:val="0"/>
    <w:uiPriority w:val="0"/>
    <w:qFormat/>
    <w:pPr>
      <w:widowControl w:val="0"/>
      <w:jc w:val="both"/>
    </w:pPr>
    <w:rPr/>
  </w:style>
  <w:style w:type="paragraph" w:styleId="1">
    <w:name w:val="heading 1"/>
    <w:basedOn w:val="0"/>
    <w:next w:val="0"/>
    <w:link w:val="196"/>
    <w:uiPriority w:val="0"/>
    <w:qFormat/>
    <w:pPr>
      <w:keepNext w:val="1"/>
      <w:outlineLvl w:val="0"/>
    </w:pPr>
    <w:rPr>
      <w:rFonts w:asciiTheme="majorHAnsi" w:hAnsiTheme="majorHAnsi" w:eastAsiaTheme="majorEastAsia"/>
      <w:sz w:val="24"/>
    </w:rPr>
  </w:style>
  <w:style w:type="character" w:styleId="10" w:default="1">
    <w:name w:val="Default Paragraph Font"/>
    <w:next w:val="10"/>
    <w:link w:val="0"/>
    <w:uiPriority w:val="0"/>
    <w:semiHidden/>
    <w:rPr/>
  </w:style>
  <w:style w:type="table" w:styleId="11" w:default="1">
    <w:name w:val="Normal Table"/>
    <w:next w:val="11"/>
    <w:link w:val="0"/>
    <w:uiPriority w:val="0"/>
    <w:semiHidden/>
    <w:rPr/>
    <w:tblPr>
      <w:tblInd w:w="0" w:type="dxa"/>
      <w:tblCellMar>
        <w:left w:w="108" w:type="dxa"/>
        <w:right w:w="108" w:type="dxa"/>
        <w:top w:w="0" w:type="dxa"/>
        <w:bottom w:w="0" w:type="dxa"/>
      </w:tblCellMar>
    </w:tblPr>
    <w:trPr/>
    <w:tcPr/>
  </w:style>
  <w:style w:type="paragraph" w:styleId="15">
    <w:name w:val="Balloon Text"/>
    <w:basedOn w:val="0"/>
    <w:next w:val="15"/>
    <w:link w:val="16"/>
    <w:uiPriority w:val="0"/>
    <w:semiHidden/>
    <w:rPr>
      <w:rFonts w:asciiTheme="majorHAnsi" w:hAnsiTheme="majorHAnsi" w:eastAsiaTheme="majorEastAsia"/>
      <w:sz w:val="18"/>
    </w:rPr>
  </w:style>
  <w:style w:type="character" w:styleId="16" w:customStyle="1">
    <w:name w:val="吹き出し (文字)"/>
    <w:basedOn w:val="10"/>
    <w:next w:val="16"/>
    <w:link w:val="15"/>
    <w:uiPriority w:val="0"/>
    <w:rPr>
      <w:rFonts w:asciiTheme="majorHAnsi" w:hAnsiTheme="majorHAnsi" w:eastAsiaTheme="majorEastAsia"/>
      <w:sz w:val="18"/>
    </w:rPr>
  </w:style>
  <w:style w:type="paragraph" w:styleId="17">
    <w:name w:val="header"/>
    <w:basedOn w:val="0"/>
    <w:next w:val="17"/>
    <w:link w:val="18"/>
    <w:uiPriority w:val="0"/>
    <w:pPr>
      <w:tabs>
        <w:tab w:val="center" w:leader="none" w:pos="4252"/>
        <w:tab w:val="right" w:leader="none" w:pos="8504"/>
      </w:tabs>
      <w:snapToGrid w:val="0"/>
    </w:pPr>
  </w:style>
  <w:style w:type="character" w:styleId="18" w:customStyle="1">
    <w:name w:val="ヘッダー (文字)"/>
    <w:basedOn w:val="10"/>
    <w:next w:val="18"/>
    <w:link w:val="17"/>
    <w:uiPriority w:val="0"/>
  </w:style>
  <w:style w:type="paragraph" w:styleId="19">
    <w:name w:val="footer"/>
    <w:basedOn w:val="0"/>
    <w:next w:val="19"/>
    <w:link w:val="20"/>
    <w:uiPriority w:val="0"/>
    <w:pPr>
      <w:tabs>
        <w:tab w:val="center" w:leader="none" w:pos="4252"/>
        <w:tab w:val="right" w:leader="none" w:pos="8504"/>
      </w:tabs>
      <w:snapToGrid w:val="0"/>
    </w:pPr>
  </w:style>
  <w:style w:type="character" w:styleId="20" w:customStyle="1">
    <w:name w:val="フッター (文字)"/>
    <w:basedOn w:val="10"/>
    <w:next w:val="20"/>
    <w:link w:val="19"/>
    <w:uiPriority w:val="0"/>
  </w:style>
  <w:style w:type="character" w:styleId="21">
    <w:name w:val="Hyperlink"/>
    <w:basedOn w:val="10"/>
    <w:next w:val="21"/>
    <w:link w:val="0"/>
    <w:uiPriority w:val="0"/>
    <w:rPr>
      <w:color w:val="0563C1"/>
      <w:u w:val="single" w:color="auto"/>
    </w:rPr>
  </w:style>
  <w:style w:type="character" w:styleId="22">
    <w:name w:val="FollowedHyperlink"/>
    <w:basedOn w:val="10"/>
    <w:next w:val="22"/>
    <w:link w:val="0"/>
    <w:uiPriority w:val="0"/>
    <w:rPr>
      <w:color w:val="954F72"/>
      <w:u w:val="single" w:color="auto"/>
    </w:rPr>
  </w:style>
  <w:style w:type="paragraph" w:styleId="23" w:customStyle="1">
    <w:name w:val="msonormal"/>
    <w:basedOn w:val="0"/>
    <w:next w:val="23"/>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paragraph" w:styleId="24" w:customStyle="1">
    <w:name w:val="font5"/>
    <w:basedOn w:val="0"/>
    <w:next w:val="24"/>
    <w:link w:val="0"/>
    <w:uiPriority w:val="0"/>
    <w:pPr>
      <w:widowControl w:val="1"/>
      <w:spacing w:before="100" w:beforeLines="0" w:beforeAutospacing="1" w:after="100" w:afterLines="0" w:afterAutospacing="1"/>
      <w:jc w:val="left"/>
    </w:pPr>
    <w:rPr>
      <w:rFonts w:ascii="ＭＳ 明朝" w:hAnsi="ＭＳ 明朝" w:eastAsia="ＭＳ 明朝"/>
      <w:color w:val="000000"/>
      <w:kern w:val="0"/>
      <w:sz w:val="20"/>
    </w:rPr>
  </w:style>
  <w:style w:type="paragraph" w:styleId="25" w:customStyle="1">
    <w:name w:val="font6"/>
    <w:basedOn w:val="0"/>
    <w:next w:val="25"/>
    <w:link w:val="0"/>
    <w:uiPriority w:val="0"/>
    <w:pPr>
      <w:widowControl w:val="1"/>
      <w:spacing w:before="100" w:beforeLines="0" w:beforeAutospacing="1" w:after="100" w:afterLines="0" w:afterAutospacing="1"/>
      <w:jc w:val="left"/>
    </w:pPr>
    <w:rPr>
      <w:rFonts w:ascii="ＭＳ 明朝" w:hAnsi="ＭＳ 明朝" w:eastAsia="ＭＳ 明朝"/>
      <w:color w:val="000000"/>
      <w:kern w:val="0"/>
    </w:rPr>
  </w:style>
  <w:style w:type="paragraph" w:styleId="26" w:customStyle="1">
    <w:name w:val="font7"/>
    <w:basedOn w:val="0"/>
    <w:next w:val="26"/>
    <w:link w:val="0"/>
    <w:uiPriority w:val="0"/>
    <w:pPr>
      <w:widowControl w:val="1"/>
      <w:spacing w:before="100" w:beforeLines="0" w:beforeAutospacing="1" w:after="100" w:afterLines="0" w:afterAutospacing="1"/>
      <w:jc w:val="left"/>
    </w:pPr>
    <w:rPr>
      <w:rFonts w:ascii="ＭＳ 明朝" w:hAnsi="ＭＳ 明朝" w:eastAsia="ＭＳ 明朝"/>
      <w:color w:val="000000"/>
      <w:kern w:val="0"/>
      <w:sz w:val="18"/>
    </w:rPr>
  </w:style>
  <w:style w:type="paragraph" w:styleId="27" w:customStyle="1">
    <w:name w:val="font8"/>
    <w:basedOn w:val="0"/>
    <w:next w:val="27"/>
    <w:link w:val="0"/>
    <w:uiPriority w:val="0"/>
    <w:pPr>
      <w:widowControl w:val="1"/>
      <w:spacing w:before="100" w:beforeLines="0" w:beforeAutospacing="1" w:after="100" w:afterLines="0" w:afterAutospacing="1"/>
      <w:jc w:val="left"/>
    </w:pPr>
    <w:rPr>
      <w:rFonts w:ascii="ＭＳ 明朝" w:hAnsi="ＭＳ 明朝" w:eastAsia="ＭＳ 明朝"/>
      <w:color w:val="000000"/>
      <w:kern w:val="0"/>
      <w:sz w:val="16"/>
    </w:rPr>
  </w:style>
  <w:style w:type="paragraph" w:styleId="28" w:customStyle="1">
    <w:name w:val="font9"/>
    <w:basedOn w:val="0"/>
    <w:next w:val="28"/>
    <w:link w:val="0"/>
    <w:uiPriority w:val="0"/>
    <w:pPr>
      <w:widowControl w:val="1"/>
      <w:spacing w:before="100" w:beforeLines="0" w:beforeAutospacing="1" w:after="100" w:afterLines="0" w:afterAutospacing="1"/>
      <w:jc w:val="left"/>
    </w:pPr>
    <w:rPr>
      <w:rFonts w:ascii="ＭＳ 明朝" w:hAnsi="ＭＳ 明朝" w:eastAsia="ＭＳ 明朝"/>
      <w:color w:val="000000"/>
      <w:kern w:val="0"/>
      <w:sz w:val="12"/>
    </w:rPr>
  </w:style>
  <w:style w:type="paragraph" w:styleId="29" w:customStyle="1">
    <w:name w:val="font10"/>
    <w:basedOn w:val="0"/>
    <w:next w:val="29"/>
    <w:link w:val="0"/>
    <w:uiPriority w:val="0"/>
    <w:pPr>
      <w:widowControl w:val="1"/>
      <w:spacing w:before="100" w:beforeLines="0" w:beforeAutospacing="1" w:after="100" w:afterLines="0" w:afterAutospacing="1"/>
      <w:jc w:val="left"/>
    </w:pPr>
    <w:rPr>
      <w:rFonts w:ascii="ＭＳ 明朝" w:hAnsi="ＭＳ 明朝" w:eastAsia="ＭＳ 明朝"/>
      <w:color w:val="000000"/>
      <w:kern w:val="0"/>
      <w:sz w:val="14"/>
    </w:rPr>
  </w:style>
  <w:style w:type="paragraph" w:styleId="30" w:customStyle="1">
    <w:name w:val="font11"/>
    <w:basedOn w:val="0"/>
    <w:next w:val="30"/>
    <w:link w:val="0"/>
    <w:uiPriority w:val="0"/>
    <w:pPr>
      <w:widowControl w:val="1"/>
      <w:spacing w:before="100" w:beforeLines="0" w:beforeAutospacing="1" w:after="100" w:afterLines="0" w:afterAutospacing="1"/>
      <w:jc w:val="left"/>
    </w:pPr>
    <w:rPr>
      <w:rFonts w:ascii="ＭＳ 明朝" w:hAnsi="ＭＳ 明朝" w:eastAsia="ＭＳ 明朝"/>
      <w:color w:val="000000"/>
      <w:kern w:val="0"/>
      <w:sz w:val="14"/>
    </w:rPr>
  </w:style>
  <w:style w:type="paragraph" w:styleId="31" w:customStyle="1">
    <w:name w:val="font12"/>
    <w:basedOn w:val="0"/>
    <w:next w:val="31"/>
    <w:link w:val="0"/>
    <w:uiPriority w:val="0"/>
    <w:pPr>
      <w:widowControl w:val="1"/>
      <w:spacing w:before="100" w:beforeLines="0" w:beforeAutospacing="1" w:after="100" w:afterLines="0" w:afterAutospacing="1"/>
      <w:jc w:val="left"/>
    </w:pPr>
    <w:rPr>
      <w:rFonts w:ascii="游ゴシック" w:hAnsi="游ゴシック" w:eastAsia="游ゴシック"/>
      <w:kern w:val="0"/>
      <w:sz w:val="12"/>
    </w:rPr>
  </w:style>
  <w:style w:type="paragraph" w:styleId="32" w:customStyle="1">
    <w:name w:val="xl65"/>
    <w:basedOn w:val="0"/>
    <w:next w:val="32"/>
    <w:link w:val="0"/>
    <w:uiPriority w:val="0"/>
    <w:pPr>
      <w:widowControl w:val="1"/>
      <w:spacing w:before="100" w:beforeLines="0" w:beforeAutospacing="1" w:after="100" w:afterLines="0" w:afterAutospacing="1"/>
      <w:jc w:val="left"/>
    </w:pPr>
    <w:rPr>
      <w:rFonts w:ascii="ＭＳ 明朝" w:hAnsi="ＭＳ 明朝" w:eastAsia="ＭＳ 明朝"/>
      <w:kern w:val="0"/>
      <w:sz w:val="24"/>
    </w:rPr>
  </w:style>
  <w:style w:type="paragraph" w:styleId="33" w:customStyle="1">
    <w:name w:val="xl66"/>
    <w:basedOn w:val="0"/>
    <w:next w:val="33"/>
    <w:link w:val="0"/>
    <w:uiPriority w:val="0"/>
    <w:pPr>
      <w:widowControl w:val="1"/>
      <w:spacing w:before="100" w:beforeLines="0" w:beforeAutospacing="1" w:after="100" w:afterLines="0" w:afterAutospacing="1"/>
      <w:jc w:val="center"/>
    </w:pPr>
    <w:rPr>
      <w:rFonts w:ascii="ＭＳ 明朝" w:hAnsi="ＭＳ 明朝" w:eastAsia="ＭＳ 明朝"/>
      <w:kern w:val="0"/>
      <w:sz w:val="24"/>
    </w:rPr>
  </w:style>
  <w:style w:type="paragraph" w:styleId="34" w:customStyle="1">
    <w:name w:val="xl67"/>
    <w:basedOn w:val="0"/>
    <w:next w:val="34"/>
    <w:link w:val="0"/>
    <w:uiPriority w:val="0"/>
    <w:pPr>
      <w:widowControl w:val="1"/>
      <w:pBdr>
        <w:top w:val="single" w:color="auto" w:sz="8" w:space="0"/>
        <w:left w:val="single" w:color="auto" w:sz="8" w:space="0"/>
        <w:bottom w:val="single" w:color="auto" w:sz="8" w:space="0"/>
      </w:pBdr>
      <w:spacing w:before="100" w:beforeLines="0" w:beforeAutospacing="1" w:after="100" w:afterLines="0" w:afterAutospacing="1"/>
      <w:jc w:val="center"/>
    </w:pPr>
    <w:rPr>
      <w:rFonts w:ascii="ＭＳ Ｐゴシック" w:hAnsi="ＭＳ Ｐゴシック" w:eastAsia="ＭＳ Ｐゴシック"/>
      <w:kern w:val="0"/>
      <w:sz w:val="20"/>
    </w:rPr>
  </w:style>
  <w:style w:type="paragraph" w:styleId="35" w:customStyle="1">
    <w:name w:val="xl68"/>
    <w:basedOn w:val="0"/>
    <w:next w:val="35"/>
    <w:link w:val="0"/>
    <w:uiPriority w:val="0"/>
    <w:pPr>
      <w:widowControl w:val="1"/>
      <w:pBdr>
        <w:top w:val="single" w:color="auto" w:sz="8" w:space="0"/>
        <w:left w:val="single" w:color="auto" w:sz="4" w:space="0"/>
        <w:bottom w:val="single" w:color="auto" w:sz="8" w:space="0"/>
        <w:right w:val="single" w:color="auto" w:sz="4" w:space="0"/>
      </w:pBdr>
      <w:spacing w:before="100" w:beforeLines="0" w:beforeAutospacing="1" w:after="100" w:afterLines="0" w:afterAutospacing="1"/>
      <w:jc w:val="center"/>
    </w:pPr>
    <w:rPr>
      <w:rFonts w:ascii="ＭＳ Ｐゴシック" w:hAnsi="ＭＳ Ｐゴシック" w:eastAsia="ＭＳ Ｐゴシック"/>
      <w:kern w:val="0"/>
      <w:sz w:val="20"/>
    </w:rPr>
  </w:style>
  <w:style w:type="paragraph" w:styleId="36" w:customStyle="1">
    <w:name w:val="xl69"/>
    <w:basedOn w:val="0"/>
    <w:next w:val="36"/>
    <w:link w:val="0"/>
    <w:uiPriority w:val="0"/>
    <w:pPr>
      <w:widowControl w:val="1"/>
      <w:pBdr>
        <w:top w:val="single" w:color="auto" w:sz="8" w:space="0"/>
        <w:bottom w:val="single" w:color="auto" w:sz="8" w:space="0"/>
      </w:pBdr>
      <w:spacing w:before="100" w:beforeLines="0" w:beforeAutospacing="1" w:after="100" w:afterLines="0" w:afterAutospacing="1"/>
      <w:jc w:val="center"/>
    </w:pPr>
    <w:rPr>
      <w:rFonts w:ascii="ＭＳ Ｐゴシック" w:hAnsi="ＭＳ Ｐゴシック" w:eastAsia="ＭＳ Ｐゴシック"/>
      <w:kern w:val="0"/>
      <w:sz w:val="20"/>
    </w:rPr>
  </w:style>
  <w:style w:type="paragraph" w:styleId="37" w:customStyle="1">
    <w:name w:val="xl70"/>
    <w:basedOn w:val="0"/>
    <w:next w:val="37"/>
    <w:link w:val="0"/>
    <w:uiPriority w:val="0"/>
    <w:pPr>
      <w:widowControl w:val="1"/>
      <w:pBdr>
        <w:top w:val="single" w:color="auto" w:sz="8" w:space="0"/>
        <w:bottom w:val="single" w:color="auto" w:sz="8" w:space="0"/>
        <w:right w:val="single" w:color="auto" w:sz="8" w:space="0"/>
      </w:pBdr>
      <w:spacing w:before="100" w:beforeLines="0" w:beforeAutospacing="1" w:after="100" w:afterLines="0" w:afterAutospacing="1"/>
      <w:jc w:val="center"/>
    </w:pPr>
    <w:rPr>
      <w:rFonts w:ascii="ＭＳ Ｐゴシック" w:hAnsi="ＭＳ Ｐゴシック" w:eastAsia="ＭＳ Ｐゴシック"/>
      <w:kern w:val="0"/>
      <w:sz w:val="20"/>
    </w:rPr>
  </w:style>
  <w:style w:type="paragraph" w:styleId="38" w:customStyle="1">
    <w:name w:val="xl71"/>
    <w:basedOn w:val="0"/>
    <w:next w:val="38"/>
    <w:link w:val="0"/>
    <w:uiPriority w:val="0"/>
    <w:pPr>
      <w:widowControl w:val="1"/>
      <w:pBdr>
        <w:lef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39" w:customStyle="1">
    <w:name w:val="xl72"/>
    <w:basedOn w:val="0"/>
    <w:next w:val="39"/>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40" w:customStyle="1">
    <w:name w:val="xl73"/>
    <w:basedOn w:val="0"/>
    <w:next w:val="40"/>
    <w:link w:val="0"/>
    <w:uiPriority w:val="0"/>
    <w:pPr>
      <w:widowControl w:val="1"/>
      <w:spacing w:before="100" w:beforeLines="0" w:beforeAutospacing="1" w:after="100" w:afterLines="0" w:afterAutospacing="1"/>
      <w:jc w:val="left"/>
    </w:pPr>
    <w:rPr>
      <w:rFonts w:ascii="ＭＳ 明朝" w:hAnsi="ＭＳ 明朝" w:eastAsia="ＭＳ 明朝"/>
      <w:kern w:val="0"/>
      <w:sz w:val="20"/>
    </w:rPr>
  </w:style>
  <w:style w:type="paragraph" w:styleId="41" w:customStyle="1">
    <w:name w:val="xl74"/>
    <w:basedOn w:val="0"/>
    <w:next w:val="41"/>
    <w:link w:val="0"/>
    <w:uiPriority w:val="0"/>
    <w:pPr>
      <w:widowControl w:val="1"/>
      <w:pBdr>
        <w:left w:val="single"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42" w:customStyle="1">
    <w:name w:val="xl75"/>
    <w:basedOn w:val="0"/>
    <w:next w:val="42"/>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43" w:customStyle="1">
    <w:name w:val="xl76"/>
    <w:basedOn w:val="0"/>
    <w:next w:val="43"/>
    <w:link w:val="0"/>
    <w:uiPriority w:val="0"/>
    <w:pPr>
      <w:widowControl w:val="1"/>
      <w:pBdr>
        <w:righ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44" w:customStyle="1">
    <w:name w:val="xl77"/>
    <w:basedOn w:val="0"/>
    <w:next w:val="44"/>
    <w:link w:val="0"/>
    <w:uiPriority w:val="0"/>
    <w:pPr>
      <w:widowControl w:val="1"/>
      <w:pBdr>
        <w:left w:val="single" w:color="auto" w:sz="8" w:space="0"/>
      </w:pBdr>
      <w:spacing w:before="100" w:beforeLines="0" w:beforeAutospacing="1" w:after="100" w:afterLines="0" w:afterAutospacing="1"/>
      <w:jc w:val="left"/>
    </w:pPr>
    <w:rPr>
      <w:rFonts w:ascii="ＭＳ 明朝" w:hAnsi="ＭＳ 明朝" w:eastAsia="ＭＳ 明朝"/>
      <w:kern w:val="0"/>
    </w:rPr>
  </w:style>
  <w:style w:type="paragraph" w:styleId="45" w:customStyle="1">
    <w:name w:val="xl78"/>
    <w:basedOn w:val="0"/>
    <w:next w:val="45"/>
    <w:link w:val="0"/>
    <w:uiPriority w:val="0"/>
    <w:pPr>
      <w:widowControl w:val="1"/>
      <w:pBdr>
        <w:right w:val="single" w:color="auto" w:sz="8" w:space="0"/>
      </w:pBdr>
      <w:spacing w:before="100" w:beforeLines="0" w:beforeAutospacing="1" w:after="100" w:afterLines="0" w:afterAutospacing="1"/>
      <w:jc w:val="left"/>
    </w:pPr>
    <w:rPr>
      <w:rFonts w:ascii="ＭＳ 明朝" w:hAnsi="ＭＳ 明朝" w:eastAsia="ＭＳ 明朝"/>
      <w:kern w:val="0"/>
      <w:sz w:val="16"/>
    </w:rPr>
  </w:style>
  <w:style w:type="paragraph" w:styleId="46" w:customStyle="1">
    <w:name w:val="xl79"/>
    <w:basedOn w:val="0"/>
    <w:next w:val="46"/>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6"/>
    </w:rPr>
  </w:style>
  <w:style w:type="paragraph" w:styleId="47" w:customStyle="1">
    <w:name w:val="xl80"/>
    <w:basedOn w:val="0"/>
    <w:next w:val="47"/>
    <w:link w:val="0"/>
    <w:uiPriority w:val="0"/>
    <w:pPr>
      <w:widowControl w:val="1"/>
      <w:spacing w:before="100" w:beforeLines="0" w:beforeAutospacing="1" w:after="100" w:afterLines="0" w:afterAutospacing="1"/>
      <w:jc w:val="left"/>
      <w:textAlignment w:val="top"/>
    </w:pPr>
    <w:rPr>
      <w:rFonts w:ascii="ＭＳ 明朝" w:hAnsi="ＭＳ 明朝" w:eastAsia="ＭＳ 明朝"/>
      <w:kern w:val="0"/>
      <w:sz w:val="24"/>
    </w:rPr>
  </w:style>
  <w:style w:type="paragraph" w:styleId="48" w:customStyle="1">
    <w:name w:val="xl81"/>
    <w:basedOn w:val="0"/>
    <w:next w:val="48"/>
    <w:link w:val="0"/>
    <w:uiPriority w:val="0"/>
    <w:pPr>
      <w:widowControl w:val="1"/>
      <w:pBdr>
        <w:left w:val="single" w:color="auto" w:sz="8"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49" w:customStyle="1">
    <w:name w:val="xl82"/>
    <w:basedOn w:val="0"/>
    <w:next w:val="49"/>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50" w:customStyle="1">
    <w:name w:val="xl83"/>
    <w:basedOn w:val="0"/>
    <w:next w:val="50"/>
    <w:link w:val="0"/>
    <w:uiPriority w:val="0"/>
    <w:pPr>
      <w:widowControl w:val="1"/>
      <w:pBdr>
        <w:left w:val="single" w:color="auto" w:sz="4" w:space="0"/>
      </w:pBdr>
      <w:spacing w:before="100" w:beforeLines="0" w:beforeAutospacing="1" w:after="100" w:afterLines="0" w:afterAutospacing="1"/>
      <w:jc w:val="center"/>
      <w:textAlignment w:val="top"/>
    </w:pPr>
    <w:rPr>
      <w:rFonts w:ascii="ＭＳ 明朝" w:hAnsi="ＭＳ 明朝" w:eastAsia="ＭＳ 明朝"/>
      <w:kern w:val="0"/>
      <w:sz w:val="24"/>
    </w:rPr>
  </w:style>
  <w:style w:type="paragraph" w:styleId="51" w:customStyle="1">
    <w:name w:val="xl84"/>
    <w:basedOn w:val="0"/>
    <w:next w:val="51"/>
    <w:link w:val="0"/>
    <w:uiPriority w:val="0"/>
    <w:pPr>
      <w:widowControl w:val="1"/>
      <w:pBdr>
        <w:right w:val="single" w:color="auto" w:sz="8"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52" w:customStyle="1">
    <w:name w:val="xl85"/>
    <w:basedOn w:val="0"/>
    <w:next w:val="52"/>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53" w:customStyle="1">
    <w:name w:val="xl86"/>
    <w:basedOn w:val="0"/>
    <w:next w:val="53"/>
    <w:link w:val="0"/>
    <w:uiPriority w:val="0"/>
    <w:pPr>
      <w:widowControl w:val="1"/>
      <w:pBdr>
        <w:left w:val="single" w:color="auto" w:sz="8" w:space="0"/>
        <w:bottom w:val="dotted" w:color="000000"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54" w:customStyle="1">
    <w:name w:val="xl87"/>
    <w:basedOn w:val="0"/>
    <w:next w:val="54"/>
    <w:link w:val="0"/>
    <w:uiPriority w:val="0"/>
    <w:pPr>
      <w:widowControl w:val="1"/>
      <w:pBdr>
        <w:left w:val="single" w:color="auto" w:sz="4" w:space="0"/>
        <w:bottom w:val="dotted" w:color="000000"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55" w:customStyle="1">
    <w:name w:val="xl88"/>
    <w:basedOn w:val="0"/>
    <w:next w:val="55"/>
    <w:link w:val="0"/>
    <w:uiPriority w:val="0"/>
    <w:pPr>
      <w:widowControl w:val="1"/>
      <w:pBdr>
        <w:bottom w:val="dotted" w:color="000000"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56" w:customStyle="1">
    <w:name w:val="xl89"/>
    <w:basedOn w:val="0"/>
    <w:next w:val="56"/>
    <w:link w:val="0"/>
    <w:uiPriority w:val="0"/>
    <w:pPr>
      <w:widowControl w:val="1"/>
      <w:pBdr>
        <w:left w:val="single" w:color="auto" w:sz="4" w:space="0"/>
        <w:bottom w:val="dotted" w:color="000000" w:sz="4" w:space="0"/>
      </w:pBdr>
      <w:spacing w:before="100" w:beforeLines="0" w:beforeAutospacing="1" w:after="100" w:afterLines="0" w:afterAutospacing="1"/>
      <w:jc w:val="center"/>
      <w:textAlignment w:val="top"/>
    </w:pPr>
    <w:rPr>
      <w:rFonts w:ascii="ＭＳ 明朝" w:hAnsi="ＭＳ 明朝" w:eastAsia="ＭＳ 明朝"/>
      <w:kern w:val="0"/>
      <w:sz w:val="24"/>
    </w:rPr>
  </w:style>
  <w:style w:type="paragraph" w:styleId="57" w:customStyle="1">
    <w:name w:val="xl90"/>
    <w:basedOn w:val="0"/>
    <w:next w:val="57"/>
    <w:link w:val="0"/>
    <w:uiPriority w:val="0"/>
    <w:pPr>
      <w:widowControl w:val="1"/>
      <w:pBdr>
        <w:bottom w:val="dotted" w:color="000000" w:sz="4" w:space="0"/>
        <w:right w:val="single" w:color="auto" w:sz="8"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58" w:customStyle="1">
    <w:name w:val="xl91"/>
    <w:basedOn w:val="0"/>
    <w:next w:val="58"/>
    <w:link w:val="0"/>
    <w:uiPriority w:val="0"/>
    <w:pPr>
      <w:widowControl w:val="1"/>
      <w:pBdr>
        <w:left w:val="single" w:color="auto" w:sz="8" w:space="0"/>
      </w:pBdr>
      <w:spacing w:before="100" w:beforeLines="0" w:beforeAutospacing="1" w:after="100" w:afterLines="0" w:afterAutospacing="1"/>
      <w:jc w:val="left"/>
    </w:pPr>
    <w:rPr>
      <w:rFonts w:ascii="ＭＳ 明朝" w:hAnsi="ＭＳ 明朝" w:eastAsia="ＭＳ 明朝"/>
      <w:kern w:val="0"/>
      <w:sz w:val="24"/>
    </w:rPr>
  </w:style>
  <w:style w:type="paragraph" w:styleId="59" w:customStyle="1">
    <w:name w:val="xl92"/>
    <w:basedOn w:val="0"/>
    <w:next w:val="59"/>
    <w:link w:val="0"/>
    <w:uiPriority w:val="0"/>
    <w:pPr>
      <w:widowControl w:val="1"/>
      <w:spacing w:before="100" w:beforeLines="0" w:beforeAutospacing="1" w:after="100" w:afterLines="0" w:afterAutospacing="1"/>
      <w:jc w:val="left"/>
    </w:pPr>
    <w:rPr>
      <w:rFonts w:ascii="ＭＳ 明朝" w:hAnsi="ＭＳ 明朝" w:eastAsia="ＭＳ 明朝"/>
      <w:kern w:val="0"/>
      <w:sz w:val="18"/>
    </w:rPr>
  </w:style>
  <w:style w:type="paragraph" w:styleId="60" w:customStyle="1">
    <w:name w:val="xl93"/>
    <w:basedOn w:val="0"/>
    <w:next w:val="60"/>
    <w:link w:val="0"/>
    <w:uiPriority w:val="0"/>
    <w:pPr>
      <w:widowControl w:val="1"/>
      <w:pBdr>
        <w:left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61" w:customStyle="1">
    <w:name w:val="xl94"/>
    <w:basedOn w:val="0"/>
    <w:next w:val="61"/>
    <w:link w:val="0"/>
    <w:uiPriority w:val="0"/>
    <w:pPr>
      <w:widowControl w:val="1"/>
      <w:pBdr>
        <w:left w:val="single" w:color="auto" w:sz="8" w:space="0"/>
        <w:bottom w:val="dotted"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62" w:customStyle="1">
    <w:name w:val="xl95"/>
    <w:basedOn w:val="0"/>
    <w:next w:val="62"/>
    <w:link w:val="0"/>
    <w:uiPriority w:val="0"/>
    <w:pPr>
      <w:widowControl w:val="1"/>
      <w:pBdr>
        <w:left w:val="single" w:color="auto" w:sz="4" w:space="0"/>
        <w:bottom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63" w:customStyle="1">
    <w:name w:val="xl96"/>
    <w:basedOn w:val="0"/>
    <w:next w:val="63"/>
    <w:link w:val="0"/>
    <w:uiPriority w:val="0"/>
    <w:pPr>
      <w:widowControl w:val="1"/>
      <w:pBdr>
        <w:bottom w:val="dotted"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64" w:customStyle="1">
    <w:name w:val="xl97"/>
    <w:basedOn w:val="0"/>
    <w:next w:val="64"/>
    <w:link w:val="0"/>
    <w:uiPriority w:val="0"/>
    <w:pPr>
      <w:widowControl w:val="1"/>
      <w:pBdr>
        <w:left w:val="single" w:color="auto" w:sz="4" w:space="0"/>
        <w:bottom w:val="dotted" w:color="auto" w:sz="4" w:space="0"/>
      </w:pBdr>
      <w:spacing w:before="100" w:beforeLines="0" w:beforeAutospacing="1" w:after="100" w:afterLines="0" w:afterAutospacing="1"/>
      <w:jc w:val="center"/>
      <w:textAlignment w:val="top"/>
    </w:pPr>
    <w:rPr>
      <w:rFonts w:ascii="ＭＳ 明朝" w:hAnsi="ＭＳ 明朝" w:eastAsia="ＭＳ 明朝"/>
      <w:kern w:val="0"/>
      <w:sz w:val="24"/>
    </w:rPr>
  </w:style>
  <w:style w:type="paragraph" w:styleId="65" w:customStyle="1">
    <w:name w:val="xl98"/>
    <w:basedOn w:val="0"/>
    <w:next w:val="65"/>
    <w:link w:val="0"/>
    <w:uiPriority w:val="0"/>
    <w:pPr>
      <w:widowControl w:val="1"/>
      <w:pBdr>
        <w:bottom w:val="dotted" w:color="auto" w:sz="4" w:space="0"/>
        <w:right w:val="single" w:color="auto" w:sz="8"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66" w:customStyle="1">
    <w:name w:val="xl99"/>
    <w:basedOn w:val="0"/>
    <w:next w:val="66"/>
    <w:link w:val="0"/>
    <w:uiPriority w:val="0"/>
    <w:pPr>
      <w:widowControl w:val="1"/>
      <w:pBdr>
        <w:left w:val="single" w:color="auto" w:sz="8" w:space="0"/>
      </w:pBdr>
      <w:spacing w:before="100" w:beforeLines="0" w:beforeAutospacing="1" w:after="100" w:afterLines="0" w:afterAutospacing="1"/>
      <w:jc w:val="left"/>
    </w:pPr>
    <w:rPr>
      <w:rFonts w:ascii="ＭＳ 明朝" w:hAnsi="ＭＳ 明朝" w:eastAsia="ＭＳ 明朝"/>
      <w:kern w:val="0"/>
    </w:rPr>
  </w:style>
  <w:style w:type="paragraph" w:styleId="67" w:customStyle="1">
    <w:name w:val="xl100"/>
    <w:basedOn w:val="0"/>
    <w:next w:val="67"/>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68" w:customStyle="1">
    <w:name w:val="xl101"/>
    <w:basedOn w:val="0"/>
    <w:next w:val="68"/>
    <w:link w:val="0"/>
    <w:uiPriority w:val="0"/>
    <w:pPr>
      <w:widowControl w:val="1"/>
      <w:pBdr>
        <w:right w:val="single" w:color="auto" w:sz="8" w:space="0"/>
      </w:pBdr>
      <w:spacing w:before="100" w:beforeLines="0" w:beforeAutospacing="1" w:after="100" w:afterLines="0" w:afterAutospacing="1"/>
      <w:jc w:val="left"/>
    </w:pPr>
    <w:rPr>
      <w:rFonts w:ascii="ＭＳ 明朝" w:hAnsi="ＭＳ 明朝" w:eastAsia="ＭＳ 明朝"/>
      <w:kern w:val="0"/>
      <w:sz w:val="24"/>
    </w:rPr>
  </w:style>
  <w:style w:type="paragraph" w:styleId="69" w:customStyle="1">
    <w:name w:val="xl102"/>
    <w:basedOn w:val="0"/>
    <w:next w:val="69"/>
    <w:link w:val="0"/>
    <w:uiPriority w:val="0"/>
    <w:pPr>
      <w:widowControl w:val="1"/>
      <w:pBdr>
        <w:top w:val="single" w:color="auto" w:sz="8" w:space="0"/>
        <w:lef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70" w:customStyle="1">
    <w:name w:val="xl103"/>
    <w:basedOn w:val="0"/>
    <w:next w:val="70"/>
    <w:link w:val="0"/>
    <w:uiPriority w:val="0"/>
    <w:pPr>
      <w:widowControl w:val="1"/>
      <w:pBdr>
        <w:top w:val="single" w:color="auto" w:sz="8" w:space="0"/>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71" w:customStyle="1">
    <w:name w:val="xl104"/>
    <w:basedOn w:val="0"/>
    <w:next w:val="71"/>
    <w:link w:val="0"/>
    <w:uiPriority w:val="0"/>
    <w:pPr>
      <w:widowControl w:val="1"/>
      <w:pBdr>
        <w:top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72" w:customStyle="1">
    <w:name w:val="xl105"/>
    <w:basedOn w:val="0"/>
    <w:next w:val="72"/>
    <w:link w:val="0"/>
    <w:uiPriority w:val="0"/>
    <w:pPr>
      <w:widowControl w:val="1"/>
      <w:pBdr>
        <w:top w:val="single" w:color="auto" w:sz="8" w:space="0"/>
        <w:left w:val="single"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73" w:customStyle="1">
    <w:name w:val="xl106"/>
    <w:basedOn w:val="0"/>
    <w:next w:val="73"/>
    <w:link w:val="0"/>
    <w:uiPriority w:val="0"/>
    <w:pPr>
      <w:widowControl w:val="1"/>
      <w:pBdr>
        <w:top w:val="single" w:color="auto" w:sz="8" w:space="0"/>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74" w:customStyle="1">
    <w:name w:val="xl107"/>
    <w:basedOn w:val="0"/>
    <w:next w:val="74"/>
    <w:link w:val="0"/>
    <w:uiPriority w:val="0"/>
    <w:pPr>
      <w:widowControl w:val="1"/>
      <w:pBdr>
        <w:top w:val="single" w:color="auto" w:sz="8" w:space="0"/>
        <w:righ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75" w:customStyle="1">
    <w:name w:val="xl108"/>
    <w:basedOn w:val="0"/>
    <w:next w:val="75"/>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76" w:customStyle="1">
    <w:name w:val="xl109"/>
    <w:basedOn w:val="0"/>
    <w:next w:val="76"/>
    <w:link w:val="0"/>
    <w:uiPriority w:val="0"/>
    <w:pPr>
      <w:widowControl w:val="1"/>
      <w:pBdr>
        <w:right w:val="single" w:color="auto" w:sz="8" w:space="0"/>
      </w:pBdr>
      <w:spacing w:before="100" w:beforeLines="0" w:beforeAutospacing="1" w:after="100" w:afterLines="0" w:afterAutospacing="1"/>
      <w:jc w:val="left"/>
    </w:pPr>
    <w:rPr>
      <w:rFonts w:ascii="ＭＳ 明朝" w:hAnsi="ＭＳ 明朝" w:eastAsia="ＭＳ 明朝"/>
      <w:kern w:val="0"/>
      <w:sz w:val="16"/>
    </w:rPr>
  </w:style>
  <w:style w:type="paragraph" w:styleId="77" w:customStyle="1">
    <w:name w:val="xl110"/>
    <w:basedOn w:val="0"/>
    <w:next w:val="77"/>
    <w:link w:val="0"/>
    <w:uiPriority w:val="0"/>
    <w:pPr>
      <w:widowControl w:val="1"/>
      <w:spacing w:before="100" w:beforeLines="0" w:beforeAutospacing="1" w:after="100" w:afterLines="0" w:afterAutospacing="1"/>
      <w:jc w:val="left"/>
    </w:pPr>
    <w:rPr>
      <w:rFonts w:ascii="ＭＳ 明朝" w:hAnsi="ＭＳ 明朝" w:eastAsia="ＭＳ 明朝"/>
      <w:kern w:val="0"/>
      <w:sz w:val="24"/>
    </w:rPr>
  </w:style>
  <w:style w:type="paragraph" w:styleId="78" w:customStyle="1">
    <w:name w:val="xl111"/>
    <w:basedOn w:val="0"/>
    <w:next w:val="78"/>
    <w:link w:val="0"/>
    <w:uiPriority w:val="0"/>
    <w:pPr>
      <w:widowControl w:val="1"/>
      <w:pBdr>
        <w:righ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79" w:customStyle="1">
    <w:name w:val="xl112"/>
    <w:basedOn w:val="0"/>
    <w:next w:val="79"/>
    <w:link w:val="0"/>
    <w:uiPriority w:val="0"/>
    <w:pPr>
      <w:widowControl w:val="1"/>
      <w:pBdr>
        <w:left w:val="single" w:color="auto" w:sz="8" w:space="0"/>
        <w:bottom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80" w:customStyle="1">
    <w:name w:val="xl113"/>
    <w:basedOn w:val="0"/>
    <w:next w:val="80"/>
    <w:link w:val="0"/>
    <w:uiPriority w:val="0"/>
    <w:pPr>
      <w:widowControl w:val="1"/>
      <w:pBdr>
        <w:left w:val="single" w:color="auto" w:sz="4" w:space="0"/>
        <w:bottom w:val="single" w:color="auto" w:sz="8"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81" w:customStyle="1">
    <w:name w:val="xl114"/>
    <w:basedOn w:val="0"/>
    <w:next w:val="81"/>
    <w:link w:val="0"/>
    <w:uiPriority w:val="0"/>
    <w:pPr>
      <w:widowControl w:val="1"/>
      <w:pBdr>
        <w:bottom w:val="single" w:color="auto" w:sz="8"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82" w:customStyle="1">
    <w:name w:val="xl115"/>
    <w:basedOn w:val="0"/>
    <w:next w:val="82"/>
    <w:link w:val="0"/>
    <w:uiPriority w:val="0"/>
    <w:pPr>
      <w:widowControl w:val="1"/>
      <w:pBdr>
        <w:left w:val="single" w:color="auto" w:sz="4" w:space="0"/>
        <w:bottom w:val="single" w:color="auto" w:sz="8" w:space="0"/>
      </w:pBdr>
      <w:spacing w:before="100" w:beforeLines="0" w:beforeAutospacing="1" w:after="100" w:afterLines="0" w:afterAutospacing="1"/>
      <w:jc w:val="center"/>
    </w:pPr>
    <w:rPr>
      <w:rFonts w:ascii="ＭＳ 明朝" w:hAnsi="ＭＳ 明朝" w:eastAsia="ＭＳ 明朝"/>
      <w:kern w:val="0"/>
      <w:sz w:val="20"/>
    </w:rPr>
  </w:style>
  <w:style w:type="paragraph" w:styleId="83" w:customStyle="1">
    <w:name w:val="xl116"/>
    <w:basedOn w:val="0"/>
    <w:next w:val="83"/>
    <w:link w:val="0"/>
    <w:uiPriority w:val="0"/>
    <w:pPr>
      <w:widowControl w:val="1"/>
      <w:pBdr>
        <w:left w:val="dotted" w:color="auto" w:sz="4" w:space="0"/>
        <w:bottom w:val="single" w:color="auto" w:sz="8"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84" w:customStyle="1">
    <w:name w:val="xl117"/>
    <w:basedOn w:val="0"/>
    <w:next w:val="84"/>
    <w:link w:val="0"/>
    <w:uiPriority w:val="0"/>
    <w:pPr>
      <w:widowControl w:val="1"/>
      <w:pBdr>
        <w:bottom w:val="single" w:color="auto" w:sz="8" w:space="0"/>
        <w:right w:val="single" w:color="auto" w:sz="8"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85" w:customStyle="1">
    <w:name w:val="xl118"/>
    <w:basedOn w:val="0"/>
    <w:next w:val="85"/>
    <w:link w:val="0"/>
    <w:uiPriority w:val="0"/>
    <w:pPr>
      <w:widowControl w:val="1"/>
      <w:spacing w:before="100" w:beforeLines="0" w:beforeAutospacing="1" w:after="100" w:afterLines="0" w:afterAutospacing="1"/>
      <w:jc w:val="left"/>
    </w:pPr>
    <w:rPr>
      <w:rFonts w:ascii="ＭＳ 明朝" w:hAnsi="ＭＳ 明朝" w:eastAsia="ＭＳ 明朝"/>
      <w:kern w:val="0"/>
      <w:sz w:val="16"/>
    </w:rPr>
  </w:style>
  <w:style w:type="paragraph" w:styleId="86" w:customStyle="1">
    <w:name w:val="xl119"/>
    <w:basedOn w:val="0"/>
    <w:next w:val="86"/>
    <w:link w:val="0"/>
    <w:uiPriority w:val="0"/>
    <w:pPr>
      <w:widowControl w:val="1"/>
      <w:pBdr>
        <w:lef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87" w:customStyle="1">
    <w:name w:val="xl120"/>
    <w:basedOn w:val="0"/>
    <w:next w:val="87"/>
    <w:link w:val="0"/>
    <w:uiPriority w:val="0"/>
    <w:pPr>
      <w:widowControl w:val="1"/>
      <w:pBdr>
        <w:left w:val="single" w:color="auto" w:sz="8" w:space="0"/>
        <w:bottom w:val="dotted"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88" w:customStyle="1">
    <w:name w:val="xl121"/>
    <w:basedOn w:val="0"/>
    <w:next w:val="88"/>
    <w:link w:val="0"/>
    <w:uiPriority w:val="0"/>
    <w:pPr>
      <w:widowControl w:val="1"/>
      <w:pBdr>
        <w:left w:val="single" w:color="auto" w:sz="4" w:space="0"/>
        <w:bottom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89" w:customStyle="1">
    <w:name w:val="xl122"/>
    <w:basedOn w:val="0"/>
    <w:next w:val="89"/>
    <w:link w:val="0"/>
    <w:uiPriority w:val="0"/>
    <w:pPr>
      <w:widowControl w:val="1"/>
      <w:pBdr>
        <w:left w:val="single" w:color="auto" w:sz="4" w:space="0"/>
        <w:bottom w:val="dotted"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90" w:customStyle="1">
    <w:name w:val="xl123"/>
    <w:basedOn w:val="0"/>
    <w:next w:val="90"/>
    <w:link w:val="0"/>
    <w:uiPriority w:val="0"/>
    <w:pPr>
      <w:widowControl w:val="1"/>
      <w:pBdr>
        <w:left w:val="dotted" w:color="auto" w:sz="4" w:space="0"/>
        <w:bottom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91" w:customStyle="1">
    <w:name w:val="xl124"/>
    <w:basedOn w:val="0"/>
    <w:next w:val="91"/>
    <w:link w:val="0"/>
    <w:uiPriority w:val="0"/>
    <w:pPr>
      <w:widowControl w:val="1"/>
      <w:pBdr>
        <w:bottom w:val="dotted"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92" w:customStyle="1">
    <w:name w:val="xl125"/>
    <w:basedOn w:val="0"/>
    <w:next w:val="92"/>
    <w:link w:val="0"/>
    <w:uiPriority w:val="0"/>
    <w:pPr>
      <w:widowControl w:val="1"/>
      <w:pBdr>
        <w:top w:val="dotted" w:color="auto" w:sz="4" w:space="0"/>
        <w:lef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93" w:customStyle="1">
    <w:name w:val="xl126"/>
    <w:basedOn w:val="0"/>
    <w:next w:val="93"/>
    <w:link w:val="0"/>
    <w:uiPriority w:val="0"/>
    <w:pPr>
      <w:widowControl w:val="1"/>
      <w:pBdr>
        <w:top w:val="dotted"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94" w:customStyle="1">
    <w:name w:val="xl127"/>
    <w:basedOn w:val="0"/>
    <w:next w:val="94"/>
    <w:link w:val="0"/>
    <w:uiPriority w:val="0"/>
    <w:pPr>
      <w:widowControl w:val="1"/>
      <w:pBdr>
        <w:top w:val="dotted" w:color="auto" w:sz="4" w:space="0"/>
        <w:lef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95" w:customStyle="1">
    <w:name w:val="xl128"/>
    <w:basedOn w:val="0"/>
    <w:next w:val="95"/>
    <w:link w:val="0"/>
    <w:uiPriority w:val="0"/>
    <w:pPr>
      <w:widowControl w:val="1"/>
      <w:pBdr>
        <w:top w:val="dotted" w:color="auto" w:sz="4" w:space="0"/>
        <w:left w:val="dotted" w:color="auto" w:sz="4" w:space="0"/>
      </w:pBdr>
      <w:spacing w:before="100" w:beforeLines="0" w:beforeAutospacing="1" w:after="100" w:afterLines="0" w:afterAutospacing="1"/>
      <w:jc w:val="left"/>
    </w:pPr>
    <w:rPr>
      <w:rFonts w:ascii="ＭＳ 明朝" w:hAnsi="ＭＳ 明朝" w:eastAsia="ＭＳ 明朝"/>
      <w:i w:val="1"/>
      <w:kern w:val="0"/>
      <w:sz w:val="20"/>
    </w:rPr>
  </w:style>
  <w:style w:type="paragraph" w:styleId="96" w:customStyle="1">
    <w:name w:val="xl129"/>
    <w:basedOn w:val="0"/>
    <w:next w:val="96"/>
    <w:link w:val="0"/>
    <w:uiPriority w:val="0"/>
    <w:pPr>
      <w:widowControl w:val="1"/>
      <w:pBdr>
        <w:top w:val="dotted" w:color="auto" w:sz="4" w:space="0"/>
        <w:left w:val="single"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24"/>
    </w:rPr>
  </w:style>
  <w:style w:type="paragraph" w:styleId="97" w:customStyle="1">
    <w:name w:val="xl130"/>
    <w:basedOn w:val="0"/>
    <w:next w:val="97"/>
    <w:link w:val="0"/>
    <w:uiPriority w:val="0"/>
    <w:pPr>
      <w:widowControl w:val="1"/>
      <w:pBdr>
        <w:left w:val="dotted" w:color="auto" w:sz="4" w:space="0"/>
      </w:pBdr>
      <w:spacing w:before="100" w:beforeLines="0" w:beforeAutospacing="1" w:after="100" w:afterLines="0" w:afterAutospacing="1"/>
      <w:jc w:val="left"/>
    </w:pPr>
    <w:rPr>
      <w:rFonts w:ascii="ＭＳ 明朝" w:hAnsi="ＭＳ 明朝" w:eastAsia="ＭＳ 明朝"/>
      <w:i w:val="1"/>
      <w:kern w:val="0"/>
      <w:sz w:val="20"/>
    </w:rPr>
  </w:style>
  <w:style w:type="paragraph" w:styleId="98" w:customStyle="1">
    <w:name w:val="xl131"/>
    <w:basedOn w:val="0"/>
    <w:next w:val="98"/>
    <w:link w:val="0"/>
    <w:uiPriority w:val="0"/>
    <w:pPr>
      <w:widowControl w:val="1"/>
      <w:pBdr>
        <w:left w:val="single"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16"/>
    </w:rPr>
  </w:style>
  <w:style w:type="paragraph" w:styleId="99" w:customStyle="1">
    <w:name w:val="xl132"/>
    <w:basedOn w:val="0"/>
    <w:next w:val="99"/>
    <w:link w:val="0"/>
    <w:uiPriority w:val="0"/>
    <w:pPr>
      <w:widowControl w:val="1"/>
      <w:pBdr>
        <w:lef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00" w:customStyle="1">
    <w:name w:val="xl133"/>
    <w:basedOn w:val="0"/>
    <w:next w:val="100"/>
    <w:link w:val="0"/>
    <w:uiPriority w:val="0"/>
    <w:pPr>
      <w:widowControl w:val="1"/>
      <w:pBdr>
        <w:left w:val="single" w:color="auto" w:sz="4" w:space="0"/>
        <w:bottom w:val="dotted"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01" w:customStyle="1">
    <w:name w:val="xl134"/>
    <w:basedOn w:val="0"/>
    <w:next w:val="101"/>
    <w:link w:val="0"/>
    <w:uiPriority w:val="0"/>
    <w:pPr>
      <w:widowControl w:val="1"/>
      <w:pBdr>
        <w:left w:val="dotted" w:color="auto" w:sz="4" w:space="0"/>
        <w:bottom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102" w:customStyle="1">
    <w:name w:val="xl135"/>
    <w:basedOn w:val="0"/>
    <w:next w:val="102"/>
    <w:link w:val="0"/>
    <w:uiPriority w:val="0"/>
    <w:pPr>
      <w:widowControl w:val="1"/>
      <w:pBdr>
        <w:top w:val="dotted" w:color="auto" w:sz="4" w:space="0"/>
        <w:lef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103" w:customStyle="1">
    <w:name w:val="xl136"/>
    <w:basedOn w:val="0"/>
    <w:next w:val="103"/>
    <w:link w:val="0"/>
    <w:uiPriority w:val="0"/>
    <w:pPr>
      <w:widowControl w:val="1"/>
      <w:pBdr>
        <w:top w:val="dotted" w:color="auto" w:sz="4" w:space="0"/>
        <w:left w:val="single"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104" w:customStyle="1">
    <w:name w:val="xl137"/>
    <w:basedOn w:val="0"/>
    <w:next w:val="104"/>
    <w:link w:val="0"/>
    <w:uiPriority w:val="0"/>
    <w:pPr>
      <w:widowControl w:val="1"/>
      <w:pBdr>
        <w:top w:val="dotted" w:color="auto" w:sz="4" w:space="0"/>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05" w:customStyle="1">
    <w:name w:val="xl138"/>
    <w:basedOn w:val="0"/>
    <w:next w:val="105"/>
    <w:link w:val="0"/>
    <w:uiPriority w:val="0"/>
    <w:pPr>
      <w:widowControl w:val="1"/>
      <w:pBdr>
        <w:top w:val="dotted"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106" w:customStyle="1">
    <w:name w:val="xl139"/>
    <w:basedOn w:val="0"/>
    <w:next w:val="106"/>
    <w:link w:val="0"/>
    <w:uiPriority w:val="0"/>
    <w:pPr>
      <w:widowControl w:val="1"/>
      <w:pBdr>
        <w:left w:val="single" w:color="auto" w:sz="8" w:space="0"/>
        <w:bottom w:val="dotted" w:color="auto" w:sz="4" w:space="0"/>
      </w:pBdr>
      <w:spacing w:before="100" w:beforeLines="0" w:beforeAutospacing="1" w:after="100" w:afterLines="0" w:afterAutospacing="1"/>
      <w:jc w:val="left"/>
      <w:textAlignment w:val="top"/>
    </w:pPr>
    <w:rPr>
      <w:rFonts w:ascii="ＭＳ 明朝" w:hAnsi="ＭＳ 明朝" w:eastAsia="ＭＳ 明朝"/>
      <w:kern w:val="0"/>
      <w:sz w:val="24"/>
    </w:rPr>
  </w:style>
  <w:style w:type="paragraph" w:styleId="107" w:customStyle="1">
    <w:name w:val="xl140"/>
    <w:basedOn w:val="0"/>
    <w:next w:val="107"/>
    <w:link w:val="0"/>
    <w:uiPriority w:val="0"/>
    <w:pPr>
      <w:widowControl w:val="1"/>
      <w:pBdr>
        <w:left w:val="dotted" w:color="auto" w:sz="4" w:space="0"/>
        <w:bottom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08" w:customStyle="1">
    <w:name w:val="xl141"/>
    <w:basedOn w:val="0"/>
    <w:next w:val="108"/>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09" w:customStyle="1">
    <w:name w:val="xl142"/>
    <w:basedOn w:val="0"/>
    <w:next w:val="109"/>
    <w:link w:val="0"/>
    <w:uiPriority w:val="0"/>
    <w:pPr>
      <w:widowControl w:val="1"/>
      <w:pBdr>
        <w:top w:val="dotted" w:color="auto" w:sz="4" w:space="0"/>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10" w:customStyle="1">
    <w:name w:val="xl143"/>
    <w:basedOn w:val="0"/>
    <w:next w:val="110"/>
    <w:link w:val="0"/>
    <w:uiPriority w:val="0"/>
    <w:pPr>
      <w:widowControl w:val="1"/>
      <w:pBdr>
        <w:top w:val="dotted" w:color="auto" w:sz="4" w:space="0"/>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11" w:customStyle="1">
    <w:name w:val="xl144"/>
    <w:basedOn w:val="0"/>
    <w:next w:val="111"/>
    <w:link w:val="0"/>
    <w:uiPriority w:val="0"/>
    <w:pPr>
      <w:widowControl w:val="1"/>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12" w:customStyle="1">
    <w:name w:val="xl145"/>
    <w:basedOn w:val="0"/>
    <w:next w:val="112"/>
    <w:link w:val="0"/>
    <w:uiPriority w:val="0"/>
    <w:pPr>
      <w:widowControl w:val="1"/>
      <w:pBdr>
        <w:bottom w:val="dotted"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16"/>
    </w:rPr>
  </w:style>
  <w:style w:type="paragraph" w:styleId="113" w:customStyle="1">
    <w:name w:val="xl146"/>
    <w:basedOn w:val="0"/>
    <w:next w:val="113"/>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14" w:customStyle="1">
    <w:name w:val="xl147"/>
    <w:basedOn w:val="0"/>
    <w:next w:val="114"/>
    <w:link w:val="0"/>
    <w:uiPriority w:val="0"/>
    <w:pPr>
      <w:widowControl w:val="1"/>
      <w:pBdr>
        <w:right w:val="single" w:color="auto" w:sz="8" w:space="0"/>
      </w:pBdr>
      <w:spacing w:before="100" w:beforeLines="0" w:beforeAutospacing="1" w:after="100" w:afterLines="0" w:afterAutospacing="1"/>
      <w:jc w:val="left"/>
    </w:pPr>
    <w:rPr>
      <w:rFonts w:ascii="ＭＳ 明朝" w:hAnsi="ＭＳ 明朝" w:eastAsia="ＭＳ 明朝"/>
      <w:kern w:val="0"/>
      <w:sz w:val="14"/>
    </w:rPr>
  </w:style>
  <w:style w:type="paragraph" w:styleId="115" w:customStyle="1">
    <w:name w:val="xl148"/>
    <w:basedOn w:val="0"/>
    <w:next w:val="115"/>
    <w:link w:val="0"/>
    <w:uiPriority w:val="0"/>
    <w:pPr>
      <w:widowControl w:val="1"/>
      <w:pBdr>
        <w:left w:val="single" w:color="auto" w:sz="4" w:space="0"/>
        <w:bottom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16" w:customStyle="1">
    <w:name w:val="xl149"/>
    <w:basedOn w:val="0"/>
    <w:next w:val="116"/>
    <w:link w:val="0"/>
    <w:uiPriority w:val="0"/>
    <w:pPr>
      <w:widowControl w:val="1"/>
      <w:pBdr>
        <w:top w:val="dotted" w:color="auto" w:sz="4" w:space="0"/>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17" w:customStyle="1">
    <w:name w:val="xl150"/>
    <w:basedOn w:val="0"/>
    <w:next w:val="117"/>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8"/>
    </w:rPr>
  </w:style>
  <w:style w:type="paragraph" w:styleId="118" w:customStyle="1">
    <w:name w:val="xl151"/>
    <w:basedOn w:val="0"/>
    <w:next w:val="118"/>
    <w:link w:val="0"/>
    <w:uiPriority w:val="0"/>
    <w:pPr>
      <w:widowControl w:val="1"/>
      <w:spacing w:before="100" w:beforeLines="0" w:beforeAutospacing="1" w:after="100" w:afterLines="0" w:afterAutospacing="1"/>
      <w:jc w:val="left"/>
    </w:pPr>
    <w:rPr>
      <w:rFonts w:ascii="ＭＳ 明朝" w:hAnsi="ＭＳ 明朝" w:eastAsia="ＭＳ 明朝"/>
      <w:kern w:val="0"/>
      <w:sz w:val="16"/>
    </w:rPr>
  </w:style>
  <w:style w:type="paragraph" w:styleId="119" w:customStyle="1">
    <w:name w:val="xl152"/>
    <w:basedOn w:val="0"/>
    <w:next w:val="119"/>
    <w:link w:val="0"/>
    <w:uiPriority w:val="0"/>
    <w:pPr>
      <w:widowControl w:val="1"/>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20" w:customStyle="1">
    <w:name w:val="xl153"/>
    <w:basedOn w:val="0"/>
    <w:next w:val="120"/>
    <w:link w:val="0"/>
    <w:uiPriority w:val="0"/>
    <w:pPr>
      <w:widowControl w:val="1"/>
      <w:pBdr>
        <w:bottom w:val="dotted" w:color="auto" w:sz="4" w:space="0"/>
      </w:pBdr>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21" w:customStyle="1">
    <w:name w:val="xl154"/>
    <w:basedOn w:val="0"/>
    <w:next w:val="121"/>
    <w:link w:val="0"/>
    <w:uiPriority w:val="0"/>
    <w:pPr>
      <w:widowControl w:val="1"/>
      <w:pBdr>
        <w:left w:val="single" w:color="auto" w:sz="4" w:space="0"/>
        <w:bottom w:val="single" w:color="auto" w:sz="8"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22" w:customStyle="1">
    <w:name w:val="xl155"/>
    <w:basedOn w:val="0"/>
    <w:next w:val="122"/>
    <w:link w:val="0"/>
    <w:uiPriority w:val="0"/>
    <w:pPr>
      <w:widowControl w:val="1"/>
      <w:pBdr>
        <w:bottom w:val="single" w:color="auto" w:sz="8" w:space="0"/>
        <w:right w:val="single" w:color="auto" w:sz="8" w:space="0"/>
      </w:pBdr>
      <w:spacing w:before="100" w:beforeLines="0" w:beforeAutospacing="1" w:after="100" w:afterLines="0" w:afterAutospacing="1"/>
      <w:jc w:val="left"/>
    </w:pPr>
    <w:rPr>
      <w:rFonts w:ascii="ＭＳ 明朝" w:hAnsi="ＭＳ 明朝" w:eastAsia="ＭＳ 明朝"/>
      <w:kern w:val="0"/>
      <w:sz w:val="20"/>
    </w:rPr>
  </w:style>
  <w:style w:type="paragraph" w:styleId="123" w:customStyle="1">
    <w:name w:val="xl156"/>
    <w:basedOn w:val="0"/>
    <w:next w:val="123"/>
    <w:link w:val="0"/>
    <w:uiPriority w:val="0"/>
    <w:pPr>
      <w:widowControl w:val="1"/>
      <w:pBdr>
        <w:top w:val="single" w:color="000000" w:sz="8" w:space="0"/>
        <w:left w:val="single" w:color="auto" w:sz="8" w:space="0"/>
      </w:pBdr>
      <w:spacing w:before="100" w:beforeLines="0" w:beforeAutospacing="1" w:after="100" w:afterLines="0" w:afterAutospacing="1"/>
      <w:jc w:val="left"/>
    </w:pPr>
    <w:rPr>
      <w:rFonts w:ascii="ＭＳ 明朝" w:hAnsi="ＭＳ 明朝" w:eastAsia="ＭＳ 明朝"/>
      <w:kern w:val="0"/>
      <w:sz w:val="18"/>
    </w:rPr>
  </w:style>
  <w:style w:type="paragraph" w:styleId="124" w:customStyle="1">
    <w:name w:val="xl157"/>
    <w:basedOn w:val="0"/>
    <w:next w:val="124"/>
    <w:link w:val="0"/>
    <w:uiPriority w:val="0"/>
    <w:pPr>
      <w:widowControl w:val="1"/>
      <w:pBdr>
        <w:top w:val="single" w:color="auto" w:sz="8" w:space="0"/>
        <w:left w:val="single" w:color="000000" w:sz="4" w:space="0"/>
        <w:righ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25" w:customStyle="1">
    <w:name w:val="xl158"/>
    <w:basedOn w:val="0"/>
    <w:next w:val="125"/>
    <w:link w:val="0"/>
    <w:uiPriority w:val="0"/>
    <w:pPr>
      <w:widowControl w:val="1"/>
      <w:pBdr>
        <w:top w:val="single" w:color="000000" w:sz="8" w:space="0"/>
      </w:pBdr>
      <w:spacing w:before="100" w:beforeLines="0" w:beforeAutospacing="1" w:after="100" w:afterLines="0" w:afterAutospacing="1"/>
      <w:jc w:val="left"/>
    </w:pPr>
    <w:rPr>
      <w:rFonts w:ascii="ＭＳ 明朝" w:hAnsi="ＭＳ 明朝" w:eastAsia="ＭＳ 明朝"/>
      <w:kern w:val="0"/>
      <w:sz w:val="16"/>
    </w:rPr>
  </w:style>
  <w:style w:type="paragraph" w:styleId="126" w:customStyle="1">
    <w:name w:val="xl159"/>
    <w:basedOn w:val="0"/>
    <w:next w:val="126"/>
    <w:link w:val="0"/>
    <w:uiPriority w:val="0"/>
    <w:pPr>
      <w:widowControl w:val="1"/>
      <w:pBdr>
        <w:top w:val="single" w:color="auto" w:sz="8" w:space="0"/>
        <w:lef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27" w:customStyle="1">
    <w:name w:val="xl160"/>
    <w:basedOn w:val="0"/>
    <w:next w:val="127"/>
    <w:link w:val="0"/>
    <w:uiPriority w:val="0"/>
    <w:pPr>
      <w:widowControl w:val="1"/>
      <w:pBdr>
        <w:top w:val="single" w:color="auto" w:sz="8" w:space="0"/>
        <w:left w:val="dotted" w:color="000000" w:sz="4" w:space="0"/>
        <w:righ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28" w:customStyle="1">
    <w:name w:val="xl161"/>
    <w:basedOn w:val="0"/>
    <w:next w:val="128"/>
    <w:link w:val="0"/>
    <w:uiPriority w:val="0"/>
    <w:pPr>
      <w:widowControl w:val="1"/>
      <w:pBdr>
        <w:top w:val="single" w:color="000000" w:sz="8" w:space="0"/>
        <w:right w:val="single" w:color="auto" w:sz="8" w:space="0"/>
      </w:pBdr>
      <w:spacing w:before="100" w:beforeLines="0" w:beforeAutospacing="1" w:after="100" w:afterLines="0" w:afterAutospacing="1"/>
      <w:jc w:val="left"/>
    </w:pPr>
    <w:rPr>
      <w:rFonts w:ascii="ＭＳ 明朝" w:hAnsi="ＭＳ 明朝" w:eastAsia="ＭＳ 明朝"/>
      <w:kern w:val="0"/>
      <w:sz w:val="16"/>
    </w:rPr>
  </w:style>
  <w:style w:type="paragraph" w:styleId="129" w:customStyle="1">
    <w:name w:val="xl162"/>
    <w:basedOn w:val="0"/>
    <w:next w:val="129"/>
    <w:link w:val="0"/>
    <w:uiPriority w:val="0"/>
    <w:pPr>
      <w:widowControl w:val="1"/>
      <w:pBdr>
        <w:left w:val="single" w:color="000000" w:sz="4" w:space="0"/>
        <w:righ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30" w:customStyle="1">
    <w:name w:val="xl163"/>
    <w:basedOn w:val="0"/>
    <w:next w:val="130"/>
    <w:link w:val="0"/>
    <w:uiPriority w:val="0"/>
    <w:pPr>
      <w:widowControl w:val="1"/>
      <w:pBdr>
        <w:left w:val="single" w:color="000000" w:sz="4" w:space="0"/>
      </w:pBdr>
      <w:spacing w:before="100" w:beforeLines="0" w:beforeAutospacing="1" w:after="100" w:afterLines="0" w:afterAutospacing="1"/>
      <w:jc w:val="center"/>
    </w:pPr>
    <w:rPr>
      <w:rFonts w:ascii="ＭＳ 明朝" w:hAnsi="ＭＳ 明朝" w:eastAsia="ＭＳ 明朝"/>
      <w:kern w:val="0"/>
      <w:sz w:val="20"/>
    </w:rPr>
  </w:style>
  <w:style w:type="paragraph" w:styleId="131" w:customStyle="1">
    <w:name w:val="xl164"/>
    <w:basedOn w:val="0"/>
    <w:next w:val="131"/>
    <w:link w:val="0"/>
    <w:uiPriority w:val="0"/>
    <w:pPr>
      <w:widowControl w:val="1"/>
      <w:pBdr>
        <w:left w:val="dotted" w:color="000000" w:sz="4" w:space="0"/>
        <w:right w:val="single" w:color="000000" w:sz="4" w:space="0"/>
      </w:pBdr>
      <w:spacing w:before="100" w:beforeLines="0" w:beforeAutospacing="1" w:after="100" w:afterLines="0" w:afterAutospacing="1"/>
      <w:jc w:val="left"/>
    </w:pPr>
    <w:rPr>
      <w:rFonts w:ascii="ＭＳ 明朝" w:hAnsi="ＭＳ 明朝" w:eastAsia="ＭＳ 明朝"/>
      <w:kern w:val="0"/>
      <w:sz w:val="20"/>
    </w:rPr>
  </w:style>
  <w:style w:type="paragraph" w:styleId="132" w:customStyle="1">
    <w:name w:val="xl165"/>
    <w:basedOn w:val="0"/>
    <w:next w:val="132"/>
    <w:link w:val="0"/>
    <w:uiPriority w:val="0"/>
    <w:pPr>
      <w:widowControl w:val="1"/>
      <w:pBdr>
        <w:left w:val="single" w:color="auto" w:sz="8" w:space="0"/>
      </w:pBdr>
      <w:spacing w:before="100" w:beforeLines="0" w:beforeAutospacing="1" w:after="100" w:afterLines="0" w:afterAutospacing="1"/>
      <w:jc w:val="left"/>
    </w:pPr>
    <w:rPr>
      <w:rFonts w:ascii="ＭＳ 明朝" w:hAnsi="ＭＳ 明朝" w:eastAsia="ＭＳ 明朝"/>
      <w:kern w:val="0"/>
      <w:sz w:val="18"/>
    </w:rPr>
  </w:style>
  <w:style w:type="paragraph" w:styleId="133" w:customStyle="1">
    <w:name w:val="xl166"/>
    <w:basedOn w:val="0"/>
    <w:next w:val="133"/>
    <w:link w:val="0"/>
    <w:uiPriority w:val="0"/>
    <w:pPr>
      <w:widowControl w:val="1"/>
      <w:pBdr>
        <w:left w:val="dotted" w:color="000000" w:sz="4" w:space="0"/>
        <w:righ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34" w:customStyle="1">
    <w:name w:val="xl167"/>
    <w:basedOn w:val="0"/>
    <w:next w:val="134"/>
    <w:link w:val="0"/>
    <w:uiPriority w:val="0"/>
    <w:pPr>
      <w:widowControl w:val="1"/>
      <w:pBdr>
        <w:left w:val="single" w:color="000000" w:sz="4" w:space="0"/>
      </w:pBdr>
      <w:spacing w:before="100" w:beforeLines="0" w:beforeAutospacing="1" w:after="100" w:afterLines="0" w:afterAutospacing="1"/>
      <w:jc w:val="left"/>
    </w:pPr>
    <w:rPr>
      <w:rFonts w:ascii="ＭＳ 明朝" w:hAnsi="ＭＳ 明朝" w:eastAsia="ＭＳ 明朝"/>
      <w:kern w:val="0"/>
      <w:sz w:val="20"/>
    </w:rPr>
  </w:style>
  <w:style w:type="paragraph" w:styleId="135" w:customStyle="1">
    <w:name w:val="xl168"/>
    <w:basedOn w:val="0"/>
    <w:next w:val="135"/>
    <w:link w:val="0"/>
    <w:uiPriority w:val="0"/>
    <w:pPr>
      <w:widowControl w:val="1"/>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36" w:customStyle="1">
    <w:name w:val="xl169"/>
    <w:basedOn w:val="0"/>
    <w:next w:val="136"/>
    <w:link w:val="0"/>
    <w:uiPriority w:val="0"/>
    <w:pPr>
      <w:widowControl w:val="1"/>
      <w:pBdr>
        <w:lef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37" w:customStyle="1">
    <w:name w:val="xl170"/>
    <w:basedOn w:val="0"/>
    <w:next w:val="137"/>
    <w:link w:val="0"/>
    <w:uiPriority w:val="0"/>
    <w:pPr>
      <w:widowControl w:val="1"/>
      <w:pBdr>
        <w:left w:val="dotted" w:color="000000" w:sz="4" w:space="0"/>
        <w:right w:val="single" w:color="000000" w:sz="4" w:space="0"/>
      </w:pBdr>
      <w:spacing w:before="100" w:beforeLines="0" w:beforeAutospacing="1" w:after="100" w:afterLines="0" w:afterAutospacing="1"/>
      <w:jc w:val="left"/>
      <w:textAlignment w:val="top"/>
    </w:pPr>
    <w:rPr>
      <w:rFonts w:ascii="ＭＳ 明朝" w:hAnsi="ＭＳ 明朝" w:eastAsia="ＭＳ 明朝"/>
      <w:kern w:val="0"/>
      <w:sz w:val="16"/>
    </w:rPr>
  </w:style>
  <w:style w:type="paragraph" w:styleId="138" w:customStyle="1">
    <w:name w:val="xl171"/>
    <w:basedOn w:val="0"/>
    <w:next w:val="138"/>
    <w:link w:val="0"/>
    <w:uiPriority w:val="0"/>
    <w:pPr>
      <w:widowControl w:val="1"/>
      <w:pBdr>
        <w:right w:val="single" w:color="auto" w:sz="8" w:space="0"/>
      </w:pBdr>
      <w:spacing w:before="100" w:beforeLines="0" w:beforeAutospacing="1" w:after="100" w:afterLines="0" w:afterAutospacing="1"/>
      <w:jc w:val="left"/>
      <w:textAlignment w:val="top"/>
    </w:pPr>
    <w:rPr>
      <w:rFonts w:ascii="ＭＳ Ｐゴシック" w:hAnsi="ＭＳ Ｐゴシック" w:eastAsia="ＭＳ Ｐゴシック"/>
      <w:kern w:val="0"/>
      <w:sz w:val="24"/>
    </w:rPr>
  </w:style>
  <w:style w:type="paragraph" w:styleId="139" w:customStyle="1">
    <w:name w:val="xl172"/>
    <w:basedOn w:val="0"/>
    <w:next w:val="139"/>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6"/>
    </w:rPr>
  </w:style>
  <w:style w:type="paragraph" w:styleId="140" w:customStyle="1">
    <w:name w:val="xl173"/>
    <w:basedOn w:val="0"/>
    <w:next w:val="140"/>
    <w:link w:val="0"/>
    <w:uiPriority w:val="0"/>
    <w:pPr>
      <w:widowControl w:val="1"/>
      <w:pBdr>
        <w:left w:val="single" w:color="auto" w:sz="4" w:space="0"/>
        <w:right w:val="dotted"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141" w:customStyle="1">
    <w:name w:val="xl174"/>
    <w:basedOn w:val="0"/>
    <w:next w:val="141"/>
    <w:link w:val="0"/>
    <w:uiPriority w:val="0"/>
    <w:pPr>
      <w:widowControl w:val="1"/>
      <w:pBdr>
        <w:left w:val="single" w:color="auto" w:sz="4" w:space="0"/>
        <w:right w:val="single"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142" w:customStyle="1">
    <w:name w:val="xl175"/>
    <w:basedOn w:val="0"/>
    <w:next w:val="142"/>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color w:val="FF0000"/>
      <w:kern w:val="0"/>
      <w:sz w:val="20"/>
    </w:rPr>
  </w:style>
  <w:style w:type="paragraph" w:styleId="143" w:customStyle="1">
    <w:name w:val="xl176"/>
    <w:basedOn w:val="0"/>
    <w:next w:val="143"/>
    <w:link w:val="0"/>
    <w:uiPriority w:val="0"/>
    <w:pPr>
      <w:widowControl w:val="1"/>
      <w:pBdr>
        <w:left w:val="single" w:color="auto" w:sz="4" w:space="0"/>
        <w:right w:val="single" w:color="auto" w:sz="4" w:space="0"/>
      </w:pBdr>
      <w:spacing w:before="100" w:beforeLines="0" w:beforeAutospacing="1" w:after="100" w:afterLines="0" w:afterAutospacing="1"/>
      <w:jc w:val="center"/>
    </w:pPr>
    <w:rPr>
      <w:rFonts w:ascii="ＭＳ 明朝" w:hAnsi="ＭＳ 明朝" w:eastAsia="ＭＳ 明朝"/>
      <w:color w:val="FF0000"/>
      <w:kern w:val="0"/>
      <w:sz w:val="20"/>
    </w:rPr>
  </w:style>
  <w:style w:type="paragraph" w:styleId="144" w:customStyle="1">
    <w:name w:val="xl177"/>
    <w:basedOn w:val="0"/>
    <w:next w:val="144"/>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45" w:customStyle="1">
    <w:name w:val="xl178"/>
    <w:basedOn w:val="0"/>
    <w:next w:val="145"/>
    <w:link w:val="0"/>
    <w:uiPriority w:val="0"/>
    <w:pPr>
      <w:widowControl w:val="1"/>
      <w:pBdr>
        <w:left w:val="single" w:color="auto" w:sz="8" w:space="0"/>
        <w:right w:val="single"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146" w:customStyle="1">
    <w:name w:val="xl179"/>
    <w:basedOn w:val="0"/>
    <w:next w:val="146"/>
    <w:link w:val="0"/>
    <w:uiPriority w:val="0"/>
    <w:pPr>
      <w:widowControl w:val="1"/>
      <w:pBdr>
        <w:left w:val="single" w:color="auto" w:sz="4" w:space="0"/>
      </w:pBdr>
      <w:spacing w:before="100" w:beforeLines="0" w:beforeAutospacing="1" w:after="100" w:afterLines="0" w:afterAutospacing="1"/>
      <w:jc w:val="center"/>
    </w:pPr>
    <w:rPr>
      <w:rFonts w:ascii="ＭＳ 明朝" w:hAnsi="ＭＳ 明朝" w:eastAsia="ＭＳ 明朝"/>
      <w:kern w:val="0"/>
      <w:sz w:val="24"/>
    </w:rPr>
  </w:style>
  <w:style w:type="paragraph" w:styleId="147" w:customStyle="1">
    <w:name w:val="xl180"/>
    <w:basedOn w:val="0"/>
    <w:next w:val="147"/>
    <w:link w:val="0"/>
    <w:uiPriority w:val="0"/>
    <w:pPr>
      <w:widowControl w:val="1"/>
      <w:pBdr>
        <w:left w:val="single"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24"/>
    </w:rPr>
  </w:style>
  <w:style w:type="paragraph" w:styleId="148" w:customStyle="1">
    <w:name w:val="xl181"/>
    <w:basedOn w:val="0"/>
    <w:next w:val="148"/>
    <w:link w:val="0"/>
    <w:uiPriority w:val="0"/>
    <w:pPr>
      <w:widowControl w:val="1"/>
      <w:pBdr>
        <w:left w:val="single" w:color="auto" w:sz="8" w:space="0"/>
        <w:right w:val="single"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149" w:customStyle="1">
    <w:name w:val="xl182"/>
    <w:basedOn w:val="0"/>
    <w:next w:val="149"/>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150" w:customStyle="1">
    <w:name w:val="xl183"/>
    <w:basedOn w:val="0"/>
    <w:next w:val="150"/>
    <w:link w:val="0"/>
    <w:uiPriority w:val="0"/>
    <w:pPr>
      <w:widowControl w:val="1"/>
      <w:pBdr>
        <w:left w:val="single" w:color="auto" w:sz="4" w:space="0"/>
        <w:right w:val="single" w:color="auto" w:sz="8" w:space="0"/>
      </w:pBdr>
      <w:spacing w:before="100" w:beforeLines="0" w:beforeAutospacing="1" w:after="100" w:afterLines="0" w:afterAutospacing="1"/>
      <w:jc w:val="left"/>
    </w:pPr>
    <w:rPr>
      <w:rFonts w:ascii="ＭＳ 明朝" w:hAnsi="ＭＳ 明朝" w:eastAsia="ＭＳ 明朝"/>
      <w:kern w:val="0"/>
      <w:sz w:val="24"/>
    </w:rPr>
  </w:style>
  <w:style w:type="paragraph" w:styleId="151" w:customStyle="1">
    <w:name w:val="xl184"/>
    <w:basedOn w:val="0"/>
    <w:next w:val="151"/>
    <w:link w:val="0"/>
    <w:uiPriority w:val="0"/>
    <w:pPr>
      <w:widowControl w:val="1"/>
      <w:pBdr>
        <w:left w:val="single" w:color="auto" w:sz="4" w:space="0"/>
        <w:right w:val="single" w:color="auto" w:sz="4" w:space="0"/>
      </w:pBdr>
      <w:spacing w:before="100" w:beforeLines="0" w:beforeAutospacing="1" w:after="100" w:afterLines="0" w:afterAutospacing="1"/>
      <w:jc w:val="center"/>
    </w:pPr>
    <w:rPr>
      <w:rFonts w:ascii="ＭＳ 明朝" w:hAnsi="ＭＳ 明朝" w:eastAsia="ＭＳ 明朝"/>
      <w:kern w:val="0"/>
      <w:sz w:val="24"/>
    </w:rPr>
  </w:style>
  <w:style w:type="paragraph" w:styleId="152" w:customStyle="1">
    <w:name w:val="xl185"/>
    <w:basedOn w:val="0"/>
    <w:next w:val="152"/>
    <w:link w:val="0"/>
    <w:uiPriority w:val="0"/>
    <w:pPr>
      <w:widowControl w:val="1"/>
      <w:pBdr>
        <w:left w:val="single" w:color="auto" w:sz="4" w:space="0"/>
        <w:right w:val="dotted"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53" w:customStyle="1">
    <w:name w:val="xl186"/>
    <w:basedOn w:val="0"/>
    <w:next w:val="153"/>
    <w:link w:val="0"/>
    <w:uiPriority w:val="0"/>
    <w:pPr>
      <w:widowControl w:val="1"/>
      <w:pBdr>
        <w:left w:val="single" w:color="auto" w:sz="4" w:space="0"/>
      </w:pBdr>
      <w:spacing w:before="100" w:beforeLines="0" w:beforeAutospacing="1" w:after="100" w:afterLines="0" w:afterAutospacing="1"/>
      <w:jc w:val="center"/>
    </w:pPr>
    <w:rPr>
      <w:rFonts w:ascii="ＭＳ 明朝" w:hAnsi="ＭＳ 明朝" w:eastAsia="ＭＳ 明朝"/>
      <w:kern w:val="0"/>
      <w:sz w:val="20"/>
    </w:rPr>
  </w:style>
  <w:style w:type="paragraph" w:styleId="154" w:customStyle="1">
    <w:name w:val="xl187"/>
    <w:basedOn w:val="0"/>
    <w:next w:val="154"/>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55" w:customStyle="1">
    <w:name w:val="xl188"/>
    <w:basedOn w:val="0"/>
    <w:next w:val="155"/>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6"/>
    </w:rPr>
  </w:style>
  <w:style w:type="paragraph" w:styleId="156" w:customStyle="1">
    <w:name w:val="xl189"/>
    <w:basedOn w:val="0"/>
    <w:next w:val="156"/>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8"/>
    </w:rPr>
  </w:style>
  <w:style w:type="paragraph" w:styleId="157" w:customStyle="1">
    <w:name w:val="xl190"/>
    <w:basedOn w:val="0"/>
    <w:next w:val="157"/>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Ｐゴシック" w:hAnsi="ＭＳ Ｐゴシック" w:eastAsia="ＭＳ Ｐゴシック"/>
      <w:kern w:val="0"/>
      <w:sz w:val="18"/>
    </w:rPr>
  </w:style>
  <w:style w:type="paragraph" w:styleId="158" w:customStyle="1">
    <w:name w:val="xl191"/>
    <w:basedOn w:val="0"/>
    <w:next w:val="158"/>
    <w:link w:val="0"/>
    <w:uiPriority w:val="0"/>
    <w:pPr>
      <w:widowControl w:val="1"/>
      <w:spacing w:before="100" w:beforeLines="0" w:beforeAutospacing="1" w:after="100" w:afterLines="0" w:afterAutospacing="1"/>
      <w:jc w:val="left"/>
    </w:pPr>
    <w:rPr>
      <w:rFonts w:ascii="ＭＳ 明朝" w:hAnsi="ＭＳ 明朝" w:eastAsia="ＭＳ 明朝"/>
      <w:kern w:val="0"/>
      <w:sz w:val="20"/>
    </w:rPr>
  </w:style>
  <w:style w:type="paragraph" w:styleId="159" w:customStyle="1">
    <w:name w:val="xl192"/>
    <w:basedOn w:val="0"/>
    <w:next w:val="159"/>
    <w:link w:val="0"/>
    <w:uiPriority w:val="0"/>
    <w:pPr>
      <w:widowControl w:val="1"/>
      <w:pBdr>
        <w:left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6"/>
    </w:rPr>
  </w:style>
  <w:style w:type="paragraph" w:styleId="160" w:customStyle="1">
    <w:name w:val="xl193"/>
    <w:basedOn w:val="0"/>
    <w:next w:val="160"/>
    <w:link w:val="0"/>
    <w:uiPriority w:val="0"/>
    <w:pPr>
      <w:widowControl w:val="1"/>
      <w:pBdr>
        <w:left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61" w:customStyle="1">
    <w:name w:val="xl194"/>
    <w:basedOn w:val="0"/>
    <w:next w:val="161"/>
    <w:link w:val="0"/>
    <w:uiPriority w:val="0"/>
    <w:pPr>
      <w:widowControl w:val="1"/>
      <w:pBdr>
        <w:left w:val="dotted"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8"/>
    </w:rPr>
  </w:style>
  <w:style w:type="paragraph" w:styleId="162" w:customStyle="1">
    <w:name w:val="xl195"/>
    <w:basedOn w:val="0"/>
    <w:next w:val="162"/>
    <w:link w:val="0"/>
    <w:uiPriority w:val="0"/>
    <w:pPr>
      <w:widowControl w:val="1"/>
      <w:pBdr>
        <w:left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8"/>
    </w:rPr>
  </w:style>
  <w:style w:type="paragraph" w:styleId="163" w:customStyle="1">
    <w:name w:val="xl196"/>
    <w:basedOn w:val="0"/>
    <w:next w:val="163"/>
    <w:link w:val="0"/>
    <w:uiPriority w:val="0"/>
    <w:pPr>
      <w:widowControl w:val="1"/>
      <w:pBdr>
        <w:left w:val="dotted" w:color="auto" w:sz="4" w:space="0"/>
        <w:bottom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8"/>
    </w:rPr>
  </w:style>
  <w:style w:type="paragraph" w:styleId="164" w:customStyle="1">
    <w:name w:val="xl197"/>
    <w:basedOn w:val="0"/>
    <w:next w:val="164"/>
    <w:link w:val="0"/>
    <w:uiPriority w:val="0"/>
    <w:pPr>
      <w:widowControl w:val="1"/>
      <w:spacing w:before="100" w:beforeLines="0" w:beforeAutospacing="1" w:after="100" w:afterLines="0" w:afterAutospacing="1"/>
      <w:jc w:val="left"/>
      <w:textAlignment w:val="bottom"/>
    </w:pPr>
    <w:rPr>
      <w:rFonts w:ascii="ＭＳ 明朝" w:hAnsi="ＭＳ 明朝" w:eastAsia="ＭＳ 明朝"/>
      <w:kern w:val="0"/>
      <w:sz w:val="20"/>
    </w:rPr>
  </w:style>
  <w:style w:type="paragraph" w:styleId="165" w:customStyle="1">
    <w:name w:val="xl198"/>
    <w:basedOn w:val="0"/>
    <w:next w:val="165"/>
    <w:link w:val="0"/>
    <w:uiPriority w:val="0"/>
    <w:pPr>
      <w:widowControl w:val="1"/>
      <w:pBdr>
        <w:left w:val="single" w:color="auto" w:sz="4" w:space="0"/>
        <w:right w:val="single" w:color="auto" w:sz="4" w:space="0"/>
      </w:pBdr>
      <w:spacing w:before="100" w:beforeLines="0" w:beforeAutospacing="1" w:after="100" w:afterLines="0" w:afterAutospacing="1"/>
      <w:jc w:val="left"/>
      <w:textAlignment w:val="bottom"/>
    </w:pPr>
    <w:rPr>
      <w:rFonts w:ascii="ＭＳ 明朝" w:hAnsi="ＭＳ 明朝" w:eastAsia="ＭＳ 明朝"/>
      <w:kern w:val="0"/>
      <w:sz w:val="20"/>
    </w:rPr>
  </w:style>
  <w:style w:type="paragraph" w:styleId="166" w:customStyle="1">
    <w:name w:val="xl199"/>
    <w:basedOn w:val="0"/>
    <w:next w:val="166"/>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6"/>
    </w:rPr>
  </w:style>
  <w:style w:type="paragraph" w:styleId="167" w:customStyle="1">
    <w:name w:val="xl200"/>
    <w:basedOn w:val="0"/>
    <w:next w:val="167"/>
    <w:link w:val="0"/>
    <w:uiPriority w:val="0"/>
    <w:pPr>
      <w:widowControl w:val="1"/>
      <w:pBdr>
        <w:left w:val="single" w:color="auto" w:sz="4" w:space="0"/>
        <w:bottom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8"/>
    </w:rPr>
  </w:style>
  <w:style w:type="paragraph" w:styleId="168" w:customStyle="1">
    <w:name w:val="xl201"/>
    <w:basedOn w:val="0"/>
    <w:next w:val="168"/>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8"/>
    </w:rPr>
  </w:style>
  <w:style w:type="paragraph" w:styleId="169" w:customStyle="1">
    <w:name w:val="xl202"/>
    <w:basedOn w:val="0"/>
    <w:next w:val="169"/>
    <w:link w:val="0"/>
    <w:uiPriority w:val="0"/>
    <w:pPr>
      <w:widowControl w:val="1"/>
      <w:pBdr>
        <w:left w:val="single" w:color="auto" w:sz="8" w:space="0"/>
        <w:right w:val="single" w:color="auto" w:sz="4" w:space="0"/>
      </w:pBdr>
      <w:spacing w:before="100" w:beforeLines="0" w:beforeAutospacing="1" w:after="100" w:afterLines="0" w:afterAutospacing="1"/>
      <w:jc w:val="left"/>
    </w:pPr>
    <w:rPr>
      <w:rFonts w:ascii="ＭＳ 明朝" w:hAnsi="ＭＳ 明朝" w:eastAsia="ＭＳ 明朝"/>
      <w:kern w:val="0"/>
      <w:sz w:val="20"/>
    </w:rPr>
  </w:style>
  <w:style w:type="paragraph" w:styleId="170" w:customStyle="1">
    <w:name w:val="xl203"/>
    <w:basedOn w:val="0"/>
    <w:next w:val="170"/>
    <w:link w:val="0"/>
    <w:uiPriority w:val="0"/>
    <w:pPr>
      <w:widowControl w:val="1"/>
      <w:pBdr>
        <w:left w:val="dotted" w:color="auto" w:sz="4" w:space="0"/>
      </w:pBdr>
      <w:spacing w:before="100" w:beforeLines="0" w:beforeAutospacing="1" w:after="100" w:afterLines="0" w:afterAutospacing="1"/>
      <w:jc w:val="left"/>
    </w:pPr>
    <w:rPr>
      <w:rFonts w:ascii="ＭＳ 明朝" w:hAnsi="ＭＳ 明朝" w:eastAsia="ＭＳ 明朝"/>
      <w:kern w:val="0"/>
      <w:sz w:val="18"/>
    </w:rPr>
  </w:style>
  <w:style w:type="paragraph" w:styleId="171" w:customStyle="1">
    <w:name w:val="xl204"/>
    <w:basedOn w:val="0"/>
    <w:next w:val="171"/>
    <w:link w:val="0"/>
    <w:uiPriority w:val="0"/>
    <w:pPr>
      <w:widowControl w:val="1"/>
      <w:spacing w:before="100" w:beforeLines="0" w:beforeAutospacing="1" w:after="100" w:afterLines="0" w:afterAutospacing="1"/>
      <w:jc w:val="left"/>
    </w:pPr>
    <w:rPr>
      <w:rFonts w:ascii="ＭＳ 明朝" w:hAnsi="ＭＳ 明朝" w:eastAsia="ＭＳ 明朝"/>
      <w:kern w:val="0"/>
      <w:sz w:val="18"/>
    </w:rPr>
  </w:style>
  <w:style w:type="paragraph" w:styleId="172" w:customStyle="1">
    <w:name w:val="xl205"/>
    <w:basedOn w:val="0"/>
    <w:next w:val="172"/>
    <w:link w:val="0"/>
    <w:uiPriority w:val="0"/>
    <w:pPr>
      <w:widowControl w:val="1"/>
      <w:pBdr>
        <w:left w:val="single" w:color="auto" w:sz="8"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73" w:customStyle="1">
    <w:name w:val="xl206"/>
    <w:basedOn w:val="0"/>
    <w:next w:val="173"/>
    <w:link w:val="0"/>
    <w:uiPriority w:val="0"/>
    <w:pPr>
      <w:widowControl w:val="1"/>
      <w:spacing w:before="100" w:beforeLines="0" w:beforeAutospacing="1" w:after="100" w:afterLines="0" w:afterAutospacing="1"/>
      <w:jc w:val="left"/>
    </w:pPr>
    <w:rPr>
      <w:rFonts w:ascii="ＭＳ 明朝" w:hAnsi="ＭＳ 明朝" w:eastAsia="ＭＳ 明朝"/>
      <w:kern w:val="0"/>
      <w:sz w:val="24"/>
    </w:rPr>
  </w:style>
  <w:style w:type="paragraph" w:styleId="174" w:customStyle="1">
    <w:name w:val="xl207"/>
    <w:basedOn w:val="0"/>
    <w:next w:val="174"/>
    <w:link w:val="0"/>
    <w:uiPriority w:val="0"/>
    <w:pPr>
      <w:widowControl w:val="1"/>
      <w:pBdr>
        <w:bottom w:val="dotted"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175" w:customStyle="1">
    <w:name w:val="xl208"/>
    <w:basedOn w:val="0"/>
    <w:next w:val="175"/>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24"/>
    </w:rPr>
  </w:style>
  <w:style w:type="paragraph" w:styleId="176" w:customStyle="1">
    <w:name w:val="xl209"/>
    <w:basedOn w:val="0"/>
    <w:next w:val="176"/>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rPr>
  </w:style>
  <w:style w:type="paragraph" w:styleId="177" w:customStyle="1">
    <w:name w:val="xl210"/>
    <w:basedOn w:val="0"/>
    <w:next w:val="177"/>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color w:val="000000"/>
      <w:kern w:val="0"/>
      <w:sz w:val="20"/>
    </w:rPr>
  </w:style>
  <w:style w:type="paragraph" w:styleId="178" w:customStyle="1">
    <w:name w:val="xl211"/>
    <w:basedOn w:val="0"/>
    <w:next w:val="178"/>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8"/>
    </w:rPr>
  </w:style>
  <w:style w:type="paragraph" w:styleId="179" w:customStyle="1">
    <w:name w:val="xl212"/>
    <w:basedOn w:val="0"/>
    <w:next w:val="179"/>
    <w:link w:val="0"/>
    <w:uiPriority w:val="0"/>
    <w:pPr>
      <w:widowControl w:val="1"/>
      <w:pBdr>
        <w:left w:val="single" w:color="auto" w:sz="4" w:space="0"/>
        <w:right w:val="single" w:color="auto" w:sz="4" w:space="0"/>
      </w:pBdr>
      <w:spacing w:before="100" w:beforeLines="0" w:beforeAutospacing="1" w:after="100" w:afterLines="0" w:afterAutospacing="1"/>
      <w:jc w:val="left"/>
    </w:pPr>
    <w:rPr>
      <w:rFonts w:ascii="ＭＳ 明朝" w:hAnsi="ＭＳ 明朝" w:eastAsia="ＭＳ 明朝"/>
      <w:kern w:val="0"/>
      <w:sz w:val="18"/>
    </w:rPr>
  </w:style>
  <w:style w:type="paragraph" w:styleId="180" w:customStyle="1">
    <w:name w:val="xl213"/>
    <w:basedOn w:val="0"/>
    <w:next w:val="180"/>
    <w:link w:val="0"/>
    <w:uiPriority w:val="0"/>
    <w:pPr>
      <w:widowControl w:val="1"/>
      <w:pBdr>
        <w:left w:val="single" w:color="000000" w:sz="4" w:space="0"/>
        <w:right w:val="single" w:color="auto" w:sz="8" w:space="0"/>
      </w:pBdr>
      <w:spacing w:before="100" w:beforeLines="0" w:beforeAutospacing="1" w:after="100" w:afterLines="0" w:afterAutospacing="1"/>
      <w:jc w:val="left"/>
    </w:pPr>
    <w:rPr>
      <w:rFonts w:ascii="ＭＳ 明朝" w:hAnsi="ＭＳ 明朝" w:eastAsia="ＭＳ 明朝"/>
      <w:kern w:val="0"/>
      <w:sz w:val="16"/>
    </w:rPr>
  </w:style>
  <w:style w:type="paragraph" w:styleId="181" w:customStyle="1">
    <w:name w:val="xl214"/>
    <w:basedOn w:val="0"/>
    <w:next w:val="181"/>
    <w:link w:val="0"/>
    <w:uiPriority w:val="0"/>
    <w:pPr>
      <w:widowControl w:val="1"/>
      <w:pBdr>
        <w:left w:val="dotted" w:color="000000" w:sz="4" w:space="0"/>
        <w:right w:val="single" w:color="000000" w:sz="4" w:space="0"/>
      </w:pBdr>
      <w:spacing w:before="100" w:beforeLines="0" w:beforeAutospacing="1" w:after="100" w:afterLines="0" w:afterAutospacing="1"/>
      <w:jc w:val="left"/>
    </w:pPr>
    <w:rPr>
      <w:rFonts w:ascii="ＭＳ 明朝" w:hAnsi="ＭＳ 明朝" w:eastAsia="ＭＳ 明朝"/>
      <w:kern w:val="0"/>
      <w:sz w:val="16"/>
    </w:rPr>
  </w:style>
  <w:style w:type="paragraph" w:styleId="182" w:customStyle="1">
    <w:name w:val="xl215"/>
    <w:basedOn w:val="0"/>
    <w:next w:val="182"/>
    <w:link w:val="0"/>
    <w:uiPriority w:val="0"/>
    <w:pPr>
      <w:widowControl w:val="1"/>
      <w:pBdr>
        <w:left w:val="single" w:color="auto" w:sz="8"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rPr>
  </w:style>
  <w:style w:type="paragraph" w:styleId="183" w:customStyle="1">
    <w:name w:val="xl216"/>
    <w:basedOn w:val="0"/>
    <w:next w:val="183"/>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84" w:customStyle="1">
    <w:name w:val="xl217"/>
    <w:basedOn w:val="0"/>
    <w:next w:val="184"/>
    <w:link w:val="0"/>
    <w:uiPriority w:val="0"/>
    <w:pPr>
      <w:widowControl w:val="1"/>
      <w:pBdr>
        <w:left w:val="single" w:color="auto" w:sz="4" w:space="0"/>
        <w:right w:val="single" w:color="auto" w:sz="8" w:space="0"/>
      </w:pBdr>
      <w:spacing w:before="100" w:beforeLines="0" w:beforeAutospacing="1" w:after="100" w:afterLines="0" w:afterAutospacing="1"/>
      <w:jc w:val="left"/>
      <w:textAlignment w:val="top"/>
    </w:pPr>
    <w:rPr>
      <w:rFonts w:ascii="ＭＳ 明朝" w:hAnsi="ＭＳ 明朝" w:eastAsia="ＭＳ 明朝"/>
      <w:kern w:val="0"/>
      <w:sz w:val="16"/>
    </w:rPr>
  </w:style>
  <w:style w:type="paragraph" w:styleId="185" w:customStyle="1">
    <w:name w:val="xl218"/>
    <w:basedOn w:val="0"/>
    <w:next w:val="185"/>
    <w:link w:val="0"/>
    <w:uiPriority w:val="0"/>
    <w:pPr>
      <w:widowControl w:val="1"/>
      <w:pBdr>
        <w:left w:val="single"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18"/>
    </w:rPr>
  </w:style>
  <w:style w:type="paragraph" w:styleId="186" w:customStyle="1">
    <w:name w:val="xl219"/>
    <w:basedOn w:val="0"/>
    <w:next w:val="186"/>
    <w:link w:val="0"/>
    <w:uiPriority w:val="0"/>
    <w:pPr>
      <w:widowControl w:val="1"/>
      <w:pBdr>
        <w:left w:val="dotted" w:color="auto" w:sz="4" w:space="0"/>
        <w:right w:val="single" w:color="auto" w:sz="4" w:space="0"/>
      </w:pBdr>
      <w:spacing w:before="100" w:beforeLines="0" w:beforeAutospacing="1" w:after="100" w:afterLines="0" w:afterAutospacing="1"/>
      <w:jc w:val="left"/>
      <w:textAlignment w:val="top"/>
    </w:pPr>
    <w:rPr>
      <w:rFonts w:ascii="ＭＳ 明朝" w:hAnsi="ＭＳ 明朝" w:eastAsia="ＭＳ 明朝"/>
      <w:kern w:val="0"/>
      <w:sz w:val="20"/>
    </w:rPr>
  </w:style>
  <w:style w:type="paragraph" w:styleId="187" w:customStyle="1">
    <w:name w:val="xl220"/>
    <w:basedOn w:val="0"/>
    <w:next w:val="187"/>
    <w:link w:val="0"/>
    <w:uiPriority w:val="0"/>
    <w:pPr>
      <w:widowControl w:val="1"/>
      <w:pBdr>
        <w:top w:val="single" w:color="auto" w:sz="8" w:space="0"/>
        <w:left w:val="single" w:color="auto" w:sz="4" w:space="0"/>
        <w:bottom w:val="single" w:color="auto" w:sz="8" w:space="0"/>
      </w:pBdr>
      <w:spacing w:before="100" w:beforeLines="0" w:beforeAutospacing="1" w:after="100" w:afterLines="0" w:afterAutospacing="1"/>
      <w:jc w:val="center"/>
    </w:pPr>
    <w:rPr>
      <w:rFonts w:ascii="ＭＳ Ｐゴシック" w:hAnsi="ＭＳ Ｐゴシック" w:eastAsia="ＭＳ Ｐゴシック"/>
      <w:kern w:val="0"/>
      <w:sz w:val="20"/>
    </w:rPr>
  </w:style>
  <w:style w:type="paragraph" w:styleId="188" w:customStyle="1">
    <w:name w:val="xl221"/>
    <w:basedOn w:val="0"/>
    <w:next w:val="188"/>
    <w:link w:val="0"/>
    <w:uiPriority w:val="0"/>
    <w:pPr>
      <w:widowControl w:val="1"/>
      <w:pBdr>
        <w:top w:val="single" w:color="auto" w:sz="8" w:space="0"/>
        <w:bottom w:val="single" w:color="auto" w:sz="8" w:space="0"/>
        <w:right w:val="single" w:color="auto" w:sz="4" w:space="0"/>
      </w:pBdr>
      <w:spacing w:before="100" w:beforeLines="0" w:beforeAutospacing="1" w:after="100" w:afterLines="0" w:afterAutospacing="1"/>
      <w:jc w:val="center"/>
    </w:pPr>
    <w:rPr>
      <w:rFonts w:ascii="ＭＳ Ｐゴシック" w:hAnsi="ＭＳ Ｐゴシック" w:eastAsia="ＭＳ Ｐゴシック"/>
      <w:kern w:val="0"/>
      <w:sz w:val="20"/>
    </w:rPr>
  </w:style>
  <w:style w:type="character" w:styleId="189">
    <w:name w:val="annotation reference"/>
    <w:basedOn w:val="10"/>
    <w:next w:val="189"/>
    <w:link w:val="0"/>
    <w:uiPriority w:val="0"/>
    <w:semiHidden/>
    <w:rPr>
      <w:sz w:val="18"/>
    </w:rPr>
  </w:style>
  <w:style w:type="paragraph" w:styleId="190">
    <w:name w:val="annotation text"/>
    <w:basedOn w:val="0"/>
    <w:next w:val="190"/>
    <w:link w:val="191"/>
    <w:uiPriority w:val="0"/>
    <w:semiHidden/>
    <w:pPr>
      <w:jc w:val="left"/>
    </w:pPr>
  </w:style>
  <w:style w:type="character" w:styleId="191" w:customStyle="1">
    <w:name w:val="コメント文字列 (文字)"/>
    <w:basedOn w:val="10"/>
    <w:next w:val="191"/>
    <w:link w:val="190"/>
    <w:uiPriority w:val="0"/>
  </w:style>
  <w:style w:type="paragraph" w:styleId="192">
    <w:name w:val="annotation subject"/>
    <w:basedOn w:val="190"/>
    <w:next w:val="190"/>
    <w:link w:val="193"/>
    <w:uiPriority w:val="0"/>
    <w:semiHidden/>
    <w:rPr>
      <w:b w:val="1"/>
    </w:rPr>
  </w:style>
  <w:style w:type="character" w:styleId="193" w:customStyle="1">
    <w:name w:val="コメント内容 (文字)"/>
    <w:basedOn w:val="191"/>
    <w:next w:val="193"/>
    <w:link w:val="192"/>
    <w:uiPriority w:val="0"/>
    <w:rPr>
      <w:b w:val="1"/>
    </w:rPr>
  </w:style>
  <w:style w:type="paragraph" w:styleId="194">
    <w:name w:val="List Paragraph"/>
    <w:basedOn w:val="0"/>
    <w:next w:val="194"/>
    <w:link w:val="0"/>
    <w:uiPriority w:val="0"/>
    <w:qFormat/>
    <w:pPr>
      <w:ind w:left="840" w:leftChars="400"/>
    </w:pPr>
  </w:style>
  <w:style w:type="paragraph" w:styleId="195">
    <w:name w:val="Normal (Web)"/>
    <w:basedOn w:val="0"/>
    <w:next w:val="195"/>
    <w:link w:val="0"/>
    <w:uiPriority w:val="0"/>
    <w:pPr>
      <w:widowControl w:val="1"/>
      <w:spacing w:before="100" w:beforeLines="0" w:beforeAutospacing="1" w:after="100" w:afterLines="0" w:afterAutospacing="1"/>
      <w:jc w:val="left"/>
    </w:pPr>
    <w:rPr>
      <w:rFonts w:ascii="ＭＳ Ｐゴシック" w:hAnsi="ＭＳ Ｐゴシック" w:eastAsia="ＭＳ Ｐゴシック"/>
      <w:kern w:val="0"/>
      <w:sz w:val="24"/>
    </w:rPr>
  </w:style>
  <w:style w:type="character" w:styleId="196" w:customStyle="1">
    <w:name w:val="見出し 1 (文字)"/>
    <w:basedOn w:val="10"/>
    <w:next w:val="196"/>
    <w:link w:val="1"/>
    <w:uiPriority w:val="0"/>
    <w:rPr>
      <w:rFonts w:asciiTheme="majorHAnsi" w:hAnsiTheme="majorHAnsi" w:eastAsiaTheme="majorEastAsia"/>
      <w:sz w:val="24"/>
    </w:rPr>
  </w:style>
  <w:style w:type="paragraph" w:styleId="197">
    <w:name w:val="TOC Heading"/>
    <w:basedOn w:val="1"/>
    <w:next w:val="0"/>
    <w:link w:val="0"/>
    <w:uiPriority w:val="0"/>
    <w:qFormat/>
    <w:pPr>
      <w:keepLines w:val="1"/>
      <w:widowControl w:val="1"/>
      <w:spacing w:before="240" w:beforeLines="0" w:beforeAutospacing="0" w:line="259" w:lineRule="auto"/>
      <w:jc w:val="left"/>
      <w:outlineLvl w:val="9"/>
    </w:pPr>
    <w:rPr>
      <w:color w:val="2E74B4" w:themeColor="accent1" w:themeShade="BF"/>
      <w:kern w:val="0"/>
      <w:sz w:val="32"/>
    </w:rPr>
  </w:style>
  <w:style w:type="paragraph" w:styleId="198">
    <w:name w:val="Revision"/>
    <w:next w:val="198"/>
    <w:link w:val="0"/>
    <w:uiPriority w:val="0"/>
    <w:rPr/>
  </w:style>
  <w:style w:type="character" w:styleId="199">
    <w:name w:val="footnote reference"/>
    <w:basedOn w:val="10"/>
    <w:next w:val="199"/>
    <w:link w:val="0"/>
    <w:uiPriority w:val="0"/>
    <w:semiHidden/>
    <w:rPr>
      <w:vertAlign w:val="superscript"/>
    </w:rPr>
  </w:style>
  <w:style w:type="character" w:styleId="200">
    <w:name w:val="endnote reference"/>
    <w:basedOn w:val="10"/>
    <w:next w:val="200"/>
    <w:link w:val="0"/>
    <w:uiPriority w:val="0"/>
    <w:semiHidden/>
    <w:rPr>
      <w:vertAlign w:val="superscript"/>
    </w:rPr>
  </w:style>
  <w:style w:type="table" w:styleId="201">
    <w:name w:val="Table Grid"/>
    <w:basedOn w:val="11"/>
    <w:next w:val="201"/>
    <w:link w:val="0"/>
    <w:uiPriority w:val="0"/>
    <w:tblPr>
      <w:tblStyleRowBandSize w:val="1"/>
      <w:tblStyleColBandSize w:val="1"/>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tcPr/>
  </w:style>
</w:styles>
</file>

<file path=word/_rels/document.xml.rels><?xml version="1.0" encoding="UTF-8"?><Relationships xmlns="http://schemas.openxmlformats.org/package/2006/relationships"><Relationship Id="rId1" Type="http://schemas.openxmlformats.org/officeDocument/2006/relationships/fontTable" Target="fontTable.xml" /><Relationship Id="rId2" Type="http://schemas.openxmlformats.org/officeDocument/2006/relationships/numbering" Target="numbering.xml" /><Relationship Id="rId3" Type="http://schemas.openxmlformats.org/officeDocument/2006/relationships/styles" Target="styles.xml" /><Relationship Id="rId4" Type="http://schemas.openxmlformats.org/officeDocument/2006/relationships/settings" Target="settings.xml" /><Relationship Id="rId5" Type="http://schemas.openxmlformats.org/officeDocument/2006/relationships/theme" Target="theme/theme1.xml" /><Relationship Id="rId6" Type="http://schemas.openxmlformats.org/officeDocument/2006/relationships/footer" Target="footer1.xml" /><Relationship Id="rId7" Type="http://schemas.microsoft.com/office/2011/relationships/commentsExtended" Target="commentsExtended.xml"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vt="http://schemas.openxmlformats.org/officeDocument/2006/docPropsVTypes" xmlns="http://schemas.openxmlformats.org/officeDocument/2006/extended-properties">
  <Template>Normal.dot</Template>
  <TotalTime>4564</TotalTime>
  <Pages>57</Pages>
  <Words>1370</Words>
  <Characters>60567</Characters>
  <Application>JUST Note</Application>
  <Lines>6140</Lines>
  <Paragraphs>2506</Paragraphs>
  <CharactersWithSpaces>65068</CharactersWithSpaces>
  <AppVersion>5.0.5</AppVersion>
</Propertie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cp:lastModifiedBy>木村　志成</cp:lastModifiedBy>
  <cp:lastPrinted>2024-06-27T01:32:00Z</cp:lastPrinted>
  <dcterms:created xsi:type="dcterms:W3CDTF">2019-04-05T08:05:00Z</dcterms:created>
  <dcterms:modified xsi:type="dcterms:W3CDTF">2026-10-30T06:17:45Z</dcterms:modified>
  <cp:revision>37</cp:revision>
</cp:coreProperties>
</file>