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23</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both"/>
        <w:rPr>
          <w:rFonts w:hint="default"/>
        </w:rPr>
      </w:pPr>
    </w:p>
    <w:p>
      <w:pPr>
        <w:pStyle w:val="0"/>
        <w:jc w:val="right"/>
        <w:rPr>
          <w:rFonts w:hint="default"/>
        </w:rPr>
      </w:pPr>
      <w:r>
        <w:rPr>
          <w:rFonts w:hint="eastAsia" w:ascii="‚l‚r –¾’©" w:hAnsi="‚l‚r –¾’©" w:eastAsia="‚l‚r –¾’©"/>
          <w:kern w:val="2"/>
          <w:sz w:val="21"/>
        </w:rPr>
        <w:t>年　　月　　日　</w:t>
      </w:r>
    </w:p>
    <w:p>
      <w:pPr>
        <w:pStyle w:val="0"/>
        <w:jc w:val="both"/>
        <w:rPr>
          <w:rFonts w:hint="default"/>
        </w:rPr>
      </w:pPr>
    </w:p>
    <w:p>
      <w:pPr>
        <w:pStyle w:val="0"/>
        <w:jc w:val="both"/>
        <w:rPr>
          <w:rFonts w:hint="default"/>
        </w:rPr>
      </w:pPr>
      <w:r>
        <w:rPr>
          <w:rFonts w:hint="eastAsia" w:ascii="‚l‚r –¾’©" w:hAnsi="‚l‚r –¾’©" w:eastAsia="‚l‚r –¾’©"/>
          <w:kern w:val="2"/>
          <w:sz w:val="21"/>
        </w:rPr>
        <w:t>　島根県知事　　　　　　　　　　様</w:t>
      </w:r>
    </w:p>
    <w:p>
      <w:pPr>
        <w:pStyle w:val="0"/>
        <w:jc w:val="both"/>
        <w:rPr>
          <w:rFonts w:hint="default"/>
        </w:rPr>
      </w:pPr>
    </w:p>
    <w:p>
      <w:pPr>
        <w:pStyle w:val="0"/>
        <w:jc w:val="right"/>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w:t>
      </w:r>
      <w:r>
        <w:rPr>
          <w:rFonts w:hint="eastAsia" w:ascii="‚l‚r –¾’©" w:hAnsi="‚l‚r –¾’©" w:eastAsia="‚l‚r –¾’©"/>
          <w:kern w:val="2"/>
          <w:sz w:val="21"/>
        </w:rPr>
        <w:t>)</w:t>
      </w:r>
      <w:r>
        <w:rPr>
          <w:rFonts w:hint="eastAsia" w:ascii="‚l‚r –¾’©" w:hAnsi="‚l‚r –¾’©" w:eastAsia="‚l‚r –¾’©"/>
          <w:kern w:val="2"/>
          <w:sz w:val="21"/>
        </w:rPr>
        <w:t>の名称及び所在地　　　</w:t>
      </w:r>
    </w:p>
    <w:p>
      <w:pPr>
        <w:pStyle w:val="0"/>
        <w:jc w:val="both"/>
        <w:rPr>
          <w:rFonts w:hint="default"/>
        </w:rPr>
      </w:pPr>
    </w:p>
    <w:p>
      <w:pPr>
        <w:pStyle w:val="0"/>
        <w:jc w:val="right"/>
        <w:rPr>
          <w:rFonts w:hint="default"/>
        </w:rPr>
      </w:pPr>
      <w:r>
        <w:rPr>
          <w:rFonts w:hint="eastAsia" w:ascii="‚l‚r –¾’©" w:hAnsi="‚l‚r –¾’©" w:eastAsia="‚l‚r –¾’©"/>
          <w:kern w:val="2"/>
          <w:sz w:val="21"/>
        </w:rPr>
        <w:t>管理者氏名　　　　　　　　　　　　</w:t>
      </w:r>
    </w:p>
    <w:p>
      <w:pPr>
        <w:pStyle w:val="0"/>
        <w:jc w:val="both"/>
        <w:rPr>
          <w:rFonts w:hint="default"/>
        </w:rPr>
      </w:pPr>
    </w:p>
    <w:p>
      <w:pPr>
        <w:pStyle w:val="0"/>
        <w:jc w:val="center"/>
        <w:rPr>
          <w:rFonts w:hint="default"/>
        </w:rPr>
      </w:pPr>
      <w:r>
        <w:rPr>
          <w:rFonts w:hint="eastAsia" w:ascii="‚l‚r –¾’©" w:hAnsi="‚l‚r –¾’©" w:eastAsia="‚l‚r –¾’©"/>
          <w:kern w:val="2"/>
          <w:sz w:val="21"/>
        </w:rPr>
        <w:t>診療用放射性同位元素設置届</w:t>
      </w:r>
    </w:p>
    <w:p>
      <w:pPr>
        <w:pStyle w:val="0"/>
        <w:jc w:val="both"/>
        <w:rPr>
          <w:rFonts w:hint="default"/>
        </w:rPr>
      </w:pP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本年の使用を予定する診療用放射性同位元素の概要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86"/>
        <w:gridCol w:w="1143"/>
        <w:gridCol w:w="1143"/>
        <w:gridCol w:w="1143"/>
        <w:gridCol w:w="1143"/>
        <w:gridCol w:w="1143"/>
        <w:gridCol w:w="1144"/>
      </w:tblGrid>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放射性同位元素の種類</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放射性同位元素の形状</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年間使用予定数量</w:t>
            </w:r>
            <w:r>
              <w:rPr>
                <w:rFonts w:hint="eastAsia" w:ascii="‚l‚r –¾’©" w:hAnsi="‚l‚r –¾’©" w:eastAsia="‚l‚r –¾’©"/>
                <w:kern w:val="2"/>
                <w:sz w:val="21"/>
              </w:rPr>
              <w:t>(MBq)</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3</w:t>
            </w:r>
            <w:r>
              <w:rPr>
                <w:rFonts w:hint="eastAsia" w:ascii="‚l‚r –¾’©" w:hAnsi="‚l‚r –¾’©" w:eastAsia="‚l‚r –¾’©"/>
                <w:kern w:val="2"/>
                <w:sz w:val="21"/>
              </w:rPr>
              <w:t>ヶ月使用予定数量</w:t>
            </w:r>
            <w:r>
              <w:rPr>
                <w:rFonts w:hint="eastAsia" w:ascii="‚l‚r –¾’©" w:hAnsi="‚l‚r –¾’©" w:eastAsia="‚l‚r –¾’©"/>
                <w:kern w:val="2"/>
                <w:sz w:val="21"/>
              </w:rPr>
              <w:t>(MBq)</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w:t>
            </w:r>
            <w:r>
              <w:rPr>
                <w:rFonts w:hint="eastAsia" w:ascii="‚l‚r –¾’©" w:hAnsi="‚l‚r –¾’©" w:eastAsia="‚l‚r –¾’©"/>
                <w:kern w:val="2"/>
                <w:sz w:val="21"/>
              </w:rPr>
              <w:t>日最大使用予定数量</w:t>
            </w:r>
            <w:r>
              <w:rPr>
                <w:rFonts w:hint="eastAsia" w:ascii="‚l‚r –¾’©" w:hAnsi="‚l‚r –¾’©" w:eastAsia="‚l‚r –¾’©"/>
                <w:kern w:val="2"/>
                <w:sz w:val="21"/>
              </w:rPr>
              <w:t>(MBq)</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00" w:hRule="atLeast"/>
        </w:trPr>
        <w:tc>
          <w:tcPr>
            <w:tcW w:w="27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最大貯蔵予定数量</w:t>
            </w:r>
            <w:r>
              <w:rPr>
                <w:rFonts w:hint="eastAsia" w:ascii="‚l‚r –¾’©" w:hAnsi="‚l‚r –¾’©" w:eastAsia="‚l‚r –¾’©"/>
                <w:kern w:val="2"/>
                <w:sz w:val="21"/>
              </w:rPr>
              <w:t>(MBq)</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1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2</w:t>
      </w:r>
      <w:r>
        <w:rPr>
          <w:rFonts w:hint="eastAsia" w:ascii="‚l‚r –¾’©" w:hAnsi="‚l‚r –¾’©" w:eastAsia="‚l‚r –¾’©"/>
          <w:kern w:val="2"/>
          <w:sz w:val="21"/>
        </w:rPr>
        <w:t>　診療用放射性同位元素使用室の概要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1632"/>
        <w:gridCol w:w="126"/>
        <w:gridCol w:w="1243"/>
        <w:gridCol w:w="1244"/>
        <w:gridCol w:w="173"/>
        <w:gridCol w:w="1070"/>
        <w:gridCol w:w="1244"/>
        <w:gridCol w:w="1243"/>
        <w:gridCol w:w="1244"/>
      </w:tblGrid>
      <w:tr>
        <w:trPr>
          <w:cantSplit/>
        </w:trPr>
        <w:tc>
          <w:tcPr>
            <w:tcW w:w="4844"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主要構造部等の耐火構造又は不燃材料の使用</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844"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画壁外側の実効線量が</w:t>
            </w:r>
            <w:r>
              <w:rPr>
                <w:rFonts w:hint="eastAsia" w:ascii="‚l‚r –¾’©" w:hAnsi="‚l‚r –¾’©" w:eastAsia="‚l‚r –¾’©"/>
                <w:kern w:val="2"/>
                <w:sz w:val="21"/>
              </w:rPr>
              <w:t>1mSv</w:t>
            </w:r>
            <w:r>
              <w:rPr>
                <w:rFonts w:hint="eastAsia" w:ascii="‚l‚r –¾’©" w:hAnsi="‚l‚r –¾’©" w:eastAsia="‚l‚r –¾’©"/>
                <w:kern w:val="2"/>
                <w:sz w:val="21"/>
              </w:rPr>
              <w:t>／週以下となる措置</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844"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常時出入りする出入口の数</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か所　　　　</w:t>
            </w:r>
          </w:p>
        </w:tc>
      </w:tr>
      <w:tr>
        <w:trPr>
          <w:cantSplit/>
        </w:trPr>
        <w:tc>
          <w:tcPr>
            <w:tcW w:w="4844"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使用室である旨の標識</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844"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使用室外での操作</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53"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防護の概</w:t>
            </w:r>
            <w:r>
              <w:rPr>
                <w:rFonts w:hint="eastAsia" w:ascii="‚l‚r –¾’©" w:hAnsi="‚l‚r –¾’©" w:eastAsia="‚l‚r –¾’©"/>
                <w:kern w:val="2"/>
                <w:sz w:val="21"/>
              </w:rPr>
              <w:t>要</w:t>
            </w:r>
          </w:p>
        </w:tc>
        <w:tc>
          <w:tcPr>
            <w:tcW w:w="4418" w:type="dxa"/>
            <w:gridSpan w:val="5"/>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遮蔽物</w:t>
            </w:r>
          </w:p>
          <w:p>
            <w:pPr>
              <w:pStyle w:val="0"/>
              <w:jc w:val="both"/>
              <w:rPr>
                <w:rFonts w:hint="default"/>
              </w:rPr>
            </w:pPr>
            <w:r>
              <w:rPr>
                <w:rFonts w:hint="eastAsia" w:ascii="‚l‚r –¾’©" w:hAnsi="‚l‚r –¾’©" w:eastAsia="‚l‚r –¾’©"/>
                <w:kern w:val="2"/>
                <w:sz w:val="21"/>
              </w:rPr>
              <w:t>場所</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構造、材料、厚さ</w:t>
            </w:r>
          </w:p>
        </w:tc>
      </w:tr>
      <w:tr>
        <w:trPr>
          <w:cantSpli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418"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天</w:t>
            </w:r>
            <w:r>
              <w:rPr>
                <w:rFonts w:hint="eastAsia" w:ascii="‚l‚r –¾’©" w:hAnsi="‚l‚r –¾’©" w:eastAsia="‚l‚r –¾’©"/>
                <w:kern w:val="2"/>
                <w:sz w:val="21"/>
              </w:rPr>
              <w:t>井</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418"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632"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278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東</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63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78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西</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63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78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南</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632"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786"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北</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trHeight w:val="557"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内装状</w:t>
            </w:r>
            <w:r>
              <w:rPr>
                <w:rFonts w:hint="eastAsia" w:ascii="‚l‚r –¾’©" w:hAnsi="‚l‚r –¾’©" w:eastAsia="‚l‚r –¾’©"/>
                <w:kern w:val="2"/>
                <w:sz w:val="21"/>
              </w:rPr>
              <w:t>況</w:t>
            </w:r>
          </w:p>
        </w:tc>
        <w:tc>
          <w:tcPr>
            <w:tcW w:w="1758"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条件</w:t>
            </w:r>
          </w:p>
          <w:p>
            <w:pPr>
              <w:pStyle w:val="0"/>
              <w:jc w:val="both"/>
              <w:rPr>
                <w:rFonts w:hint="default"/>
              </w:rPr>
            </w:pPr>
            <w:r>
              <w:rPr>
                <w:rFonts w:hint="eastAsia" w:ascii="‚l‚r –¾’©" w:hAnsi="‚l‚r –¾’©" w:eastAsia="‚l‚r –¾’©"/>
                <w:kern w:val="2"/>
                <w:sz w:val="21"/>
              </w:rPr>
              <w:t>場所</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突起物</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くぼみ</w:t>
            </w:r>
          </w:p>
        </w:tc>
        <w:tc>
          <w:tcPr>
            <w:tcW w:w="124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目地のすきま</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spacing w:val="52"/>
                <w:kern w:val="2"/>
                <w:sz w:val="21"/>
              </w:rPr>
              <w:t>表面</w:t>
            </w:r>
            <w:r>
              <w:rPr>
                <w:rFonts w:hint="eastAsia" w:ascii="‚l‚r –¾’©" w:hAnsi="‚l‚r –¾’©" w:eastAsia="‚l‚r –¾’©"/>
                <w:kern w:val="2"/>
                <w:sz w:val="21"/>
              </w:rPr>
              <w:t>の</w:t>
            </w:r>
            <w:r>
              <w:rPr>
                <w:rFonts w:hint="eastAsia" w:ascii="‚l‚r –¾’©" w:hAnsi="‚l‚r –¾’©" w:eastAsia="‚l‚r –¾’©"/>
                <w:spacing w:val="52"/>
                <w:kern w:val="2"/>
                <w:sz w:val="21"/>
              </w:rPr>
              <w:t>平滑</w:t>
            </w:r>
            <w:r>
              <w:rPr>
                <w:rFonts w:hint="eastAsia" w:ascii="‚l‚r –¾’©" w:hAnsi="‚l‚r –¾’©" w:eastAsia="‚l‚r –¾’©"/>
                <w:kern w:val="2"/>
                <w:sz w:val="21"/>
              </w:rPr>
              <w:t>性</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耐浸性</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耐腐食性</w:t>
            </w:r>
          </w:p>
        </w:tc>
      </w:tr>
      <w:tr>
        <w:trPr>
          <w:cantSpli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7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天</w:t>
            </w:r>
            <w:r>
              <w:rPr>
                <w:rFonts w:hint="eastAsia" w:ascii="‚l‚r –¾’©" w:hAnsi="‚l‚r –¾’©" w:eastAsia="‚l‚r –¾’©"/>
                <w:kern w:val="2"/>
                <w:sz w:val="21"/>
              </w:rPr>
              <w:t>井</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7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7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壁</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75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その</w:t>
            </w:r>
            <w:r>
              <w:rPr>
                <w:rFonts w:hint="eastAsia" w:ascii="‚l‚r –¾’©" w:hAnsi="‚l‚r –¾’©" w:eastAsia="‚l‚r –¾’©"/>
                <w:kern w:val="2"/>
                <w:sz w:val="21"/>
              </w:rPr>
              <w:t>他</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Pr>
        <w:tc>
          <w:tcPr>
            <w:tcW w:w="4844"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フード・グローブボックス等</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844"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フード・グローブボックス等の排気設備への連結</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844" w:type="dxa"/>
            <w:gridSpan w:val="6"/>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汚染検査に必要な測定器</w:t>
            </w:r>
          </w:p>
        </w:tc>
        <w:tc>
          <w:tcPr>
            <w:tcW w:w="4801" w:type="dxa"/>
            <w:gridSpan w:val="4"/>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844"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出入口付近の汚染除去に必要な機材及び洗浄設備</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844" w:type="dxa"/>
            <w:gridSpan w:val="6"/>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洗浄設備の排水設備への連結</w:t>
            </w:r>
          </w:p>
        </w:tc>
        <w:tc>
          <w:tcPr>
            <w:tcW w:w="4801" w:type="dxa"/>
            <w:gridSpan w:val="4"/>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844"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更衣設備</w:t>
            </w:r>
          </w:p>
        </w:tc>
        <w:tc>
          <w:tcPr>
            <w:tcW w:w="480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3</w:t>
      </w:r>
      <w:r>
        <w:rPr>
          <w:rFonts w:hint="eastAsia" w:ascii="‚l‚r –¾’©" w:hAnsi="‚l‚r –¾’©" w:eastAsia="‚l‚r –¾’©"/>
          <w:kern w:val="2"/>
          <w:sz w:val="21"/>
        </w:rPr>
        <w:t>　貯蔵施設の概要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6"/>
        <w:gridCol w:w="2126"/>
        <w:gridCol w:w="1652"/>
        <w:gridCol w:w="5445"/>
      </w:tblGrid>
      <w:tr>
        <w:trPr>
          <w:cantSplit/>
        </w:trPr>
        <w:tc>
          <w:tcPr>
            <w:tcW w:w="420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種類</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貯蔵</w:t>
            </w:r>
            <w:r>
              <w:rPr>
                <w:rFonts w:hint="eastAsia" w:ascii="‚l‚r –¾’©" w:hAnsi="‚l‚r –¾’©" w:eastAsia="‚l‚r –¾’©"/>
                <w:spacing w:val="210"/>
                <w:kern w:val="2"/>
                <w:sz w:val="21"/>
              </w:rPr>
              <w:t>室・</w:t>
            </w:r>
            <w:r>
              <w:rPr>
                <w:rFonts w:hint="eastAsia" w:ascii="‚l‚r –¾’©" w:hAnsi="‚l‚r –¾’©" w:eastAsia="‚l‚r –¾’©"/>
                <w:kern w:val="2"/>
                <w:sz w:val="21"/>
              </w:rPr>
              <w:t>貯蔵箱等</w:t>
            </w:r>
          </w:p>
        </w:tc>
      </w:tr>
      <w:tr>
        <w:trPr>
          <w:cantSplit/>
        </w:trPr>
        <w:tc>
          <w:tcPr>
            <w:tcW w:w="420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外部と区画された構造</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53" w:hRule="atLeast"/>
        </w:trPr>
        <w:tc>
          <w:tcPr>
            <w:tcW w:w="426"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貯蔵室の概</w:t>
            </w:r>
            <w:r>
              <w:rPr>
                <w:rFonts w:hint="eastAsia" w:ascii="‚l‚r –¾’©" w:hAnsi="‚l‚r –¾’©" w:eastAsia="‚l‚r –¾’©"/>
                <w:kern w:val="2"/>
                <w:sz w:val="21"/>
              </w:rPr>
              <w:t>要</w:t>
            </w:r>
          </w:p>
        </w:tc>
        <w:tc>
          <w:tcPr>
            <w:tcW w:w="3774"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遮蔽物</w:t>
            </w:r>
          </w:p>
          <w:p>
            <w:pPr>
              <w:pStyle w:val="0"/>
              <w:jc w:val="both"/>
              <w:rPr>
                <w:rFonts w:hint="default"/>
              </w:rPr>
            </w:pPr>
            <w:r>
              <w:rPr>
                <w:rFonts w:hint="eastAsia" w:ascii="‚l‚r –¾’©" w:hAnsi="‚l‚r –¾’©" w:eastAsia="‚l‚r –¾’©"/>
                <w:kern w:val="2"/>
                <w:sz w:val="21"/>
              </w:rPr>
              <w:t>場所</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構造、材料、厚さ</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77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天</w:t>
            </w:r>
            <w:r>
              <w:rPr>
                <w:rFonts w:hint="eastAsia" w:ascii="‚l‚r –¾’©" w:hAnsi="‚l‚r –¾’©" w:eastAsia="‚l‚r –¾’©"/>
                <w:kern w:val="2"/>
                <w:sz w:val="21"/>
              </w:rPr>
              <w:t>井</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77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164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東</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64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西</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64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南</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6"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64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北</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774"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防火扉</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774"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人が常時出入りする出入口の数</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か所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774"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閉鎖設備</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57" w:hRule="atLeast"/>
        </w:trPr>
        <w:tc>
          <w:tcPr>
            <w:tcW w:w="426"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貯蔵箱等の概</w:t>
            </w:r>
            <w:r>
              <w:rPr>
                <w:rFonts w:hint="eastAsia" w:ascii="‚l‚r –¾’©" w:hAnsi="‚l‚r –¾’©" w:eastAsia="‚l‚r –¾’©"/>
                <w:kern w:val="2"/>
                <w:sz w:val="21"/>
              </w:rPr>
              <w:t>要</w:t>
            </w:r>
          </w:p>
        </w:tc>
        <w:tc>
          <w:tcPr>
            <w:tcW w:w="3774" w:type="dxa"/>
            <w:gridSpan w:val="2"/>
            <w:tcBorders>
              <w:top w:val="single" w:color="auto" w:sz="4" w:space="0"/>
              <w:left w:val="single" w:color="auto" w:sz="4" w:space="0"/>
              <w:bottom w:val="nil"/>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遮蔽物</w:t>
            </w:r>
          </w:p>
          <w:p>
            <w:pPr>
              <w:pStyle w:val="0"/>
              <w:jc w:val="both"/>
              <w:rPr>
                <w:rFonts w:hint="default"/>
              </w:rPr>
            </w:pPr>
            <w:r>
              <w:rPr>
                <w:rFonts w:hint="eastAsia" w:ascii="‚l‚r –¾’©" w:hAnsi="‚l‚r –¾’©" w:eastAsia="‚l‚r –¾’©"/>
                <w:kern w:val="2"/>
                <w:sz w:val="21"/>
              </w:rPr>
              <w:t>場所</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構造、材料、厚さ</w:t>
            </w:r>
          </w:p>
        </w:tc>
      </w:tr>
      <w:tr>
        <w:trPr>
          <w:trHeight w:val="7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377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上</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trHeight w:val="7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377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下</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2"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1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前</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後</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左</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右</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77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耐火構造</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77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閉鎖設備</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23" w:hRule="atLeast"/>
        </w:trPr>
        <w:tc>
          <w:tcPr>
            <w:tcW w:w="420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受皿、吸収材その他汚染のひろがりを防止するための設備又は器具</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貯蔵容</w:t>
            </w:r>
            <w:r>
              <w:rPr>
                <w:rFonts w:hint="eastAsia" w:ascii="‚l‚r –¾’©" w:hAnsi="‚l‚r –¾’©" w:eastAsia="‚l‚r –¾’©"/>
                <w:kern w:val="2"/>
                <w:sz w:val="21"/>
              </w:rPr>
              <w:t>器</w:t>
            </w:r>
          </w:p>
        </w:tc>
        <w:tc>
          <w:tcPr>
            <w:tcW w:w="37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容器の有無</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7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100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／時以下となる構造</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7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気密な構造</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7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こぼれにくい構造かつ耐浸構造</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7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貯蔵容器である旨を示す標識</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2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7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貯蔵する同位元素の種類及び</w:t>
            </w:r>
            <w:r>
              <w:rPr>
                <w:rFonts w:hint="eastAsia" w:ascii="‚l‚r –¾’©" w:hAnsi="‚l‚r –¾’©" w:eastAsia="‚l‚r –¾’©"/>
                <w:kern w:val="2"/>
                <w:sz w:val="21"/>
              </w:rPr>
              <w:t>Bq</w:t>
            </w:r>
            <w:r>
              <w:rPr>
                <w:rFonts w:hint="eastAsia" w:ascii="‚l‚r –¾’©" w:hAnsi="‚l‚r –¾’©" w:eastAsia="‚l‚r –¾’©"/>
                <w:kern w:val="2"/>
                <w:sz w:val="21"/>
              </w:rPr>
              <w:t>単位で表した数量の表示</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4</w:t>
      </w:r>
      <w:r>
        <w:rPr>
          <w:rFonts w:hint="eastAsia" w:ascii="‚l‚r –¾’©" w:hAnsi="‚l‚r –¾’©" w:eastAsia="‚l‚r –¾’©"/>
          <w:kern w:val="2"/>
          <w:sz w:val="21"/>
        </w:rPr>
        <w:t>　運搬容器の概要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3780"/>
        <w:gridCol w:w="5445"/>
      </w:tblGrid>
      <w:tr>
        <w:trPr/>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運搬容</w:t>
            </w:r>
            <w:r>
              <w:rPr>
                <w:rFonts w:hint="eastAsia" w:ascii="‚l‚r –¾’©" w:hAnsi="‚l‚r –¾’©" w:eastAsia="‚l‚r –¾’©"/>
                <w:kern w:val="2"/>
                <w:sz w:val="21"/>
              </w:rPr>
              <w:t>器</w:t>
            </w:r>
          </w:p>
        </w:tc>
        <w:tc>
          <w:tcPr>
            <w:tcW w:w="37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容器の有無</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7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100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／時以下となる構造</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7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気密な構造</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7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こぼれにくい構造かつ耐浸構造</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7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運搬容器である旨を示す標識</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37"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7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運搬する同位元素の種類及び</w:t>
            </w:r>
            <w:r>
              <w:rPr>
                <w:rFonts w:hint="eastAsia" w:ascii="‚l‚r –¾’©" w:hAnsi="‚l‚r –¾’©" w:eastAsia="‚l‚r –¾’©"/>
                <w:kern w:val="2"/>
                <w:sz w:val="21"/>
              </w:rPr>
              <w:t>Bq</w:t>
            </w:r>
            <w:r>
              <w:rPr>
                <w:rFonts w:hint="eastAsia" w:ascii="‚l‚r –¾’©" w:hAnsi="‚l‚r –¾’©" w:eastAsia="‚l‚r –¾’©"/>
                <w:kern w:val="2"/>
                <w:sz w:val="21"/>
              </w:rPr>
              <w:t>単位で表した数量の表示</w:t>
            </w:r>
          </w:p>
        </w:tc>
        <w:tc>
          <w:tcPr>
            <w:tcW w:w="54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r>
        <w:rPr>
          <w:rFonts w:hint="eastAsia" w:ascii="‚l‚r –¾’©" w:hAnsi="‚l‚r –¾’©" w:eastAsia="‚l‚r –¾’©"/>
          <w:kern w:val="2"/>
          <w:sz w:val="21"/>
        </w:rPr>
        <w:t>5</w:t>
      </w:r>
      <w:r>
        <w:rPr>
          <w:rFonts w:hint="eastAsia" w:ascii="‚l‚r –¾’©" w:hAnsi="‚l‚r –¾’©" w:eastAsia="‚l‚r –¾’©"/>
          <w:kern w:val="2"/>
          <w:sz w:val="21"/>
        </w:rPr>
        <w:t>　廃棄施設の概要</w:t>
      </w: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w:t>
      </w:r>
      <w:r>
        <w:rPr>
          <w:rFonts w:hint="eastAsia" w:ascii="‚l‚r –¾’©" w:hAnsi="‚l‚r –¾’©" w:eastAsia="‚l‚r –¾’©"/>
          <w:kern w:val="2"/>
          <w:sz w:val="21"/>
        </w:rPr>
        <w:t>1</w:t>
      </w:r>
      <w:r>
        <w:rPr>
          <w:rFonts w:hint="eastAsia" w:ascii="‚l‚r –¾’©" w:hAnsi="‚l‚r –¾’©" w:eastAsia="‚l‚r –¾’©"/>
          <w:kern w:val="2"/>
          <w:sz w:val="21"/>
        </w:rPr>
        <w:t>　排水設備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420"/>
        <w:gridCol w:w="3570"/>
        <w:gridCol w:w="1745"/>
        <w:gridCol w:w="1745"/>
        <w:gridCol w:w="1745"/>
      </w:tblGrid>
      <w:tr>
        <w:trPr>
          <w:cantSplit/>
          <w:trHeight w:val="550" w:hRule="atLeast"/>
        </w:trPr>
        <w:tc>
          <w:tcPr>
            <w:tcW w:w="441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画壁外側の実効線量が</w:t>
            </w:r>
            <w:r>
              <w:rPr>
                <w:rFonts w:hint="eastAsia" w:ascii="‚l‚r –¾’©" w:hAnsi="‚l‚r –¾’©" w:eastAsia="‚l‚r –¾’©"/>
                <w:kern w:val="2"/>
                <w:sz w:val="21"/>
              </w:rPr>
              <w:t>1mSv</w:t>
            </w:r>
            <w:r>
              <w:rPr>
                <w:rFonts w:hint="eastAsia" w:ascii="‚l‚r –¾’©" w:hAnsi="‚l‚r –¾’©" w:eastAsia="‚l‚r –¾’©"/>
                <w:kern w:val="2"/>
                <w:sz w:val="21"/>
              </w:rPr>
              <w:t>／週以下となる措置</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2026"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210"/>
                <w:kern w:val="2"/>
                <w:sz w:val="21"/>
              </w:rPr>
              <w:t>排水設</w:t>
            </w:r>
            <w:r>
              <w:rPr>
                <w:rFonts w:hint="eastAsia" w:ascii="‚l‚r –¾’©" w:hAnsi="‚l‚r –¾’©" w:eastAsia="‚l‚r –¾’©"/>
                <w:kern w:val="2"/>
                <w:sz w:val="21"/>
              </w:rPr>
              <w:t>備</w:t>
            </w: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排水口における排液中の放射性同位元素の濃度を省令第</w:t>
            </w:r>
            <w:r>
              <w:rPr>
                <w:rFonts w:hint="eastAsia" w:ascii="‚l‚r –¾’©" w:hAnsi="‚l‚r –¾’©" w:eastAsia="‚l‚r –¾’©"/>
                <w:kern w:val="2"/>
                <w:sz w:val="21"/>
              </w:rPr>
              <w:t>30</w:t>
            </w:r>
            <w:r>
              <w:rPr>
                <w:rFonts w:hint="eastAsia" w:ascii="‚l‚r –¾’©" w:hAnsi="‚l‚r –¾’©" w:eastAsia="‚l‚r –¾’©"/>
                <w:kern w:val="2"/>
                <w:sz w:val="21"/>
              </w:rPr>
              <w:t>条の</w:t>
            </w:r>
            <w:r>
              <w:rPr>
                <w:rFonts w:hint="eastAsia" w:ascii="‚l‚r –¾’©" w:hAnsi="‚l‚r –¾’©" w:eastAsia="‚l‚r –¾’©"/>
                <w:kern w:val="2"/>
                <w:sz w:val="21"/>
              </w:rPr>
              <w:t>26</w:t>
            </w: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項に定める濃度限度以下とする能力又は排水中の放射性同位元素の濃度を監視することにより境界における排水中の放射性同位元素の濃度を同項に定める濃度限度以下とする能力</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278"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9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構造</w:t>
            </w: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耐漏洩性</w:t>
            </w: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耐浸性</w:t>
            </w: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耐腐食性</w:t>
            </w:r>
          </w:p>
        </w:tc>
      </w:tr>
      <w:tr>
        <w:trPr>
          <w:cantSplit/>
          <w:trHeight w:val="277"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9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有・</w:t>
            </w:r>
            <w:r>
              <w:rPr>
                <w:rFonts w:hint="eastAsia" w:ascii="‚l‚r –¾’©" w:hAnsi="‚l‚r –¾’©" w:eastAsia="‚l‚r –¾’©"/>
                <w:kern w:val="2"/>
                <w:sz w:val="21"/>
              </w:rPr>
              <w:t>無</w:t>
            </w: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有・</w:t>
            </w:r>
            <w:r>
              <w:rPr>
                <w:rFonts w:hint="eastAsia" w:ascii="‚l‚r –¾’©" w:hAnsi="‚l‚r –¾’©" w:eastAsia="‚l‚r –¾’©"/>
                <w:kern w:val="2"/>
                <w:sz w:val="21"/>
              </w:rPr>
              <w:t>無</w:t>
            </w:r>
          </w:p>
        </w:tc>
        <w:tc>
          <w:tcPr>
            <w:tcW w:w="17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有・</w:t>
            </w:r>
            <w:r>
              <w:rPr>
                <w:rFonts w:hint="eastAsia" w:ascii="‚l‚r –¾’©" w:hAnsi="‚l‚r –¾’©" w:eastAsia="‚l‚r –¾’©"/>
                <w:kern w:val="2"/>
                <w:sz w:val="21"/>
              </w:rPr>
              <w:t>無</w:t>
            </w:r>
          </w:p>
        </w:tc>
      </w:tr>
      <w:tr>
        <w:trPr>
          <w:cantSpli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排水管に排水設備である旨を示す標識</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90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排水処理</w:t>
            </w:r>
            <w:r>
              <w:rPr>
                <w:rFonts w:hint="eastAsia" w:ascii="‚l‚r –¾’©" w:hAnsi="‚l‚r –¾’©" w:eastAsia="‚l‚r –¾’©"/>
                <w:kern w:val="2"/>
                <w:sz w:val="21"/>
              </w:rPr>
              <w:t>槽</w:t>
            </w:r>
          </w:p>
        </w:tc>
        <w:tc>
          <w:tcPr>
            <w:tcW w:w="35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排液を採取することができる構造又は排液中における放射性同位元素の濃度が測定できる構造</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299"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5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排液の流出を調整する装置</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916"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5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上部の開口部に蓋のできる構造又はさくその他の周囲に人がみだりに立ち入らないようにするための設備</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1"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5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排水設備である旨を示す標識</w:t>
            </w:r>
          </w:p>
        </w:tc>
        <w:tc>
          <w:tcPr>
            <w:tcW w:w="52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w:t>
      </w:r>
      <w:r>
        <w:rPr>
          <w:rFonts w:hint="eastAsia" w:ascii="‚l‚r –¾’©" w:hAnsi="‚l‚r –¾’©" w:eastAsia="‚l‚r –¾’©"/>
          <w:kern w:val="2"/>
          <w:sz w:val="21"/>
        </w:rPr>
        <w:t>2</w:t>
      </w:r>
      <w:r>
        <w:rPr>
          <w:rFonts w:hint="eastAsia" w:ascii="‚l‚r –¾’©" w:hAnsi="‚l‚r –¾’©" w:eastAsia="‚l‚r –¾’©"/>
          <w:kern w:val="2"/>
          <w:sz w:val="21"/>
        </w:rPr>
        <w:t>　排気設備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64"/>
        <w:gridCol w:w="4375"/>
      </w:tblGrid>
      <w:tr>
        <w:trPr>
          <w:cantSplit/>
          <w:trHeight w:val="301"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排気設備の有無</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707"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rPr>
            </w:pPr>
            <w:r>
              <w:rPr>
                <w:rFonts w:hint="eastAsia" w:ascii="‚l‚r –¾’©" w:hAnsi="‚l‚r –¾’©" w:eastAsia="‚l‚r –¾’©"/>
                <w:kern w:val="2"/>
                <w:sz w:val="21"/>
              </w:rPr>
              <w:t>気体状の放射性同位元素の発生又は放射性同位元素による空気の汚染のおそれ</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1769"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rPr>
            </w:pPr>
            <w:r>
              <w:rPr>
                <w:rFonts w:hint="eastAsia" w:ascii="‚l‚r –¾’©" w:hAnsi="‚l‚r –¾’©" w:eastAsia="‚l‚r –¾’©"/>
                <w:kern w:val="2"/>
                <w:sz w:val="21"/>
              </w:rPr>
              <w:t>排気口における排気中の放射性同位元素の濃度を省令第</w:t>
            </w:r>
            <w:r>
              <w:rPr>
                <w:rFonts w:hint="eastAsia" w:ascii="‚l‚r –¾’©" w:hAnsi="‚l‚r –¾’©" w:eastAsia="‚l‚r –¾’©"/>
                <w:kern w:val="2"/>
                <w:sz w:val="21"/>
              </w:rPr>
              <w:t>30</w:t>
            </w:r>
            <w:r>
              <w:rPr>
                <w:rFonts w:hint="eastAsia" w:ascii="‚l‚r –¾’©" w:hAnsi="‚l‚r –¾’©" w:eastAsia="‚l‚r –¾’©"/>
                <w:kern w:val="2"/>
                <w:sz w:val="21"/>
              </w:rPr>
              <w:t>条の</w:t>
            </w:r>
            <w:r>
              <w:rPr>
                <w:rFonts w:hint="eastAsia" w:ascii="‚l‚r –¾’©" w:hAnsi="‚l‚r –¾’©" w:eastAsia="‚l‚r –¾’©"/>
                <w:kern w:val="2"/>
                <w:sz w:val="21"/>
              </w:rPr>
              <w:t>26</w:t>
            </w: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項に定める濃度限度以下とする能力又は排気監視設備を設けて排気中の放射性同位元素の濃度を監視することにより、病院又は診療所の境界の外の空気中の放射性同位元素の濃度を同項に定める濃度限度以下とする能力</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902"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rPr>
            </w:pPr>
            <w:r>
              <w:rPr>
                <w:rFonts w:hint="eastAsia" w:ascii="‚l‚r –¾’©" w:hAnsi="‚l‚r –¾’©" w:eastAsia="‚l‚r –¾’©"/>
                <w:kern w:val="2"/>
                <w:sz w:val="21"/>
              </w:rPr>
              <w:t>人が常時立ち入る場所における空気中の放射性同位元素の濃度を省令第</w:t>
            </w:r>
            <w:r>
              <w:rPr>
                <w:rFonts w:hint="eastAsia" w:ascii="‚l‚r –¾’©" w:hAnsi="‚l‚r –¾’©" w:eastAsia="‚l‚r –¾’©"/>
                <w:kern w:val="2"/>
                <w:sz w:val="21"/>
              </w:rPr>
              <w:t>30</w:t>
            </w:r>
            <w:r>
              <w:rPr>
                <w:rFonts w:hint="eastAsia" w:ascii="‚l‚r –¾’©" w:hAnsi="‚l‚r –¾’©" w:eastAsia="‚l‚r –¾’©"/>
                <w:kern w:val="2"/>
                <w:sz w:val="21"/>
              </w:rPr>
              <w:t>条の</w:t>
            </w:r>
            <w:r>
              <w:rPr>
                <w:rFonts w:hint="eastAsia" w:ascii="‚l‚r –¾’©" w:hAnsi="‚l‚r –¾’©" w:eastAsia="‚l‚r –¾’©"/>
                <w:kern w:val="2"/>
                <w:sz w:val="21"/>
              </w:rPr>
              <w:t>26</w:t>
            </w: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項に定める濃度限度以下とする能力</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285"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気体の漏れにくい構造</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285"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耐腐食性</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23"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故障時に汚染された物の広がりを急速に防止することができる装置</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285"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排気浄化装置に排気設備である旨を示す標識</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285"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排気口に排気設備である旨を示す標識</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285" w:hRule="atLeast"/>
        </w:trPr>
        <w:tc>
          <w:tcPr>
            <w:tcW w:w="526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排気管に排気設備である旨を示す標識</w:t>
            </w:r>
          </w:p>
        </w:tc>
        <w:tc>
          <w:tcPr>
            <w:tcW w:w="43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w:t>
      </w:r>
      <w:r>
        <w:rPr>
          <w:rFonts w:hint="eastAsia" w:ascii="‚l‚r –¾’©" w:hAnsi="‚l‚r –¾’©" w:eastAsia="‚l‚r –¾’©"/>
          <w:kern w:val="2"/>
          <w:sz w:val="21"/>
        </w:rPr>
        <w:t>3</w:t>
      </w:r>
      <w:r>
        <w:rPr>
          <w:rFonts w:hint="eastAsia" w:ascii="‚l‚r –¾’©" w:hAnsi="‚l‚r –¾’©" w:eastAsia="‚l‚r –¾’©"/>
          <w:kern w:val="2"/>
          <w:sz w:val="21"/>
        </w:rPr>
        <w:t>　焼却設備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6"/>
        <w:gridCol w:w="400"/>
        <w:gridCol w:w="1259"/>
        <w:gridCol w:w="1149"/>
        <w:gridCol w:w="6"/>
        <w:gridCol w:w="1156"/>
        <w:gridCol w:w="282"/>
        <w:gridCol w:w="54"/>
        <w:gridCol w:w="1134"/>
        <w:gridCol w:w="1260"/>
        <w:gridCol w:w="1260"/>
        <w:gridCol w:w="1261"/>
      </w:tblGrid>
      <w:tr>
        <w:trPr>
          <w:cantSplit/>
          <w:trHeight w:val="316" w:hRule="atLeast"/>
        </w:trPr>
        <w:tc>
          <w:tcPr>
            <w:tcW w:w="4678"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焼却設備</w:t>
            </w:r>
          </w:p>
        </w:tc>
        <w:tc>
          <w:tcPr>
            <w:tcW w:w="49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638"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焼却</w:t>
            </w:r>
            <w:r>
              <w:rPr>
                <w:rFonts w:hint="eastAsia" w:ascii="‚l‚r –¾’©" w:hAnsi="‚l‚r –¾’©" w:eastAsia="‚l‚r –¾’©"/>
                <w:kern w:val="2"/>
                <w:sz w:val="21"/>
              </w:rPr>
              <w:t>炉</w:t>
            </w:r>
          </w:p>
        </w:tc>
        <w:tc>
          <w:tcPr>
            <w:tcW w:w="4258"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気体が漏れにくく、かつ、灰が飛散しにくい構造</w:t>
            </w:r>
          </w:p>
        </w:tc>
        <w:tc>
          <w:tcPr>
            <w:tcW w:w="49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4258"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排気設備への連結</w:t>
            </w:r>
          </w:p>
        </w:tc>
        <w:tc>
          <w:tcPr>
            <w:tcW w:w="49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3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4258"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焼却残さの搬出口の廃棄作業室への連結</w:t>
            </w:r>
          </w:p>
        </w:tc>
        <w:tc>
          <w:tcPr>
            <w:tcW w:w="49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29" w:hRule="atLeast"/>
        </w:trPr>
        <w:tc>
          <w:tcPr>
            <w:tcW w:w="426"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廃棄作業</w:t>
            </w:r>
            <w:r>
              <w:rPr>
                <w:rFonts w:hint="eastAsia" w:ascii="‚l‚r –¾’©" w:hAnsi="‚l‚r –¾’©" w:eastAsia="‚l‚r –¾’©"/>
                <w:kern w:val="2"/>
                <w:sz w:val="21"/>
              </w:rPr>
              <w:t>室</w:t>
            </w:r>
          </w:p>
        </w:tc>
        <w:tc>
          <w:tcPr>
            <w:tcW w:w="40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内装状</w:t>
            </w:r>
            <w:r>
              <w:rPr>
                <w:rFonts w:hint="eastAsia" w:ascii="‚l‚r –¾’©" w:hAnsi="‚l‚r –¾’©" w:eastAsia="‚l‚r –¾’©"/>
                <w:kern w:val="2"/>
                <w:sz w:val="21"/>
              </w:rPr>
              <w:t>況</w:t>
            </w:r>
          </w:p>
        </w:tc>
        <w:tc>
          <w:tcPr>
            <w:tcW w:w="1259" w:type="dxa"/>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条件</w:t>
            </w:r>
          </w:p>
          <w:p>
            <w:pPr>
              <w:pStyle w:val="0"/>
              <w:jc w:val="both"/>
              <w:rPr>
                <w:rFonts w:hint="default"/>
              </w:rPr>
            </w:pPr>
            <w:r>
              <w:rPr>
                <w:rFonts w:hint="eastAsia" w:ascii="‚l‚r –¾’©" w:hAnsi="‚l‚r –¾’©" w:eastAsia="‚l‚r –¾’©"/>
                <w:kern w:val="2"/>
                <w:sz w:val="21"/>
              </w:rPr>
              <w:t>場所</w:t>
            </w: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突起物</w:t>
            </w:r>
          </w:p>
        </w:tc>
        <w:tc>
          <w:tcPr>
            <w:tcW w:w="1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くぼみ</w:t>
            </w:r>
          </w:p>
        </w:tc>
        <w:tc>
          <w:tcPr>
            <w:tcW w:w="147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目地のすきま</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表面の平滑性</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耐浸性</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耐腐食性</w:t>
            </w:r>
          </w:p>
        </w:tc>
      </w:tr>
      <w:tr>
        <w:trPr>
          <w:trHeight w:val="195"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2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天</w:t>
            </w:r>
            <w:r>
              <w:rPr>
                <w:rFonts w:hint="eastAsia" w:ascii="‚l‚r –¾’©" w:hAnsi="‚l‚r –¾’©" w:eastAsia="‚l‚r –¾’©"/>
                <w:kern w:val="2"/>
                <w:sz w:val="21"/>
              </w:rPr>
              <w:t>井</w:t>
            </w: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7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trHeight w:val="2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2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7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trHeight w:val="203"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2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壁</w:t>
            </w: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7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trHeight w:val="194"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2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その</w:t>
            </w:r>
            <w:r>
              <w:rPr>
                <w:rFonts w:hint="eastAsia" w:ascii="‚l‚r –¾’©" w:hAnsi="‚l‚r –¾’©" w:eastAsia="‚l‚r –¾’©"/>
                <w:kern w:val="2"/>
                <w:sz w:val="21"/>
              </w:rPr>
              <w:t>他</w:t>
            </w: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7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3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252"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フード・グローブボックス等</w:t>
            </w:r>
          </w:p>
        </w:tc>
        <w:tc>
          <w:tcPr>
            <w:tcW w:w="49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09"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252"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フード・グローブボックス等の排気設備への連結</w:t>
            </w:r>
          </w:p>
        </w:tc>
        <w:tc>
          <w:tcPr>
            <w:tcW w:w="49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299"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252"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廃棄作業室である旨を示す標識</w:t>
            </w:r>
          </w:p>
        </w:tc>
        <w:tc>
          <w:tcPr>
            <w:tcW w:w="4967"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986" w:hRule="atLeast"/>
        </w:trPr>
        <w:tc>
          <w:tcPr>
            <w:tcW w:w="426"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210"/>
                <w:kern w:val="2"/>
                <w:sz w:val="21"/>
              </w:rPr>
              <w:t>汚染検査</w:t>
            </w:r>
            <w:r>
              <w:rPr>
                <w:rFonts w:hint="eastAsia" w:ascii="‚l‚r –¾’©" w:hAnsi="‚l‚r –¾’©" w:eastAsia="‚l‚r –¾’©"/>
                <w:kern w:val="2"/>
                <w:sz w:val="21"/>
              </w:rPr>
              <w:t>室</w:t>
            </w:r>
          </w:p>
        </w:tc>
        <w:tc>
          <w:tcPr>
            <w:tcW w:w="4250"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人が通常出入りする廃棄施設の出入口の付近等放射性同位元素による汚染の検査を行うのに最も適した場所への設置</w:t>
            </w:r>
          </w:p>
        </w:tc>
        <w:tc>
          <w:tcPr>
            <w:tcW w:w="4969"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57"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40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内装状</w:t>
            </w:r>
            <w:r>
              <w:rPr>
                <w:rFonts w:hint="eastAsia" w:ascii="‚l‚r –¾’©" w:hAnsi="‚l‚r –¾’©" w:eastAsia="‚l‚r –¾’©"/>
                <w:kern w:val="2"/>
                <w:sz w:val="21"/>
              </w:rPr>
              <w:t>況</w:t>
            </w:r>
          </w:p>
        </w:tc>
        <w:tc>
          <w:tcPr>
            <w:tcW w:w="1259" w:type="dxa"/>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条件</w:t>
            </w:r>
          </w:p>
          <w:p>
            <w:pPr>
              <w:pStyle w:val="0"/>
              <w:jc w:val="both"/>
              <w:rPr>
                <w:rFonts w:hint="default"/>
              </w:rPr>
            </w:pPr>
            <w:r>
              <w:rPr>
                <w:rFonts w:hint="eastAsia" w:ascii="‚l‚r –¾’©" w:hAnsi="‚l‚r –¾’©" w:eastAsia="‚l‚r –¾’©"/>
                <w:kern w:val="2"/>
                <w:sz w:val="21"/>
              </w:rPr>
              <w:t>場所</w:t>
            </w:r>
          </w:p>
        </w:tc>
        <w:tc>
          <w:tcPr>
            <w:tcW w:w="11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突起物</w:t>
            </w:r>
          </w:p>
        </w:tc>
        <w:tc>
          <w:tcPr>
            <w:tcW w:w="116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くぼみ</w:t>
            </w:r>
          </w:p>
        </w:tc>
        <w:tc>
          <w:tcPr>
            <w:tcW w:w="1469"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目地のすきま</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表面の平滑性</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耐浸性</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耐腐食性</w:t>
            </w:r>
          </w:p>
        </w:tc>
      </w:tr>
      <w:tr>
        <w:trPr>
          <w:cantSplit/>
          <w:trHeight w:val="344"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2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天</w:t>
            </w:r>
            <w:r>
              <w:rPr>
                <w:rFonts w:hint="eastAsia" w:ascii="‚l‚r –¾’©" w:hAnsi="‚l‚r –¾’©" w:eastAsia="‚l‚r –¾’©"/>
                <w:kern w:val="2"/>
                <w:sz w:val="21"/>
              </w:rPr>
              <w:t>井</w:t>
            </w:r>
          </w:p>
        </w:tc>
        <w:tc>
          <w:tcPr>
            <w:tcW w:w="11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6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69"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15"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2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11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6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69"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57"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2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壁</w:t>
            </w:r>
          </w:p>
        </w:tc>
        <w:tc>
          <w:tcPr>
            <w:tcW w:w="11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6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69"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15"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0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2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その</w:t>
            </w:r>
            <w:r>
              <w:rPr>
                <w:rFonts w:hint="eastAsia" w:ascii="‚l‚r –¾’©" w:hAnsi="‚l‚r –¾’©" w:eastAsia="‚l‚r –¾’©"/>
                <w:kern w:val="2"/>
                <w:sz w:val="21"/>
              </w:rPr>
              <w:t>他</w:t>
            </w:r>
          </w:p>
        </w:tc>
        <w:tc>
          <w:tcPr>
            <w:tcW w:w="11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6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469"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2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4306"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洗浄設備</w:t>
            </w:r>
          </w:p>
        </w:tc>
        <w:tc>
          <w:tcPr>
            <w:tcW w:w="4913"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4306"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汚染検査に必要な測定器</w:t>
            </w:r>
          </w:p>
        </w:tc>
        <w:tc>
          <w:tcPr>
            <w:tcW w:w="4913"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4306"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汚染の除去に必要な機材</w:t>
            </w:r>
          </w:p>
        </w:tc>
        <w:tc>
          <w:tcPr>
            <w:tcW w:w="4913"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4306"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洗浄設備の排水設備への連結</w:t>
            </w:r>
          </w:p>
        </w:tc>
        <w:tc>
          <w:tcPr>
            <w:tcW w:w="4913"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4306"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汚染検査室である旨の表示</w:t>
            </w:r>
          </w:p>
        </w:tc>
        <w:tc>
          <w:tcPr>
            <w:tcW w:w="4913"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42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4306"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更衣設備</w:t>
            </w:r>
          </w:p>
        </w:tc>
        <w:tc>
          <w:tcPr>
            <w:tcW w:w="4913"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w:t>
      </w:r>
      <w:r>
        <w:rPr>
          <w:rFonts w:hint="eastAsia" w:ascii="‚l‚r –¾’©" w:hAnsi="‚l‚r –¾’©" w:eastAsia="‚l‚r –¾’©"/>
          <w:kern w:val="2"/>
          <w:sz w:val="21"/>
        </w:rPr>
        <w:t>4</w:t>
      </w:r>
      <w:r>
        <w:rPr>
          <w:rFonts w:hint="eastAsia" w:ascii="‚l‚r –¾’©" w:hAnsi="‚l‚r –¾’©" w:eastAsia="‚l‚r –¾’©"/>
          <w:kern w:val="2"/>
          <w:sz w:val="21"/>
        </w:rPr>
        <w:t>　保管廃棄設備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732"/>
        <w:gridCol w:w="4913"/>
      </w:tblGrid>
      <w:tr>
        <w:trPr>
          <w:trHeight w:val="315" w:hRule="atLeast"/>
        </w:trPr>
        <w:tc>
          <w:tcPr>
            <w:tcW w:w="473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保管廃棄</w:t>
            </w:r>
          </w:p>
        </w:tc>
        <w:tc>
          <w:tcPr>
            <w:tcW w:w="49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15" w:hRule="atLeast"/>
        </w:trPr>
        <w:tc>
          <w:tcPr>
            <w:tcW w:w="473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保管廃棄設備</w:t>
            </w:r>
          </w:p>
        </w:tc>
        <w:tc>
          <w:tcPr>
            <w:tcW w:w="49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15" w:hRule="atLeast"/>
        </w:trPr>
        <w:tc>
          <w:tcPr>
            <w:tcW w:w="473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外部と区画された構造</w:t>
            </w:r>
          </w:p>
        </w:tc>
        <w:tc>
          <w:tcPr>
            <w:tcW w:w="49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664" w:hRule="atLeast"/>
        </w:trPr>
        <w:tc>
          <w:tcPr>
            <w:tcW w:w="473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保管廃棄設備の扉、ふた等外部に通ずる部分の鍵その他閉鎖のための設備又は器具</w:t>
            </w:r>
          </w:p>
        </w:tc>
        <w:tc>
          <w:tcPr>
            <w:tcW w:w="49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60" w:hRule="atLeast"/>
        </w:trPr>
        <w:tc>
          <w:tcPr>
            <w:tcW w:w="473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耐火構造の容器</w:t>
            </w:r>
          </w:p>
        </w:tc>
        <w:tc>
          <w:tcPr>
            <w:tcW w:w="49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60" w:hRule="atLeast"/>
        </w:trPr>
        <w:tc>
          <w:tcPr>
            <w:tcW w:w="473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容器表面の保管廃棄容器である旨の標識</w:t>
            </w:r>
          </w:p>
        </w:tc>
        <w:tc>
          <w:tcPr>
            <w:tcW w:w="49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60" w:hRule="atLeast"/>
        </w:trPr>
        <w:tc>
          <w:tcPr>
            <w:tcW w:w="473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保管廃棄設備である旨を示す標識</w:t>
            </w:r>
          </w:p>
        </w:tc>
        <w:tc>
          <w:tcPr>
            <w:tcW w:w="491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r>
        <w:rPr>
          <w:rFonts w:hint="eastAsia" w:ascii="‚l‚r –¾’©" w:hAnsi="‚l‚r –¾’©" w:eastAsia="‚l‚r –¾’©"/>
          <w:kern w:val="2"/>
          <w:sz w:val="21"/>
        </w:rPr>
        <w:t>6</w:t>
      </w:r>
      <w:r>
        <w:rPr>
          <w:rFonts w:hint="eastAsia" w:ascii="‚l‚r –¾’©" w:hAnsi="‚l‚r –¾’©" w:eastAsia="‚l‚r –¾’©"/>
          <w:kern w:val="2"/>
          <w:sz w:val="21"/>
        </w:rPr>
        <w:t>　放射線治療病室の概要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2066"/>
        <w:gridCol w:w="1498"/>
        <w:gridCol w:w="1131"/>
        <w:gridCol w:w="1131"/>
        <w:gridCol w:w="1131"/>
        <w:gridCol w:w="1131"/>
        <w:gridCol w:w="1131"/>
      </w:tblGrid>
      <w:tr>
        <w:trPr>
          <w:cantSplit/>
          <w:trHeight w:val="638" w:hRule="atLeast"/>
        </w:trPr>
        <w:tc>
          <w:tcPr>
            <w:tcW w:w="399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画壁外側の実効線量が</w:t>
            </w:r>
            <w:r>
              <w:rPr>
                <w:rFonts w:hint="eastAsia" w:ascii="‚l‚r –¾’©" w:hAnsi="‚l‚r –¾’©" w:eastAsia="‚l‚r –¾’©"/>
                <w:kern w:val="2"/>
                <w:sz w:val="21"/>
              </w:rPr>
              <w:t>1mSv</w:t>
            </w:r>
            <w:r>
              <w:rPr>
                <w:rFonts w:hint="eastAsia" w:ascii="‚l‚r –¾’©" w:hAnsi="‚l‚r –¾’©" w:eastAsia="‚l‚r –¾’©"/>
                <w:kern w:val="2"/>
                <w:sz w:val="21"/>
              </w:rPr>
              <w:t>／週以下となる措置</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553"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防護の概</w:t>
            </w:r>
            <w:r>
              <w:rPr>
                <w:rFonts w:hint="eastAsia" w:ascii="‚l‚r –¾’©" w:hAnsi="‚l‚r –¾’©" w:eastAsia="‚l‚r –¾’©"/>
                <w:kern w:val="2"/>
                <w:sz w:val="21"/>
              </w:rPr>
              <w:t>要</w:t>
            </w:r>
          </w:p>
        </w:tc>
        <w:tc>
          <w:tcPr>
            <w:tcW w:w="3564"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遮蔽物</w:t>
            </w:r>
          </w:p>
          <w:p>
            <w:pPr>
              <w:pStyle w:val="0"/>
              <w:jc w:val="both"/>
              <w:rPr>
                <w:rFonts w:hint="default"/>
              </w:rPr>
            </w:pPr>
            <w:r>
              <w:rPr>
                <w:rFonts w:hint="eastAsia" w:ascii="‚l‚r –¾’©" w:hAnsi="‚l‚r –¾’©" w:eastAsia="‚l‚r –¾’©"/>
                <w:kern w:val="2"/>
                <w:sz w:val="21"/>
              </w:rPr>
              <w:t>場所</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構造、材料、厚さ</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356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天</w:t>
            </w:r>
            <w:r>
              <w:rPr>
                <w:rFonts w:hint="eastAsia" w:ascii="‚l‚r –¾’©" w:hAnsi="‚l‚r –¾’©" w:eastAsia="‚l‚r –¾’©"/>
                <w:kern w:val="2"/>
                <w:sz w:val="21"/>
              </w:rPr>
              <w:t>井</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30"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356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29"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206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149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東</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49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西</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49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南</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2066"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149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北</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trHeight w:val="557"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内装の状</w:t>
            </w:r>
            <w:r>
              <w:rPr>
                <w:rFonts w:hint="eastAsia" w:ascii="‚l‚r –¾’©" w:hAnsi="‚l‚r –¾’©" w:eastAsia="‚l‚r –¾’©"/>
                <w:kern w:val="2"/>
                <w:sz w:val="21"/>
              </w:rPr>
              <w:t>況</w:t>
            </w:r>
          </w:p>
        </w:tc>
        <w:tc>
          <w:tcPr>
            <w:tcW w:w="2066" w:type="dxa"/>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条件</w:t>
            </w:r>
          </w:p>
          <w:p>
            <w:pPr>
              <w:pStyle w:val="0"/>
              <w:jc w:val="both"/>
              <w:rPr>
                <w:rFonts w:hint="default"/>
              </w:rPr>
            </w:pPr>
            <w:r>
              <w:rPr>
                <w:rFonts w:hint="eastAsia" w:ascii="‚l‚r –¾’©" w:hAnsi="‚l‚r –¾’©" w:eastAsia="‚l‚r –¾’©"/>
                <w:kern w:val="2"/>
                <w:sz w:val="21"/>
              </w:rPr>
              <w:t>場所</w:t>
            </w:r>
          </w:p>
        </w:tc>
        <w:tc>
          <w:tcPr>
            <w:tcW w:w="149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突起物</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くぼみ</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目地のすきま</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表面の平滑性</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耐浸性</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r>
              <w:rPr>
                <w:rFonts w:hint="eastAsia" w:ascii="‚l‚r –¾’©" w:hAnsi="‚l‚r –¾’©" w:eastAsia="‚l‚r –¾’©"/>
                <w:kern w:val="2"/>
                <w:sz w:val="21"/>
              </w:rPr>
              <w:t>耐腐食性</w:t>
            </w:r>
          </w:p>
        </w:tc>
      </w:tr>
      <w:tr>
        <w:trPr>
          <w:cantSplit/>
          <w:trHeight w:val="357"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天</w:t>
            </w:r>
            <w:r>
              <w:rPr>
                <w:rFonts w:hint="eastAsia" w:ascii="‚l‚r –¾’©" w:hAnsi="‚l‚r –¾’©" w:eastAsia="‚l‚r –¾’©"/>
                <w:kern w:val="2"/>
                <w:sz w:val="21"/>
              </w:rPr>
              <w:t>井</w:t>
            </w:r>
          </w:p>
        </w:tc>
        <w:tc>
          <w:tcPr>
            <w:tcW w:w="149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149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29"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壁</w:t>
            </w:r>
          </w:p>
        </w:tc>
        <w:tc>
          <w:tcPr>
            <w:tcW w:w="149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02"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20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その</w:t>
            </w:r>
            <w:r>
              <w:rPr>
                <w:rFonts w:hint="eastAsia" w:ascii="‚l‚r –¾’©" w:hAnsi="‚l‚r –¾’©" w:eastAsia="‚l‚r –¾’©"/>
                <w:kern w:val="2"/>
                <w:sz w:val="21"/>
              </w:rPr>
              <w:t>他</w:t>
            </w:r>
          </w:p>
        </w:tc>
        <w:tc>
          <w:tcPr>
            <w:tcW w:w="149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13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29" w:hRule="atLeast"/>
        </w:trPr>
        <w:tc>
          <w:tcPr>
            <w:tcW w:w="399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spacing w:val="57"/>
                <w:kern w:val="2"/>
                <w:sz w:val="21"/>
              </w:rPr>
              <w:t>汚染検査に必要な測定器</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37" w:hRule="atLeast"/>
        </w:trPr>
        <w:tc>
          <w:tcPr>
            <w:tcW w:w="399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出入口付近の汚染除去に必要な機材及び洗浄設備　　　　　　　　　　　　　</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399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spacing w:val="340"/>
                <w:kern w:val="2"/>
                <w:sz w:val="21"/>
              </w:rPr>
              <w:t>更衣設備</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00" w:hRule="atLeast"/>
        </w:trPr>
        <w:tc>
          <w:tcPr>
            <w:tcW w:w="399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放射線治療病室である旨を示す標識</w:t>
            </w:r>
          </w:p>
        </w:tc>
        <w:tc>
          <w:tcPr>
            <w:tcW w:w="5655"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color w:val="000000"/>
        </w:rPr>
      </w:pPr>
    </w:p>
    <w:p>
      <w:pPr>
        <w:pStyle w:val="0"/>
        <w:jc w:val="both"/>
        <w:rPr>
          <w:rFonts w:hint="default"/>
          <w:color w:val="000000"/>
        </w:rPr>
      </w:pPr>
      <w:r>
        <w:rPr>
          <w:rFonts w:hint="eastAsia" w:ascii="‚l‚r –¾’©" w:hAnsi="‚l‚r –¾’©" w:eastAsia="‚l‚r –¾’©"/>
          <w:color w:val="000000"/>
          <w:kern w:val="2"/>
          <w:sz w:val="21"/>
        </w:rPr>
        <w:t>7</w:t>
      </w:r>
      <w:r>
        <w:rPr>
          <w:rFonts w:hint="eastAsia" w:ascii="‚l‚r –¾’©" w:hAnsi="‚l‚r –¾’©" w:eastAsia="‚l‚r –¾’©"/>
          <w:color w:val="000000"/>
          <w:kern w:val="2"/>
          <w:sz w:val="21"/>
        </w:rPr>
        <w:t>　特別措置病室の概要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2066"/>
        <w:gridCol w:w="1960"/>
        <w:gridCol w:w="5193"/>
      </w:tblGrid>
      <w:tr>
        <w:trPr>
          <w:cantSplit/>
          <w:trHeight w:val="365" w:hRule="atLeast"/>
        </w:trPr>
        <w:tc>
          <w:tcPr>
            <w:tcW w:w="4452"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0"/>
                <w:sz w:val="21"/>
              </w:rPr>
              <w:t>室　　　　　　　　名</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p>
        </w:tc>
      </w:tr>
      <w:tr>
        <w:trPr>
          <w:cantSplit/>
          <w:trHeight w:val="603" w:hRule="atLeast"/>
        </w:trPr>
        <w:tc>
          <w:tcPr>
            <w:tcW w:w="4452"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color w:val="000000"/>
              </w:rPr>
            </w:pPr>
            <w:r>
              <w:rPr>
                <w:rFonts w:hint="eastAsia" w:ascii="‚l‚r –¾’©" w:hAnsi="‚l‚r –¾’©" w:eastAsia="‚l‚r –¾’©"/>
                <w:color w:val="000000"/>
                <w:kern w:val="0"/>
                <w:sz w:val="21"/>
              </w:rPr>
              <w:t>特別の理由により放射線治療病室以外の病室に</w:t>
            </w:r>
            <w:r>
              <w:rPr>
                <w:rFonts w:hint="eastAsia" w:ascii="‚l‚r –¾’©" w:hAnsi="‚l‚r –¾’©" w:eastAsia="‚l‚r –¾’©"/>
                <w:color w:val="000000"/>
                <w:kern w:val="2"/>
                <w:sz w:val="21"/>
              </w:rPr>
              <w:t>治療患者を入院させる場合の理由</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p>
        </w:tc>
      </w:tr>
      <w:tr>
        <w:trPr>
          <w:cantSplit/>
          <w:trHeight w:val="638" w:hRule="atLeast"/>
        </w:trPr>
        <w:tc>
          <w:tcPr>
            <w:tcW w:w="4452"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color w:val="000000"/>
              </w:rPr>
            </w:pPr>
            <w:r>
              <w:rPr>
                <w:rFonts w:hint="eastAsia" w:ascii="‚l‚r –¾’©" w:hAnsi="‚l‚r –¾’©" w:eastAsia="‚l‚r –¾’©"/>
                <w:color w:val="000000"/>
                <w:kern w:val="0"/>
                <w:sz w:val="21"/>
              </w:rPr>
              <w:t>画壁外側の実効線量が１</w:t>
            </w:r>
            <w:r>
              <w:rPr>
                <w:rFonts w:hint="eastAsia" w:ascii="‚l‚r –¾’©" w:hAnsi="‚l‚r –¾’©" w:eastAsia="‚l‚r –¾’©"/>
                <w:color w:val="000000"/>
                <w:kern w:val="0"/>
                <w:sz w:val="21"/>
              </w:rPr>
              <w:t>mSv</w:t>
            </w:r>
            <w:r>
              <w:rPr>
                <w:rFonts w:hint="eastAsia" w:ascii="‚l‚r –¾’©" w:hAnsi="‚l‚r –¾’©" w:eastAsia="‚l‚r –¾’©"/>
                <w:color w:val="000000"/>
                <w:kern w:val="0"/>
                <w:sz w:val="21"/>
              </w:rPr>
              <w:t>／週以下となる措置</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trHeight w:val="553"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color w:val="000000"/>
              </w:rPr>
            </w:pPr>
            <w:r>
              <w:rPr>
                <w:rFonts w:hint="eastAsia" w:ascii="‚l‚r –¾’©" w:hAnsi="‚l‚r –¾’©" w:eastAsia="‚l‚r –¾’©"/>
                <w:color w:val="000000"/>
                <w:spacing w:val="52"/>
                <w:kern w:val="2"/>
                <w:sz w:val="21"/>
              </w:rPr>
              <w:t>防護の概</w:t>
            </w:r>
            <w:r>
              <w:rPr>
                <w:rFonts w:hint="eastAsia" w:ascii="‚l‚r –¾’©" w:hAnsi="‚l‚r –¾’©" w:eastAsia="‚l‚r –¾’©"/>
                <w:color w:val="000000"/>
                <w:kern w:val="2"/>
                <w:sz w:val="21"/>
              </w:rPr>
              <w:t>要</w:t>
            </w:r>
          </w:p>
        </w:tc>
        <w:tc>
          <w:tcPr>
            <w:tcW w:w="4026"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color w:val="000000"/>
              </w:rPr>
            </w:pPr>
            <w:r>
              <w:rPr>
                <w:rFonts w:hint="eastAsia" w:ascii="‚l‚r –¾’©" w:hAnsi="‚l‚r –¾’©" w:eastAsia="‚l‚r –¾’©"/>
                <w:color w:val="000000"/>
                <w:kern w:val="2"/>
                <w:sz w:val="21"/>
              </w:rPr>
              <w:t>遮蔽物</w:t>
            </w:r>
          </w:p>
          <w:p>
            <w:pPr>
              <w:pStyle w:val="0"/>
              <w:jc w:val="both"/>
              <w:rPr>
                <w:rFonts w:hint="default"/>
                <w:color w:val="000000"/>
              </w:rPr>
            </w:pPr>
            <w:r>
              <w:rPr>
                <w:rFonts w:hint="eastAsia" w:ascii="‚l‚r –¾’©" w:hAnsi="‚l‚r –¾’©" w:eastAsia="‚l‚r –¾’©"/>
                <w:color w:val="000000"/>
                <w:kern w:val="2"/>
                <w:sz w:val="21"/>
              </w:rPr>
              <w:t>場所</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構造、材料、厚さ</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4026"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spacing w:val="420"/>
                <w:kern w:val="2"/>
                <w:sz w:val="21"/>
              </w:rPr>
              <w:t>天</w:t>
            </w:r>
            <w:r>
              <w:rPr>
                <w:rFonts w:hint="eastAsia" w:ascii="‚l‚r –¾’©" w:hAnsi="‚l‚r –¾’©" w:eastAsia="‚l‚r –¾’©"/>
                <w:color w:val="000000"/>
                <w:kern w:val="2"/>
                <w:sz w:val="21"/>
              </w:rPr>
              <w:t>井</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30"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4026"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床</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29"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color w:val="000000"/>
              </w:rPr>
            </w:pPr>
            <w:r>
              <w:rPr>
                <w:rFonts w:hint="eastAsia" w:ascii="‚l‚r –¾’©" w:hAnsi="‚l‚r –¾’©" w:eastAsia="‚l‚r –¾’©"/>
                <w:color w:val="000000"/>
                <w:kern w:val="2"/>
                <w:sz w:val="21"/>
              </w:rPr>
              <w:t>周囲の画壁等</w:t>
            </w:r>
          </w:p>
        </w:tc>
        <w:tc>
          <w:tcPr>
            <w:tcW w:w="19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東</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19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西</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19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南</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19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北</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r>
      <w:tr>
        <w:trPr>
          <w:cantSplit/>
          <w:trHeight w:val="329" w:hRule="atLeast"/>
        </w:trPr>
        <w:tc>
          <w:tcPr>
            <w:tcW w:w="4452"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color w:val="000000"/>
              </w:rPr>
            </w:pPr>
            <w:r>
              <w:rPr>
                <w:rFonts w:hint="eastAsia" w:ascii="‚l‚r –¾’©" w:hAnsi="‚l‚r –¾’©" w:eastAsia="‚l‚r –¾’©"/>
                <w:color w:val="000000"/>
                <w:kern w:val="2"/>
                <w:sz w:val="21"/>
              </w:rPr>
              <w:t>出入口の付近にみだりに立ち入らないようにするための注意事項の掲示</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cantSplit/>
          <w:trHeight w:val="329" w:hRule="atLeast"/>
        </w:trPr>
        <w:tc>
          <w:tcPr>
            <w:tcW w:w="4452"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color w:val="000000"/>
              </w:rPr>
            </w:pPr>
            <w:r>
              <w:rPr>
                <w:rFonts w:hint="eastAsia" w:ascii="‚l‚r –¾’©" w:hAnsi="‚l‚r –¾’©" w:eastAsia="‚l‚r –¾’©"/>
                <w:color w:val="000000"/>
                <w:kern w:val="2"/>
                <w:sz w:val="21"/>
              </w:rPr>
              <w:t>内部の壁、床その他放射性同位元素によって汚染されるおそれのある部分の表面を放射性同位元素による汚染を除去しやすいもので覆う措置</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cantSplit/>
          <w:trHeight w:val="329" w:hRule="atLeast"/>
        </w:trPr>
        <w:tc>
          <w:tcPr>
            <w:tcW w:w="4452"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color w:val="000000"/>
              </w:rPr>
            </w:pPr>
            <w:r>
              <w:rPr>
                <w:rFonts w:hint="eastAsia" w:ascii="‚l‚r –¾’©" w:hAnsi="‚l‚r –¾’©" w:eastAsia="‚l‚r –¾’©"/>
                <w:color w:val="000000"/>
                <w:kern w:val="2"/>
                <w:sz w:val="21"/>
              </w:rPr>
              <w:t>出入口付近に汚染検査に必要な測定器の設置</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cantSplit/>
          <w:trHeight w:val="329" w:hRule="atLeast"/>
        </w:trPr>
        <w:tc>
          <w:tcPr>
            <w:tcW w:w="4452"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left"/>
              <w:rPr>
                <w:rFonts w:hint="default"/>
                <w:color w:val="000000"/>
              </w:rPr>
            </w:pPr>
            <w:r>
              <w:rPr>
                <w:rFonts w:hint="eastAsia" w:ascii="‚l‚r –¾’©" w:hAnsi="‚l‚r –¾’©" w:eastAsia="‚l‚r –¾’©"/>
                <w:color w:val="000000"/>
                <w:kern w:val="2"/>
                <w:sz w:val="21"/>
              </w:rPr>
              <w:t>出入口付近に汚染除去に必要な器材及び作業衣の設置　</w:t>
            </w:r>
          </w:p>
        </w:tc>
        <w:tc>
          <w:tcPr>
            <w:tcW w:w="51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8</w:t>
      </w:r>
      <w:r>
        <w:rPr>
          <w:rFonts w:hint="eastAsia" w:ascii="‚l‚r –¾’©" w:hAnsi="‚l‚r –¾’©" w:eastAsia="‚l‚r –¾’©"/>
          <w:kern w:val="2"/>
          <w:sz w:val="21"/>
        </w:rPr>
        <w:t>　放射線障害の防止に関する予防措置の概要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2576"/>
        <w:gridCol w:w="1708"/>
        <w:gridCol w:w="1250"/>
        <w:gridCol w:w="485"/>
        <w:gridCol w:w="1288"/>
        <w:gridCol w:w="490"/>
        <w:gridCol w:w="1428"/>
      </w:tblGrid>
      <w:tr>
        <w:trPr>
          <w:cantSplit/>
          <w:trHeight w:val="315" w:hRule="atLeast"/>
        </w:trPr>
        <w:tc>
          <w:tcPr>
            <w:tcW w:w="2996"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放射線障害の防止に必要な注意事項の掲示</w:t>
            </w:r>
          </w:p>
        </w:tc>
        <w:tc>
          <w:tcPr>
            <w:tcW w:w="170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患者宛て</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299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70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従事者宛て</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2996"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安全管理体制の確立を目的とした委員会の設置</w:t>
            </w:r>
          </w:p>
        </w:tc>
        <w:tc>
          <w:tcPr>
            <w:tcW w:w="170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設置</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5" w:hRule="atLeast"/>
        </w:trPr>
        <w:tc>
          <w:tcPr>
            <w:tcW w:w="2996"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70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名称</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trHeight w:val="315"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管理区</w:t>
            </w:r>
            <w:r>
              <w:rPr>
                <w:rFonts w:hint="eastAsia" w:ascii="‚l‚r –¾’©" w:hAnsi="‚l‚r –¾’©" w:eastAsia="‚l‚r –¾’©"/>
                <w:kern w:val="2"/>
                <w:sz w:val="21"/>
              </w:rPr>
              <w:t>域</w:t>
            </w:r>
          </w:p>
        </w:tc>
        <w:tc>
          <w:tcPr>
            <w:tcW w:w="428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管理区域を設ける場所</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bottom"/>
          </w:tcPr>
          <w:p>
            <w:pPr>
              <w:pStyle w:val="0"/>
              <w:jc w:val="both"/>
              <w:rPr>
                <w:rFonts w:hint="default"/>
              </w:rPr>
            </w:pPr>
            <w:r>
              <w:rPr>
                <w:rFonts w:hint="eastAsia" w:ascii="‚l‚r –¾’©" w:hAnsi="‚l‚r –¾’©" w:eastAsia="‚l‚r –¾’©"/>
                <w:kern w:val="2"/>
                <w:sz w:val="21"/>
              </w:rPr>
              <w:t>添付図面のとおり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tc>
      </w:tr>
      <w:tr>
        <w:trPr>
          <w:cantSplit/>
          <w:trHeight w:val="609"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28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境界における実効線量が</w:t>
            </w:r>
            <w:r>
              <w:rPr>
                <w:rFonts w:hint="eastAsia" w:ascii="‚l‚r –¾’©" w:hAnsi="‚l‚r –¾’©" w:eastAsia="‚l‚r –¾’©"/>
                <w:kern w:val="2"/>
                <w:sz w:val="21"/>
              </w:rPr>
              <w:t>1.3mSv</w:t>
            </w:r>
            <w:r>
              <w:rPr>
                <w:rFonts w:hint="eastAsia" w:ascii="‚l‚r –¾’©" w:hAnsi="‚l‚r –¾’©" w:eastAsia="‚l‚r –¾’©"/>
                <w:kern w:val="2"/>
                <w:sz w:val="21"/>
              </w:rPr>
              <w:t>／週以下となる措置</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65"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28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3</w:t>
            </w:r>
            <w:r>
              <w:rPr>
                <w:rFonts w:hint="eastAsia" w:ascii="‚l‚r –¾’©" w:hAnsi="‚l‚r –¾’©" w:eastAsia="‚l‚r –¾’©"/>
                <w:kern w:val="2"/>
                <w:sz w:val="21"/>
              </w:rPr>
              <w:t>月間の平均濃度が空気中濃度限度の</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w:t>
            </w:r>
            <w:r>
              <w:rPr>
                <w:rFonts w:hint="eastAsia" w:ascii="‚l‚r –¾’©" w:hAnsi="‚l‚r –¾’©" w:eastAsia="‚l‚r –¾’©"/>
                <w:kern w:val="2"/>
                <w:sz w:val="21"/>
              </w:rPr>
              <w:t>以下となる措置</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2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28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放射性同位元素によって汚染される表面汚染密度の</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w:t>
            </w:r>
            <w:r>
              <w:rPr>
                <w:rFonts w:hint="eastAsia" w:ascii="‚l‚r –¾’©" w:hAnsi="‚l‚r –¾’©" w:eastAsia="‚l‚r –¾’©"/>
                <w:kern w:val="2"/>
                <w:sz w:val="21"/>
              </w:rPr>
              <w:t>以下となる措置</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3"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28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立ち入り制限措置</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16" w:hRule="atLeast"/>
        </w:trPr>
        <w:tc>
          <w:tcPr>
            <w:tcW w:w="420"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rPr>
            </w:pPr>
          </w:p>
        </w:tc>
        <w:tc>
          <w:tcPr>
            <w:tcW w:w="4284"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標識</w:t>
            </w:r>
          </w:p>
        </w:tc>
        <w:tc>
          <w:tcPr>
            <w:tcW w:w="4941" w:type="dxa"/>
            <w:gridSpan w:val="5"/>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36" w:hRule="atLeast"/>
        </w:trPr>
        <w:tc>
          <w:tcPr>
            <w:tcW w:w="470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敷地内居住区域の境界における実効線量が</w:t>
            </w:r>
            <w:r>
              <w:rPr>
                <w:rFonts w:hint="eastAsia" w:ascii="‚l‚r –¾’©" w:hAnsi="‚l‚r –¾’©" w:eastAsia="‚l‚r –¾’©"/>
                <w:kern w:val="2"/>
                <w:sz w:val="21"/>
              </w:rPr>
              <w:t>250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w:t>
            </w:r>
            <w:r>
              <w:rPr>
                <w:rFonts w:hint="eastAsia" w:ascii="‚l‚r –¾’©" w:hAnsi="‚l‚r –¾’©" w:eastAsia="‚l‚r –¾’©"/>
                <w:kern w:val="2"/>
                <w:sz w:val="21"/>
              </w:rPr>
              <w:t>3</w:t>
            </w:r>
            <w:r>
              <w:rPr>
                <w:rFonts w:hint="eastAsia" w:ascii="‚l‚r –¾’©" w:hAnsi="‚l‚r –¾’©" w:eastAsia="‚l‚r –¾’©"/>
                <w:kern w:val="2"/>
                <w:sz w:val="21"/>
              </w:rPr>
              <w:t>月以下となる措置</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637" w:hRule="atLeast"/>
        </w:trPr>
        <w:tc>
          <w:tcPr>
            <w:tcW w:w="4704"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敷地の境界における実効線量が</w:t>
            </w:r>
            <w:r>
              <w:rPr>
                <w:rFonts w:hint="eastAsia" w:ascii="‚l‚r –¾’©" w:hAnsi="‚l‚r –¾’©" w:eastAsia="‚l‚r –¾’©"/>
                <w:kern w:val="2"/>
                <w:sz w:val="21"/>
              </w:rPr>
              <w:t>250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w:t>
            </w:r>
            <w:r>
              <w:rPr>
                <w:rFonts w:hint="eastAsia" w:ascii="‚l‚r –¾’©" w:hAnsi="‚l‚r –¾’©" w:eastAsia="‚l‚r –¾’©"/>
                <w:kern w:val="2"/>
                <w:sz w:val="21"/>
              </w:rPr>
              <w:t>3</w:t>
            </w:r>
            <w:r>
              <w:rPr>
                <w:rFonts w:hint="eastAsia" w:ascii="‚l‚r –¾’©" w:hAnsi="‚l‚r –¾’©" w:eastAsia="‚l‚r –¾’©"/>
                <w:kern w:val="2"/>
                <w:sz w:val="21"/>
              </w:rPr>
              <w:t>月以下となる措置</w:t>
            </w:r>
          </w:p>
        </w:tc>
        <w:tc>
          <w:tcPr>
            <w:tcW w:w="4941" w:type="dxa"/>
            <w:gridSpan w:val="5"/>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Pr>
        <w:tc>
          <w:tcPr>
            <w:tcW w:w="470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入院患者</w:t>
            </w:r>
            <w:r>
              <w:rPr>
                <w:rFonts w:hint="eastAsia" w:ascii="‚l‚r –¾’©" w:hAnsi="‚l‚r –¾’©" w:eastAsia="‚l‚r –¾’©"/>
                <w:kern w:val="2"/>
                <w:sz w:val="21"/>
              </w:rPr>
              <w:t>(</w:t>
            </w:r>
            <w:r>
              <w:rPr>
                <w:rFonts w:hint="eastAsia" w:ascii="‚l‚r –¾’©" w:hAnsi="‚l‚r –¾’©" w:eastAsia="‚l‚r –¾’©"/>
                <w:kern w:val="2"/>
                <w:sz w:val="21"/>
              </w:rPr>
              <w:t>診療により被ばくする放射線を除く。</w:t>
            </w:r>
            <w:r>
              <w:rPr>
                <w:rFonts w:hint="eastAsia" w:ascii="‚l‚r –¾’©" w:hAnsi="‚l‚r –¾’©" w:eastAsia="‚l‚r –¾’©"/>
                <w:kern w:val="2"/>
                <w:sz w:val="21"/>
              </w:rPr>
              <w:t>)</w:t>
            </w:r>
            <w:r>
              <w:rPr>
                <w:rFonts w:hint="eastAsia" w:ascii="‚l‚r –¾’©" w:hAnsi="‚l‚r –¾’©" w:eastAsia="‚l‚r –¾’©"/>
                <w:kern w:val="2"/>
                <w:sz w:val="21"/>
              </w:rPr>
              <w:t>の実効線量が</w:t>
            </w:r>
            <w:r>
              <w:rPr>
                <w:rFonts w:hint="eastAsia" w:ascii="‚l‚r –¾’©" w:hAnsi="‚l‚r –¾’©" w:eastAsia="‚l‚r –¾’©"/>
                <w:kern w:val="2"/>
                <w:sz w:val="21"/>
              </w:rPr>
              <w:t>1.3mSv</w:t>
            </w:r>
            <w:r>
              <w:rPr>
                <w:rFonts w:hint="eastAsia" w:ascii="‚l‚r –¾’©" w:hAnsi="‚l‚r –¾’©" w:eastAsia="‚l‚r –¾’©"/>
                <w:kern w:val="2"/>
                <w:sz w:val="21"/>
              </w:rPr>
              <w:t>／</w:t>
            </w:r>
            <w:r>
              <w:rPr>
                <w:rFonts w:hint="eastAsia" w:ascii="‚l‚r –¾’©" w:hAnsi="‚l‚r –¾’©" w:eastAsia="‚l‚r –¾’©"/>
                <w:kern w:val="2"/>
                <w:sz w:val="21"/>
              </w:rPr>
              <w:t>3</w:t>
            </w:r>
            <w:r>
              <w:rPr>
                <w:rFonts w:hint="eastAsia" w:ascii="‚l‚r –¾’©" w:hAnsi="‚l‚r –¾’©" w:eastAsia="‚l‚r –¾’©"/>
                <w:kern w:val="2"/>
                <w:sz w:val="21"/>
              </w:rPr>
              <w:t>月以下となる被ばく防止措置</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344" w:hRule="atLeast"/>
        </w:trPr>
        <w:tc>
          <w:tcPr>
            <w:tcW w:w="470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監視装置</w:t>
            </w:r>
            <w:r>
              <w:rPr>
                <w:rFonts w:hint="eastAsia" w:ascii="‚l‚r –¾’©" w:hAnsi="‚l‚r –¾’©" w:eastAsia="‚l‚r –¾’©"/>
                <w:kern w:val="2"/>
                <w:sz w:val="21"/>
              </w:rPr>
              <w:t>(</w:t>
            </w:r>
            <w:r>
              <w:rPr>
                <w:rFonts w:hint="eastAsia" w:ascii="‚l‚r –¾’©" w:hAnsi="‚l‚r –¾’©" w:eastAsia="‚l‚r –¾’©"/>
                <w:kern w:val="2"/>
                <w:sz w:val="21"/>
              </w:rPr>
              <w:t>エリアモニター</w:t>
            </w:r>
            <w:r>
              <w:rPr>
                <w:rFonts w:hint="eastAsia" w:ascii="‚l‚r –¾’©" w:hAnsi="‚l‚r –¾’©" w:eastAsia="‚l‚r –¾’©"/>
                <w:kern w:val="2"/>
                <w:sz w:val="21"/>
              </w:rPr>
              <w:t>)</w:t>
            </w:r>
          </w:p>
        </w:tc>
        <w:tc>
          <w:tcPr>
            <w:tcW w:w="494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b w:val="1"/>
              </w:rPr>
            </w:pPr>
            <w:r>
              <w:rPr>
                <w:rFonts w:hint="eastAsia" w:ascii="‚l‚r –¾’©" w:hAnsi="‚l‚r –¾’©" w:eastAsia="‚l‚r –¾’©"/>
                <w:spacing w:val="315"/>
                <w:kern w:val="2"/>
                <w:sz w:val="21"/>
              </w:rPr>
              <w:t>有・</w:t>
            </w:r>
            <w:r>
              <w:rPr>
                <w:rFonts w:hint="eastAsia" w:ascii="‚l‚r –¾’©" w:hAnsi="‚l‚r –¾’©" w:eastAsia="‚l‚r –¾’©"/>
                <w:kern w:val="2"/>
                <w:sz w:val="21"/>
              </w:rPr>
              <w:t>無</w:t>
            </w:r>
          </w:p>
        </w:tc>
      </w:tr>
      <w:tr>
        <w:trPr>
          <w:cantSplit/>
          <w:trHeight w:val="164" w:hRule="atLeast"/>
        </w:trPr>
        <w:tc>
          <w:tcPr>
            <w:tcW w:w="4704"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放射線診療従事者等の被ばく線量測定器</w:t>
            </w:r>
          </w:p>
        </w:tc>
        <w:tc>
          <w:tcPr>
            <w:tcW w:w="1250"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485" w:type="dxa"/>
            <w:tcBorders>
              <w:top w:val="single" w:color="auto" w:sz="4" w:space="0"/>
              <w:left w:val="nil"/>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288" w:type="dxa"/>
            <w:vMerge w:val="restart"/>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種類・名称</w:t>
            </w:r>
          </w:p>
        </w:tc>
        <w:tc>
          <w:tcPr>
            <w:tcW w:w="490" w:type="dxa"/>
            <w:tcBorders>
              <w:top w:val="single" w:color="auto" w:sz="4" w:space="0"/>
              <w:left w:val="nil"/>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r>
        <w:trPr>
          <w:cantSplit/>
          <w:trHeight w:val="154" w:hRule="atLeast"/>
        </w:trPr>
        <w:tc>
          <w:tcPr>
            <w:tcW w:w="4704"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250"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485"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288" w:type="dxa"/>
            <w:vMerge w:val="continue"/>
            <w:tcBorders>
              <w:top w:val="nil"/>
              <w:left w:val="nil"/>
              <w:bottom w:val="nil"/>
              <w:right w:val="nil"/>
              <w:tl2br w:val="nil"/>
              <w:tr2bl w:val="nil"/>
            </w:tcBorders>
            <w:tcMar>
              <w:top w:w="0" w:type="dxa"/>
              <w:left w:w="99" w:type="dxa"/>
              <w:bottom w:w="0" w:type="dxa"/>
              <w:right w:w="99" w:type="dxa"/>
            </w:tcMar>
            <w:vAlign w:val="center"/>
          </w:tcPr>
          <w:p>
            <w:pPr>
              <w:pStyle w:val="0"/>
              <w:spacing w:line="180" w:lineRule="exact"/>
              <w:jc w:val="center"/>
              <w:rPr>
                <w:rFonts w:hint="default"/>
              </w:rPr>
            </w:pPr>
          </w:p>
        </w:tc>
        <w:tc>
          <w:tcPr>
            <w:tcW w:w="49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r>
        <w:trPr>
          <w:cantSplit/>
          <w:trHeight w:val="1852" w:hRule="atLeast"/>
        </w:trPr>
        <w:tc>
          <w:tcPr>
            <w:tcW w:w="4704"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250"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w:t>
            </w:r>
          </w:p>
        </w:tc>
        <w:tc>
          <w:tcPr>
            <w:tcW w:w="2263"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・フィルムバッジ</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TLD</w:t>
            </w:r>
          </w:p>
          <w:p>
            <w:pPr>
              <w:pStyle w:val="0"/>
              <w:jc w:val="both"/>
              <w:rPr>
                <w:rFonts w:hint="default"/>
              </w:rPr>
            </w:pPr>
            <w:r>
              <w:rPr>
                <w:rFonts w:hint="eastAsia" w:ascii="‚l‚r –¾’©" w:hAnsi="‚l‚r –¾’©" w:eastAsia="‚l‚r –¾’©"/>
                <w:kern w:val="2"/>
                <w:sz w:val="21"/>
              </w:rPr>
              <w:t>・ポケット線量計</w:t>
            </w:r>
          </w:p>
          <w:p>
            <w:pPr>
              <w:pStyle w:val="0"/>
              <w:jc w:val="both"/>
              <w:rPr>
                <w:rFonts w:hint="default"/>
              </w:rPr>
            </w:pP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w:t>
            </w:r>
          </w:p>
        </w:tc>
        <w:tc>
          <w:tcPr>
            <w:tcW w:w="1428"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・無</w:t>
            </w:r>
          </w:p>
        </w:tc>
      </w:tr>
      <w:tr>
        <w:trPr>
          <w:cantSplit/>
          <w:trHeight w:val="134" w:hRule="atLeast"/>
        </w:trPr>
        <w:tc>
          <w:tcPr>
            <w:tcW w:w="4704"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250" w:type="dxa"/>
            <w:tcBorders>
              <w:top w:val="nil"/>
              <w:left w:val="single" w:color="auto" w:sz="4" w:space="0"/>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2263" w:type="dxa"/>
            <w:gridSpan w:val="3"/>
            <w:tcBorders>
              <w:top w:val="single" w:color="auto" w:sz="4" w:space="0"/>
              <w:left w:val="nil"/>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nil"/>
              <w:left w:val="nil"/>
              <w:bottom w:val="single" w:color="auto" w:sz="4" w:space="0"/>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r>
        <w:trPr>
          <w:cantSplit/>
          <w:trHeight w:val="84" w:hRule="atLeast"/>
        </w:trPr>
        <w:tc>
          <w:tcPr>
            <w:tcW w:w="4704"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放射線診療従事者等の被ばく防止用装置</w:t>
            </w:r>
          </w:p>
        </w:tc>
        <w:tc>
          <w:tcPr>
            <w:tcW w:w="1250"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485" w:type="dxa"/>
            <w:tcBorders>
              <w:top w:val="single" w:color="auto" w:sz="4" w:space="0"/>
              <w:left w:val="nil"/>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288" w:type="dxa"/>
            <w:vMerge w:val="restart"/>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種類・名称</w:t>
            </w:r>
          </w:p>
        </w:tc>
        <w:tc>
          <w:tcPr>
            <w:tcW w:w="490" w:type="dxa"/>
            <w:tcBorders>
              <w:top w:val="single" w:color="auto" w:sz="4" w:space="0"/>
              <w:left w:val="nil"/>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r>
        <w:trPr>
          <w:cantSplit/>
          <w:trHeight w:val="70" w:hRule="atLeast"/>
        </w:trPr>
        <w:tc>
          <w:tcPr>
            <w:tcW w:w="4704"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250"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485"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288" w:type="dxa"/>
            <w:vMerge w:val="continue"/>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p>
        </w:tc>
        <w:tc>
          <w:tcPr>
            <w:tcW w:w="49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r>
        <w:trPr>
          <w:cantSplit/>
          <w:trHeight w:val="1839" w:hRule="atLeast"/>
        </w:trPr>
        <w:tc>
          <w:tcPr>
            <w:tcW w:w="4704"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250"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w:t>
            </w:r>
          </w:p>
        </w:tc>
        <w:tc>
          <w:tcPr>
            <w:tcW w:w="2263"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・防護スクリーン</w:t>
            </w:r>
          </w:p>
          <w:p>
            <w:pPr>
              <w:pStyle w:val="0"/>
              <w:jc w:val="both"/>
              <w:rPr>
                <w:rFonts w:hint="default"/>
              </w:rPr>
            </w:pPr>
            <w:r>
              <w:rPr>
                <w:rFonts w:hint="eastAsia" w:ascii="‚l‚r –¾’©" w:hAnsi="‚l‚r –¾’©" w:eastAsia="‚l‚r –¾’©"/>
                <w:kern w:val="2"/>
                <w:sz w:val="21"/>
              </w:rPr>
              <w:t>・防護つい立</w:t>
            </w:r>
          </w:p>
          <w:p>
            <w:pPr>
              <w:pStyle w:val="0"/>
              <w:jc w:val="both"/>
              <w:rPr>
                <w:rFonts w:hint="default"/>
              </w:rPr>
            </w:pP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w:t>
            </w:r>
          </w:p>
        </w:tc>
        <w:tc>
          <w:tcPr>
            <w:tcW w:w="1428" w:type="dxa"/>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・無</w:t>
            </w:r>
          </w:p>
        </w:tc>
      </w:tr>
      <w:tr>
        <w:trPr>
          <w:cantSplit/>
          <w:trHeight w:val="162" w:hRule="atLeast"/>
        </w:trPr>
        <w:tc>
          <w:tcPr>
            <w:tcW w:w="4704"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250" w:type="dxa"/>
            <w:tcBorders>
              <w:top w:val="nil"/>
              <w:left w:val="single" w:color="auto" w:sz="4" w:space="0"/>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2263" w:type="dxa"/>
            <w:gridSpan w:val="3"/>
            <w:tcBorders>
              <w:top w:val="nil"/>
              <w:left w:val="nil"/>
              <w:bottom w:val="single" w:color="auto" w:sz="4" w:space="0"/>
              <w:right w:val="nil"/>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c>
          <w:tcPr>
            <w:tcW w:w="1428" w:type="dxa"/>
            <w:tcBorders>
              <w:top w:val="nil"/>
              <w:left w:val="nil"/>
              <w:bottom w:val="single" w:color="auto" w:sz="4" w:space="0"/>
              <w:right w:val="single" w:color="auto" w:sz="4" w:space="0"/>
              <w:tl2br w:val="nil"/>
              <w:tr2bl w:val="nil"/>
            </w:tcBorders>
            <w:tcMar>
              <w:top w:w="0" w:type="dxa"/>
              <w:left w:w="99" w:type="dxa"/>
              <w:bottom w:w="0" w:type="dxa"/>
              <w:right w:w="99" w:type="dxa"/>
            </w:tcMar>
            <w:vAlign w:val="top"/>
          </w:tcPr>
          <w:p>
            <w:pPr>
              <w:pStyle w:val="0"/>
              <w:spacing w:line="180" w:lineRule="exact"/>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9</w:t>
      </w:r>
      <w:r>
        <w:rPr>
          <w:rFonts w:hint="eastAsia" w:ascii="‚l‚r –¾’©" w:hAnsi="‚l‚r –¾’©" w:eastAsia="‚l‚r –¾’©"/>
          <w:kern w:val="2"/>
          <w:sz w:val="21"/>
        </w:rPr>
        <w:t>　使用施設の位置</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704"/>
        <w:gridCol w:w="4941"/>
      </w:tblGrid>
      <w:tr>
        <w:trPr>
          <w:trHeight w:val="360" w:hRule="atLeast"/>
        </w:trPr>
        <w:tc>
          <w:tcPr>
            <w:tcW w:w="470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地崩れのおそれ</w:t>
            </w:r>
          </w:p>
        </w:tc>
        <w:tc>
          <w:tcPr>
            <w:tcW w:w="494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r>
        <w:trPr>
          <w:trHeight w:val="360" w:hRule="atLeast"/>
        </w:trPr>
        <w:tc>
          <w:tcPr>
            <w:tcW w:w="470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浸水のおそれ</w:t>
            </w:r>
          </w:p>
        </w:tc>
        <w:tc>
          <w:tcPr>
            <w:tcW w:w="494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有・</w:t>
            </w:r>
            <w:r>
              <w:rPr>
                <w:rFonts w:hint="eastAsia" w:ascii="‚l‚r –¾’©" w:hAnsi="‚l‚r –¾’©" w:eastAsia="‚l‚r –¾’©"/>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10</w:t>
      </w:r>
      <w:r>
        <w:rPr>
          <w:rFonts w:hint="eastAsia" w:ascii="‚l‚r –¾’©" w:hAnsi="‚l‚r –¾’©" w:eastAsia="‚l‚r –¾’©"/>
          <w:kern w:val="2"/>
          <w:sz w:val="21"/>
        </w:rPr>
        <w:t>　診療用放射性同位元素又はそれによって汚染された物の引渡先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639"/>
      </w:tblGrid>
      <w:tr>
        <w:trPr>
          <w:trHeight w:val="795" w:hRule="atLeast"/>
        </w:trPr>
        <w:tc>
          <w:tcPr>
            <w:tcW w:w="963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委託先名称：</w:t>
            </w:r>
          </w:p>
        </w:tc>
      </w:tr>
    </w:tbl>
    <w:p>
      <w:pPr>
        <w:pStyle w:val="0"/>
        <w:jc w:val="both"/>
        <w:rPr>
          <w:rFonts w:hint="default"/>
        </w:rPr>
      </w:pPr>
    </w:p>
    <w:p>
      <w:pPr>
        <w:pStyle w:val="0"/>
        <w:jc w:val="both"/>
        <w:rPr>
          <w:rFonts w:hint="default"/>
        </w:rPr>
      </w:pPr>
      <w:r>
        <w:rPr>
          <w:rFonts w:hint="eastAsia" w:ascii="‚l‚r –¾’©" w:hAnsi="‚l‚r –¾’©" w:eastAsia="‚l‚r –¾’©"/>
          <w:kern w:val="2"/>
          <w:sz w:val="21"/>
        </w:rPr>
        <w:t>11</w:t>
      </w:r>
      <w:r>
        <w:rPr>
          <w:rFonts w:hint="eastAsia" w:ascii="‚l‚r –¾’©" w:hAnsi="‚l‚r –¾’©" w:eastAsia="‚l‚r –¾’©"/>
          <w:kern w:val="2"/>
          <w:sz w:val="21"/>
        </w:rPr>
        <w:t>　当該同位元素を使用する医師又は歯科医師の氏名及び放射線診療に関する経歴</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544"/>
        <w:gridCol w:w="6095"/>
      </w:tblGrid>
      <w:tr>
        <w:trPr>
          <w:cantSplit/>
          <w:trHeight w:val="340" w:hRule="atLeast"/>
        </w:trPr>
        <w:tc>
          <w:tcPr>
            <w:tcW w:w="35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氏</w:t>
            </w:r>
            <w:r>
              <w:rPr>
                <w:rFonts w:hint="eastAsia" w:ascii="‚l‚r –¾’©" w:hAnsi="‚l‚r –¾’©" w:eastAsia="‚l‚r –¾’©"/>
                <w:kern w:val="2"/>
                <w:sz w:val="21"/>
              </w:rPr>
              <w:t>名</w:t>
            </w:r>
          </w:p>
        </w:tc>
        <w:tc>
          <w:tcPr>
            <w:tcW w:w="60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放射線診療に関する経歴</w:t>
            </w:r>
          </w:p>
        </w:tc>
      </w:tr>
      <w:tr>
        <w:trPr>
          <w:cantSplit/>
          <w:trHeight w:val="630" w:hRule="atLeast"/>
        </w:trPr>
        <w:tc>
          <w:tcPr>
            <w:tcW w:w="35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bottom"/>
          </w:tcPr>
          <w:p>
            <w:pPr>
              <w:pStyle w:val="0"/>
              <w:jc w:val="right"/>
              <w:rPr>
                <w:rFonts w:hint="default"/>
              </w:rPr>
            </w:pPr>
            <w:r>
              <w:rPr>
                <w:rFonts w:hint="eastAsia" w:ascii="‚l‚r –¾’©" w:hAnsi="‚l‚r –¾’©" w:eastAsia="‚l‚r –¾’©"/>
                <w:kern w:val="2"/>
                <w:sz w:val="21"/>
              </w:rPr>
              <w:t>年　　月　　日生</w:t>
            </w:r>
          </w:p>
        </w:tc>
        <w:tc>
          <w:tcPr>
            <w:tcW w:w="60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p>
            <w:pPr>
              <w:pStyle w:val="0"/>
              <w:jc w:val="both"/>
              <w:rPr>
                <w:rFonts w:hint="default"/>
              </w:rPr>
            </w:pPr>
          </w:p>
        </w:tc>
      </w:tr>
      <w:tr>
        <w:trPr>
          <w:cantSplit/>
          <w:trHeight w:val="630" w:hRule="atLeast"/>
        </w:trPr>
        <w:tc>
          <w:tcPr>
            <w:tcW w:w="354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60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p>
            <w:pPr>
              <w:pStyle w:val="0"/>
              <w:jc w:val="both"/>
              <w:rPr>
                <w:rFonts w:hint="default"/>
              </w:rPr>
            </w:pPr>
          </w:p>
        </w:tc>
      </w:tr>
    </w:tbl>
    <w:p>
      <w:pPr>
        <w:pStyle w:val="0"/>
        <w:jc w:val="both"/>
        <w:rPr>
          <w:rFonts w:hint="default"/>
        </w:rPr>
      </w:pPr>
      <w:r>
        <w:rPr>
          <w:rFonts w:hint="eastAsia" w:ascii="‚l‚r –¾’©" w:hAnsi="‚l‚r –¾’©" w:eastAsia="‚l‚r –¾’©"/>
          <w:kern w:val="2"/>
          <w:sz w:val="21"/>
        </w:rPr>
        <w:t>(</w:t>
      </w:r>
      <w:r>
        <w:rPr>
          <w:rFonts w:hint="eastAsia" w:ascii="‚l‚r –¾’©" w:hAnsi="‚l‚r –¾’©" w:eastAsia="‚l‚r –¾’©"/>
          <w:kern w:val="2"/>
          <w:sz w:val="21"/>
        </w:rPr>
        <w:t>注</w:t>
      </w:r>
      <w:r>
        <w:rPr>
          <w:rFonts w:hint="eastAsia" w:ascii="‚l‚r –¾’©" w:hAnsi="‚l‚r –¾’©" w:eastAsia="‚l‚r –¾’©"/>
          <w:kern w:val="2"/>
          <w:sz w:val="21"/>
        </w:rPr>
        <w:t>)</w:t>
      </w:r>
      <w:r>
        <w:rPr>
          <w:rFonts w:hint="eastAsia" w:ascii="‚l‚r –¾’©" w:hAnsi="‚l‚r –¾’©" w:eastAsia="‚l‚r –¾’©"/>
          <w:kern w:val="2"/>
          <w:sz w:val="21"/>
        </w:rPr>
        <w:t>　氏名の下に生年月日を付記すること。</w:t>
      </w:r>
    </w:p>
    <w:p>
      <w:pPr>
        <w:pStyle w:val="0"/>
        <w:jc w:val="both"/>
        <w:rPr>
          <w:rFonts w:hint="default"/>
        </w:rPr>
      </w:pPr>
    </w:p>
    <w:p>
      <w:pPr>
        <w:pStyle w:val="0"/>
        <w:jc w:val="both"/>
        <w:rPr>
          <w:rFonts w:hint="default"/>
        </w:rPr>
      </w:pPr>
      <w:r>
        <w:rPr>
          <w:rFonts w:hint="eastAsia" w:ascii="‚l‚r –¾’©" w:hAnsi="‚l‚r –¾’©" w:eastAsia="‚l‚r –¾’©"/>
          <w:kern w:val="2"/>
          <w:sz w:val="21"/>
        </w:rPr>
        <w:t>12</w:t>
      </w:r>
      <w:r>
        <w:rPr>
          <w:rFonts w:hint="eastAsia" w:ascii="‚l‚r –¾’©" w:hAnsi="‚l‚r –¾’©" w:eastAsia="‚l‚r –¾’©"/>
          <w:kern w:val="2"/>
          <w:sz w:val="21"/>
        </w:rPr>
        <w:t>　予定使用開始時期</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645"/>
      </w:tblGrid>
      <w:tr>
        <w:trPr>
          <w:trHeight w:val="348" w:hRule="atLeast"/>
        </w:trPr>
        <w:tc>
          <w:tcPr>
            <w:tcW w:w="96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年　　　　　月　　　　　日</w:t>
            </w:r>
          </w:p>
        </w:tc>
      </w:tr>
    </w:tbl>
    <w:p>
      <w:pPr>
        <w:pStyle w:val="0"/>
        <w:jc w:val="both"/>
        <w:rPr>
          <w:rFonts w:hint="default"/>
        </w:rPr>
      </w:pPr>
    </w:p>
    <w:p>
      <w:pPr>
        <w:pStyle w:val="0"/>
        <w:jc w:val="both"/>
        <w:rPr>
          <w:rFonts w:hint="default"/>
        </w:rPr>
      </w:pPr>
      <w:r>
        <w:rPr>
          <w:rFonts w:hint="eastAsia" w:ascii="‚l‚r –¾’©" w:hAnsi="‚l‚r –¾’©" w:eastAsia="‚l‚r –¾’©"/>
          <w:kern w:val="2"/>
          <w:sz w:val="21"/>
        </w:rPr>
        <w:t>参考</w:t>
      </w:r>
    </w:p>
    <w:p>
      <w:pPr>
        <w:pStyle w:val="0"/>
        <w:jc w:val="both"/>
        <w:rPr>
          <w:rFonts w:hint="default"/>
        </w:rPr>
      </w:pPr>
      <w:r>
        <w:rPr>
          <w:rFonts w:hint="eastAsia" w:ascii="‚l‚r –¾’©" w:hAnsi="‚l‚r –¾’©" w:eastAsia="‚l‚r –¾’©"/>
          <w:kern w:val="2"/>
          <w:sz w:val="21"/>
        </w:rPr>
        <w:t>　　医療法施行規則第</w:t>
      </w:r>
      <w:r>
        <w:rPr>
          <w:rFonts w:hint="eastAsia" w:ascii="‚l‚r –¾’©" w:hAnsi="‚l‚r –¾’©" w:eastAsia="‚l‚r –¾’©"/>
          <w:kern w:val="2"/>
          <w:sz w:val="21"/>
        </w:rPr>
        <w:t>28</w:t>
      </w:r>
      <w:r>
        <w:rPr>
          <w:rFonts w:hint="eastAsia" w:ascii="‚l‚r –¾’©" w:hAnsi="‚l‚r –¾’©" w:eastAsia="‚l‚r –¾’©"/>
          <w:kern w:val="2"/>
          <w:sz w:val="21"/>
        </w:rPr>
        <w:t>条に基づく診療用放射性同位元素の届出</w:t>
      </w:r>
    </w:p>
    <w:p>
      <w:pPr>
        <w:pStyle w:val="0"/>
        <w:jc w:val="both"/>
        <w:rPr>
          <w:rFonts w:hint="default"/>
        </w:rPr>
      </w:pPr>
      <w:r>
        <w:rPr>
          <w:rFonts w:hint="eastAsia" w:ascii="‚l‚r –¾’©" w:hAnsi="‚l‚r –¾’©" w:eastAsia="‚l‚r –¾’©"/>
          <w:kern w:val="2"/>
          <w:sz w:val="21"/>
        </w:rPr>
        <w:t>　添付書類</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病院、診療所の全体図面</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管理区域を明示した隣接部の平面図及び断面図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ind w:left="728" w:hanging="728"/>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診療用放射性同位元素使用室、貯蔵施設、廃棄施設、焼却施設、保管廃棄設備、放射線治療病室の詳細図面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4</w:t>
      </w:r>
      <w:r>
        <w:rPr>
          <w:rFonts w:hint="eastAsia" w:ascii="‚l‚r –¾’©" w:hAnsi="‚l‚r –¾’©" w:eastAsia="‚l‚r –¾’©"/>
          <w:kern w:val="2"/>
          <w:sz w:val="21"/>
        </w:rPr>
        <w:t>　貯留槽及び希釈槽の詳細図面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5</w:t>
      </w:r>
      <w:r>
        <w:rPr>
          <w:rFonts w:hint="eastAsia" w:ascii="‚l‚r –¾’©" w:hAnsi="‚l‚r –¾’©" w:eastAsia="‚l‚r –¾’©"/>
          <w:kern w:val="2"/>
          <w:sz w:val="21"/>
        </w:rPr>
        <w:t>　排水及び排気の経路図</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6</w:t>
      </w:r>
      <w:r>
        <w:rPr>
          <w:rFonts w:hint="eastAsia" w:ascii="‚l‚r –¾’©" w:hAnsi="‚l‚r –¾’©" w:eastAsia="‚l‚r –¾’©"/>
          <w:kern w:val="2"/>
          <w:sz w:val="21"/>
        </w:rPr>
        <w:t>　漏洩、濃度等の計算書及び計算位置を示した図面</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7</w:t>
      </w:r>
      <w:r>
        <w:rPr>
          <w:rFonts w:hint="eastAsia" w:ascii="‚l‚r –¾’©" w:hAnsi="‚l‚r –¾’©" w:eastAsia="‚l‚r –¾’©"/>
          <w:kern w:val="2"/>
          <w:sz w:val="21"/>
        </w:rPr>
        <w:t>　管理区域及び標識の位置を示した図面</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8</w:t>
      </w:r>
      <w:r>
        <w:rPr>
          <w:rFonts w:hint="eastAsia" w:ascii="‚l‚r –¾’©" w:hAnsi="‚l‚r –¾’©" w:eastAsia="‚l‚r –¾’©"/>
          <w:kern w:val="2"/>
          <w:sz w:val="21"/>
        </w:rPr>
        <w:t>　予防措置を講じていることを証明する書類</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9</w:t>
      </w:r>
      <w:r>
        <w:rPr>
          <w:rFonts w:hint="eastAsia" w:ascii="‚l‚r –¾’©" w:hAnsi="‚l‚r –¾’©" w:eastAsia="‚l‚r –¾’©"/>
          <w:kern w:val="2"/>
          <w:sz w:val="21"/>
        </w:rPr>
        <w:t>　その他参考となる資料</w:t>
      </w:r>
    </w:p>
    <w:p>
      <w:pPr>
        <w:pStyle w:val="0"/>
        <w:jc w:val="both"/>
        <w:rPr>
          <w:rFonts w:hint="default"/>
        </w:rPr>
      </w:pPr>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l‚r –¾’©">
    <w:panose1 w:val="000008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8</Pages>
  <Words>90</Words>
  <Characters>3560</Characters>
  <Application>JUST Note</Application>
  <Lines>7419</Lines>
  <Paragraphs>560</Paragraphs>
  <CharactersWithSpaces>3775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髙尾　陽</cp:lastModifiedBy>
  <dcterms:created xsi:type="dcterms:W3CDTF">2023-04-21T13:04:00Z</dcterms:created>
  <dcterms:modified xsi:type="dcterms:W3CDTF">2026-04-16T01:35:44Z</dcterms:modified>
  <cp:revision>3</cp:revision>
</cp:coreProperties>
</file>