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Medium" w:hAnsi="游ゴシック Medium" w:eastAsia="游ゴシック Medium"/>
          <w:b w:val="1"/>
          <w:sz w:val="28"/>
        </w:rPr>
      </w:pPr>
      <w:r>
        <w:rPr>
          <w:rFonts w:hint="eastAsia" w:ascii="游ゴシック Medium" w:hAnsi="游ゴシック Medium" w:eastAsia="游ゴシック Medium"/>
          <w:b w:val="1"/>
          <w:sz w:val="28"/>
        </w:rPr>
        <w:t>まつえファーマーズマーケット出店申込書（両面）</w:t>
      </w:r>
    </w:p>
    <w:p>
      <w:pPr>
        <w:pStyle w:val="0"/>
        <w:jc w:val="center"/>
        <w:rPr>
          <w:rFonts w:hint="default" w:ascii="游ゴシック Medium" w:hAnsi="游ゴシック Medium" w:eastAsia="游ゴシック Medium"/>
        </w:rPr>
      </w:pPr>
    </w:p>
    <w:tbl>
      <w:tblPr>
        <w:tblStyle w:val="25"/>
        <w:tblW w:w="9213" w:type="dxa"/>
        <w:tblInd w:w="421" w:type="dxa"/>
        <w:tblLayout w:type="fixed"/>
        <w:tblLook w:firstRow="1" w:lastRow="0" w:firstColumn="1" w:lastColumn="0" w:noHBand="0" w:noVBand="1" w:val="04A0"/>
      </w:tblPr>
      <w:tblGrid>
        <w:gridCol w:w="1417"/>
        <w:gridCol w:w="7796"/>
      </w:tblGrid>
      <w:tr>
        <w:trPr/>
        <w:tc>
          <w:tcPr>
            <w:tcW w:w="1417"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チェック欄</w:t>
            </w:r>
          </w:p>
        </w:tc>
        <w:tc>
          <w:tcPr>
            <w:tcW w:w="7796"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必要書類</w:t>
            </w:r>
          </w:p>
        </w:tc>
      </w:tr>
      <w:tr>
        <w:trPr/>
        <w:tc>
          <w:tcPr>
            <w:tcW w:w="1417"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　　</w:t>
            </w:r>
            <w:r>
              <w:rPr>
                <w:rFonts w:hint="eastAsia" w:ascii="Segoe UI Symbol" w:hAnsi="Segoe UI Symbol" w:eastAsia="游ゴシック Medium"/>
              </w:rPr>
              <w:t>✓</w:t>
            </w: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まつえファーマーズマーケット出店申込書（当紙）</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誓約書</w:t>
            </w:r>
            <w:r>
              <w:rPr>
                <w:rFonts w:hint="eastAsia" w:ascii="游ゴシック Medium" w:hAnsi="游ゴシック Medium" w:eastAsia="游ゴシック Medium"/>
                <w:color w:val="auto"/>
                <w:sz w:val="20"/>
              </w:rPr>
              <w:t>（令和</w:t>
            </w:r>
            <w:r>
              <w:rPr>
                <w:rFonts w:hint="eastAsia" w:ascii="游ゴシック Medium" w:hAnsi="游ゴシック Medium" w:eastAsia="游ゴシック Medium"/>
                <w:color w:val="auto"/>
                <w:sz w:val="20"/>
              </w:rPr>
              <w:t>8</w:t>
            </w:r>
            <w:r>
              <w:rPr>
                <w:rFonts w:hint="eastAsia" w:ascii="游ゴシック Medium" w:hAnsi="游ゴシック Medium" w:eastAsia="游ゴシック Medium"/>
                <w:color w:val="auto"/>
                <w:sz w:val="20"/>
              </w:rPr>
              <w:t>年度にすでに提出済みの場合は不要）</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「営業許可証（露店）」の写し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※会場で煮る、焼く、注ぐ、混ぜる、盛付ける等の</w:t>
            </w:r>
            <w:r>
              <w:rPr>
                <w:rFonts w:hint="eastAsia" w:ascii="游ゴシック Medium" w:hAnsi="游ゴシック Medium" w:eastAsia="游ゴシック Medium"/>
                <w:b w:val="1"/>
                <w:sz w:val="18"/>
              </w:rPr>
              <w:t>調理をする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sz w:val="20"/>
              </w:rPr>
            </w:pPr>
            <w:r>
              <w:rPr>
                <w:rFonts w:hint="eastAsia" w:ascii="游ゴシック Medium" w:hAnsi="游ゴシック Medium" w:eastAsia="游ゴシック Medium"/>
              </w:rPr>
              <w:t>開設場所付近見取り図</w:t>
            </w:r>
            <w:r>
              <w:rPr>
                <w:rFonts w:hint="eastAsia" w:ascii="游ゴシック Medium" w:hAnsi="游ゴシック Medium" w:eastAsia="游ゴシック Medium"/>
                <w:sz w:val="20"/>
              </w:rPr>
              <w:t>（要綱に記入例あり）</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※調理等で</w:t>
            </w:r>
            <w:r>
              <w:rPr>
                <w:rFonts w:hint="eastAsia" w:ascii="游ゴシック Medium" w:hAnsi="游ゴシック Medium" w:eastAsia="游ゴシック Medium"/>
                <w:b w:val="1"/>
                <w:sz w:val="18"/>
              </w:rPr>
              <w:t>火気（熱源）を使用する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「営業許可証（飲食店・総菜・菓子製造等）」の写し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※飲食・物販で、会場で</w:t>
            </w:r>
            <w:r>
              <w:rPr>
                <w:rFonts w:hint="eastAsia" w:ascii="游ゴシック Medium" w:hAnsi="游ゴシック Medium" w:eastAsia="游ゴシック Medium"/>
                <w:b w:val="1"/>
                <w:sz w:val="18"/>
              </w:rPr>
              <w:t>調理しない</w:t>
            </w:r>
            <w:r>
              <w:rPr>
                <w:rFonts w:hint="eastAsia" w:ascii="游ゴシック Medium" w:hAnsi="游ゴシック Medium" w:eastAsia="游ゴシック Medium"/>
                <w:sz w:val="18"/>
              </w:rPr>
              <w:t>場合</w:t>
            </w:r>
          </w:p>
        </w:tc>
      </w:tr>
    </w:tbl>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※営業許可証が必要か不明の場合は、松江市保健所食品衛生課（電話</w:t>
      </w:r>
      <w:r>
        <w:rPr>
          <w:rFonts w:hint="default" w:ascii="游ゴシック Medium" w:hAnsi="游ゴシック Medium" w:eastAsia="游ゴシック Medium"/>
          <w:b w:val="1"/>
        </w:rPr>
        <w:t>0852-67-7570</w:t>
      </w:r>
      <w:r>
        <w:rPr>
          <w:rFonts w:hint="eastAsia" w:ascii="游ゴシック Medium" w:hAnsi="游ゴシック Medium" w:eastAsia="游ゴシック Medium"/>
          <w:b w:val="1"/>
        </w:rPr>
        <w:t>）にお問合せください。</w:t>
      </w:r>
    </w:p>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各店舗でお持ちの営業許可の範囲内での、物品の販売、飲食物の提供になります。</w:t>
      </w:r>
    </w:p>
    <w:tbl>
      <w:tblPr>
        <w:tblStyle w:val="25"/>
        <w:tblW w:w="10627" w:type="dxa"/>
        <w:tblInd w:w="0" w:type="dxa"/>
        <w:tblLayout w:type="fixed"/>
        <w:tblLook w:firstRow="1" w:lastRow="0" w:firstColumn="1" w:lastColumn="0" w:noHBand="0" w:noVBand="1" w:val="04A0"/>
      </w:tblPr>
      <w:tblGrid>
        <w:gridCol w:w="1980"/>
        <w:gridCol w:w="1276"/>
        <w:gridCol w:w="2409"/>
        <w:gridCol w:w="90"/>
        <w:gridCol w:w="4872"/>
      </w:tblGrid>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申込書提出日</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令和　</w:t>
            </w:r>
            <w:r>
              <w:rPr>
                <w:rFonts w:hint="eastAsia" w:ascii="游ゴシック Medium" w:hAnsi="游ゴシック Medium" w:eastAsia="游ゴシック Medium"/>
              </w:rPr>
              <w:t>8</w:t>
            </w:r>
            <w:r>
              <w:rPr>
                <w:rFonts w:hint="eastAsia" w:ascii="游ゴシック Medium" w:hAnsi="游ゴシック Medium" w:eastAsia="游ゴシック Medium"/>
              </w:rPr>
              <w:t>　年　　　月　　　日</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出店日時・場所</w:t>
            </w:r>
          </w:p>
          <w:p>
            <w:pPr>
              <w:pStyle w:val="0"/>
              <w:spacing w:line="360" w:lineRule="auto"/>
              <w:rPr>
                <w:rFonts w:hint="default" w:ascii="游ゴシック Medium" w:hAnsi="游ゴシック Medium" w:eastAsia="游ゴシック Medium"/>
                <w:sz w:val="14"/>
              </w:rPr>
            </w:pP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募集店舗数</w:t>
            </w:r>
          </w:p>
        </w:tc>
        <w:tc>
          <w:tcPr>
            <w:tcW w:w="8647" w:type="dxa"/>
            <w:gridSpan w:val="4"/>
            <w:vAlign w:val="top"/>
          </w:tcPr>
          <w:p>
            <w:pPr>
              <w:pStyle w:val="0"/>
              <w:snapToGrid w:val="0"/>
              <w:rPr>
                <w:rFonts w:hint="default" w:ascii="游ゴシック Medium" w:hAnsi="游ゴシック Medium" w:eastAsia="游ゴシック Medium"/>
                <w:color w:val="FF0000"/>
              </w:rPr>
            </w:pPr>
            <w:r>
              <w:rPr>
                <w:rFonts w:hint="eastAsia" w:ascii="游ゴシック Medium" w:hAnsi="游ゴシック Medium" w:eastAsia="游ゴシック Medium"/>
                <w:color w:val="auto"/>
              </w:rPr>
              <w:t>日時：令和</w:t>
            </w:r>
            <w:r>
              <w:rPr>
                <w:rFonts w:hint="eastAsia" w:ascii="游ゴシック Medium" w:hAnsi="游ゴシック Medium" w:eastAsia="游ゴシック Medium"/>
                <w:color w:val="auto"/>
              </w:rPr>
              <w:t>8</w:t>
            </w:r>
            <w:r>
              <w:rPr>
                <w:rFonts w:hint="eastAsia" w:ascii="游ゴシック Medium" w:hAnsi="游ゴシック Medium" w:eastAsia="游ゴシック Medium"/>
                <w:color w:val="auto"/>
              </w:rPr>
              <w:t>年</w:t>
            </w:r>
            <w:r>
              <w:rPr>
                <w:rFonts w:hint="eastAsia" w:ascii="游ゴシック Medium" w:hAnsi="游ゴシック Medium" w:eastAsia="游ゴシック Medium"/>
                <w:color w:val="auto"/>
              </w:rPr>
              <w:t>5</w:t>
            </w:r>
            <w:r>
              <w:rPr>
                <w:rFonts w:hint="eastAsia" w:ascii="游ゴシック Medium" w:hAnsi="游ゴシック Medium" w:eastAsia="游ゴシック Medium"/>
                <w:color w:val="auto"/>
              </w:rPr>
              <w:t>月</w:t>
            </w:r>
            <w:r>
              <w:rPr>
                <w:rFonts w:hint="eastAsia" w:ascii="游ゴシック Medium" w:hAnsi="游ゴシック Medium" w:eastAsia="游ゴシック Medium"/>
                <w:color w:val="auto"/>
              </w:rPr>
              <w:t>23</w:t>
            </w:r>
            <w:r>
              <w:rPr>
                <w:rFonts w:hint="eastAsia" w:ascii="游ゴシック Medium" w:hAnsi="游ゴシック Medium" w:eastAsia="游ゴシック Medium"/>
                <w:color w:val="auto"/>
              </w:rPr>
              <w:t>日（土）</w:t>
            </w:r>
            <w:r>
              <w:rPr>
                <w:rFonts w:hint="eastAsia" w:ascii="游ゴシック Medium" w:hAnsi="游ゴシック Medium" w:eastAsia="游ゴシック Medium"/>
                <w:color w:val="auto"/>
              </w:rPr>
              <w:t>9</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13</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p>
          <w:p>
            <w:pPr>
              <w:pStyle w:val="0"/>
              <w:snapToGrid w:val="0"/>
              <w:rPr>
                <w:rFonts w:hint="default" w:ascii="游ゴシック Medium" w:hAnsi="游ゴシック Medium" w:eastAsia="游ゴシック Medium"/>
              </w:rPr>
            </w:pPr>
            <w:r>
              <w:rPr>
                <w:rFonts w:hint="eastAsia" w:ascii="游ゴシック Medium" w:hAnsi="游ゴシック Medium" w:eastAsia="游ゴシック Medium"/>
              </w:rPr>
              <w:t>出店料：</w:t>
            </w:r>
            <w:r>
              <w:rPr>
                <w:rFonts w:hint="eastAsia" w:ascii="游ゴシック Medium" w:hAnsi="游ゴシック Medium" w:eastAsia="游ゴシック Medium"/>
              </w:rPr>
              <w:t>1</w:t>
            </w:r>
            <w:r>
              <w:rPr>
                <w:rFonts w:hint="default" w:ascii="游ゴシック Medium" w:hAnsi="游ゴシック Medium" w:eastAsia="游ゴシック Medium"/>
              </w:rPr>
              <w:t>,</w:t>
            </w:r>
            <w:r>
              <w:rPr>
                <w:rFonts w:hint="eastAsia" w:ascii="游ゴシック Medium" w:hAnsi="游ゴシック Medium" w:eastAsia="游ゴシック Medium"/>
              </w:rPr>
              <w:t>000</w:t>
            </w:r>
            <w:r>
              <w:rPr>
                <w:rFonts w:hint="eastAsia" w:ascii="游ゴシック Medium" w:hAnsi="游ゴシック Medium" w:eastAsia="游ゴシック Medium"/>
              </w:rPr>
              <w:t>円（非営利目的の場合は免除）　　　　　　　</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出店料には、商品陳列棚１台（高さ</w:t>
            </w:r>
            <w:r>
              <w:rPr>
                <w:rFonts w:hint="eastAsia" w:ascii="游ゴシック Medium" w:hAnsi="游ゴシック Medium" w:eastAsia="游ゴシック Medium"/>
                <w:sz w:val="14"/>
              </w:rPr>
              <w:t>0.8</w:t>
            </w:r>
            <w:r>
              <w:rPr>
                <w:rFonts w:hint="eastAsia" w:ascii="游ゴシック Medium" w:hAnsi="游ゴシック Medium" w:eastAsia="游ゴシック Medium"/>
                <w:sz w:val="14"/>
              </w:rPr>
              <w:t>ｍ×幅</w:t>
            </w:r>
            <w:r>
              <w:rPr>
                <w:rFonts w:hint="eastAsia" w:ascii="游ゴシック Medium" w:hAnsi="游ゴシック Medium" w:eastAsia="游ゴシック Medium"/>
                <w:sz w:val="14"/>
              </w:rPr>
              <w:t>1.8</w:t>
            </w:r>
            <w:r>
              <w:rPr>
                <w:rFonts w:hint="eastAsia" w:ascii="游ゴシック Medium" w:hAnsi="游ゴシック Medium" w:eastAsia="游ゴシック Medium"/>
                <w:sz w:val="14"/>
              </w:rPr>
              <w:t>ｍ）・テント（屋根のないブースの場合）の貸出も含みます。</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（※詳しくは「出店要綱」をご参考ください）</w:t>
            </w:r>
          </w:p>
          <w:p>
            <w:pPr>
              <w:pStyle w:val="0"/>
              <w:snapToGrid w:val="0"/>
              <w:rPr>
                <w:rFonts w:hint="default" w:ascii="游ゴシック Medium" w:hAnsi="游ゴシック Medium" w:eastAsia="游ゴシック Medium"/>
                <w:sz w:val="20"/>
              </w:rPr>
            </w:pPr>
            <w:r>
              <w:rPr>
                <w:rFonts w:hint="eastAsia" w:ascii="游ゴシック Medium" w:hAnsi="游ゴシック Medium" w:eastAsia="游ゴシック Medium"/>
                <w:sz w:val="20"/>
              </w:rPr>
              <w:t>開催場所：松江市役所本館</w:t>
            </w:r>
            <w:r>
              <w:rPr>
                <w:rFonts w:hint="default" w:ascii="游ゴシック Medium" w:hAnsi="游ゴシック Medium" w:eastAsia="游ゴシック Medium"/>
                <w:sz w:val="20"/>
              </w:rPr>
              <w:t xml:space="preserve"> </w:t>
            </w:r>
            <w:r>
              <w:rPr>
                <w:rFonts w:hint="default" w:ascii="游ゴシック Medium" w:hAnsi="游ゴシック Medium" w:eastAsia="游ゴシック Medium"/>
                <w:sz w:val="20"/>
              </w:rPr>
              <w:t>だんだ</w:t>
            </w:r>
            <w:r>
              <w:rPr>
                <w:rFonts w:hint="eastAsia" w:ascii="游ゴシック Medium" w:hAnsi="游ゴシック Medium" w:eastAsia="游ゴシック Medium"/>
                <w:sz w:val="20"/>
              </w:rPr>
              <w:t>ん</w:t>
            </w:r>
            <w:r>
              <w:rPr>
                <w:rFonts w:hint="eastAsia" w:ascii="游ゴシック Medium" w:hAnsi="游ゴシック Medium" w:eastAsia="游ゴシック Medium"/>
                <w:sz w:val="20"/>
              </w:rPr>
              <w:t>(d)</w:t>
            </w:r>
            <w:r>
              <w:rPr>
                <w:rFonts w:hint="default" w:ascii="游ゴシック Medium" w:hAnsi="游ゴシック Medium" w:eastAsia="游ゴシック Medium"/>
                <w:sz w:val="20"/>
              </w:rPr>
              <w:t>テラス</w:t>
            </w:r>
            <w:r>
              <w:rPr>
                <w:rFonts w:hint="default" w:ascii="游ゴシック Medium" w:hAnsi="游ゴシック Medium" w:eastAsia="游ゴシック Medium"/>
                <w:sz w:val="20"/>
              </w:rPr>
              <w:t xml:space="preserve"> </w:t>
            </w:r>
          </w:p>
          <w:p>
            <w:pPr>
              <w:pStyle w:val="0"/>
              <w:snapToGrid w:val="0"/>
              <w:rPr>
                <w:rFonts w:hint="default" w:ascii="游ゴシック Medium" w:hAnsi="游ゴシック Medium" w:eastAsia="游ゴシック Medium"/>
                <w:sz w:val="20"/>
              </w:rPr>
            </w:pPr>
            <w:r>
              <w:rPr>
                <w:rFonts w:hint="eastAsia" w:ascii="游ゴシック Medium" w:hAnsi="游ゴシック Medium" w:eastAsia="游ゴシック Medium"/>
                <w:sz w:val="20"/>
              </w:rPr>
              <w:t>募集店舗数：約</w:t>
            </w:r>
            <w:r>
              <w:rPr>
                <w:rFonts w:hint="eastAsia" w:ascii="游ゴシック Medium" w:hAnsi="游ゴシック Medium" w:eastAsia="游ゴシック Medium"/>
                <w:sz w:val="20"/>
              </w:rPr>
              <w:t>20</w:t>
            </w:r>
            <w:r>
              <w:rPr>
                <w:rFonts w:hint="eastAsia" w:ascii="游ゴシック Medium" w:hAnsi="游ゴシック Medium" w:eastAsia="游ゴシック Medium"/>
                <w:sz w:val="20"/>
              </w:rPr>
              <w:t>店舗</w:t>
            </w:r>
          </w:p>
        </w:tc>
      </w:tr>
      <w:tr>
        <w:trPr>
          <w:trHeight w:val="1211"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電子申し込み</w:t>
            </w:r>
          </w:p>
          <w:p>
            <w:pPr>
              <w:pStyle w:val="0"/>
              <w:spacing w:line="360" w:lineRule="auto"/>
              <w:rPr>
                <w:rFonts w:hint="default" w:ascii="游ゴシック Medium" w:hAnsi="游ゴシック Medium" w:eastAsia="游ゴシック Medium"/>
                <w:sz w:val="12"/>
              </w:rPr>
            </w:pPr>
            <w:r>
              <w:rPr>
                <w:rFonts w:hint="eastAsia" w:ascii="游ゴシック Medium" w:hAnsi="游ゴシック Medium" w:eastAsia="游ゴシック Medium"/>
                <w:sz w:val="14"/>
              </w:rPr>
              <w:t>（しまね電子申請サービス）</w:t>
            </w:r>
          </w:p>
        </w:tc>
        <w:tc>
          <w:tcPr>
            <w:tcW w:w="3775" w:type="dxa"/>
            <w:gridSpan w:val="3"/>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申込用二次元バーコード</w:t>
            </w:r>
          </w:p>
          <w:p>
            <w:pPr>
              <w:pStyle w:val="0"/>
              <w:spacing w:line="360" w:lineRule="auto"/>
              <w:rPr>
                <w:rFonts w:hint="default" w:ascii="游ゴシック Medium" w:hAnsi="游ゴシック Medium" w:eastAsia="游ゴシック Medium"/>
              </w:rPr>
            </w:pPr>
            <w:r>
              <w:rPr>
                <w:rFonts w:hint="default" w:ascii="游ゴシック Medium" w:hAnsi="游ゴシック Medium" w:eastAsia="游ゴシック Medium"/>
              </w:rPr>
              <w:drawing>
                <wp:inline distT="0" distB="0" distL="0" distR="0">
                  <wp:extent cx="965200" cy="965200"/>
                  <wp:effectExtent l="0" t="0" r="0" b="0"/>
                  <wp:docPr id="1026" name="matrix-code (5).jpeg"/>
                  <a:graphic xmlns:a="http://schemas.openxmlformats.org/drawingml/2006/main">
                    <a:graphicData uri="http://schemas.openxmlformats.org/drawingml/2006/picture">
                      <pic:pic xmlns:pic="http://schemas.openxmlformats.org/drawingml/2006/picture">
                        <pic:nvPicPr>
                          <pic:cNvPr id="1026" name="matrix-code (5).jpeg"/>
                          <pic:cNvPicPr/>
                        </pic:nvPicPr>
                        <pic:blipFill>
                          <a:blip r:embed="rId5"/>
                          <a:stretch>
                            <a:fillRect/>
                          </a:stretch>
                        </pic:blipFill>
                        <pic:spPr>
                          <a:xfrm>
                            <a:off x="0" y="0"/>
                            <a:ext cx="965200" cy="965200"/>
                          </a:xfrm>
                          <a:prstGeom prst="rect">
                            <a:avLst/>
                          </a:prstGeom>
                        </pic:spPr>
                      </pic:pic>
                    </a:graphicData>
                  </a:graphic>
                </wp:inline>
              </w:drawing>
            </w:r>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URL</w:t>
            </w:r>
            <w:r>
              <w:rPr>
                <w:rFonts w:hint="eastAsia" w:ascii="游ゴシック Medium" w:hAnsi="游ゴシック Medium" w:eastAsia="游ゴシック Medium"/>
              </w:rPr>
              <w:t>↓</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https://ttzk.graffer.jp/city-matsue/smart-apply/apply-procedure/3644086115720776126</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出店舗名</w:t>
            </w:r>
          </w:p>
        </w:tc>
        <w:tc>
          <w:tcPr>
            <w:tcW w:w="3775" w:type="dxa"/>
            <w:gridSpan w:val="3"/>
            <w:vAlign w:val="top"/>
          </w:tcPr>
          <w:p>
            <w:pPr>
              <w:pStyle w:val="0"/>
              <w:spacing w:line="360" w:lineRule="auto"/>
              <w:rPr>
                <w:rFonts w:hint="default" w:ascii="游ゴシック Medium" w:hAnsi="游ゴシック Medium" w:eastAsia="游ゴシック Medium"/>
              </w:rPr>
            </w:pPr>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w:t>
            </w:r>
          </w:p>
        </w:tc>
      </w:tr>
      <w:tr>
        <w:trPr>
          <w:trHeight w:val="855"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出店者住所</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代表者名</w:t>
            </w:r>
          </w:p>
        </w:tc>
        <w:tc>
          <w:tcPr>
            <w:tcW w:w="8647" w:type="dxa"/>
            <w:gridSpan w:val="4"/>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現場責任者名</w:t>
            </w:r>
          </w:p>
        </w:tc>
        <w:tc>
          <w:tcPr>
            <w:tcW w:w="3685" w:type="dxa"/>
            <w:gridSpan w:val="2"/>
            <w:vAlign w:val="top"/>
          </w:tcPr>
          <w:p>
            <w:pPr>
              <w:pStyle w:val="0"/>
              <w:spacing w:line="360" w:lineRule="auto"/>
              <w:rPr>
                <w:rFonts w:hint="default" w:ascii="游ゴシック Medium" w:hAnsi="游ゴシック Medium" w:eastAsia="游ゴシック Medium"/>
              </w:rPr>
            </w:pPr>
          </w:p>
        </w:tc>
        <w:tc>
          <w:tcPr>
            <w:tcW w:w="4962" w:type="dxa"/>
            <w:gridSpan w:val="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　　</w:t>
            </w:r>
          </w:p>
        </w:tc>
      </w:tr>
      <w:tr>
        <w:trPr>
          <w:trHeight w:val="742"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出店に関する問い合わせ先</w:t>
            </w: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※平日</w:t>
            </w:r>
            <w:bookmarkStart w:id="0" w:name="_GoBack"/>
            <w:bookmarkEnd w:id="0"/>
            <w:r>
              <w:rPr>
                <w:rFonts w:hint="eastAsia" w:ascii="游ゴシック Medium" w:hAnsi="游ゴシック Medium" w:eastAsia="游ゴシック Medium"/>
                <w:sz w:val="14"/>
              </w:rPr>
              <w:t>日中に連絡がとれる番号</w:t>
            </w:r>
          </w:p>
        </w:tc>
      </w:tr>
      <w:tr>
        <w:trPr>
          <w:trHeight w:val="734"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sz w:val="16"/>
              </w:rPr>
            </w:pPr>
            <w:r>
              <w:rPr>
                <w:rFonts w:hint="eastAsia" w:ascii="游ゴシック Medium" w:hAnsi="游ゴシック Medium" w:eastAsia="游ゴシック Medium"/>
              </w:rPr>
              <w:t>緊急</w:t>
            </w: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※上記連絡先が固定電話の場合、早朝等につながる携帯電話番号</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メール</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eastAsia"/>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FAX</w:t>
            </w:r>
            <w:r>
              <w:rPr>
                <w:rFonts w:hint="eastAsia" w:ascii="游ゴシック Medium" w:hAnsi="游ゴシック Medium" w:eastAsia="游ゴシック Medium"/>
                <w:sz w:val="16"/>
              </w:rPr>
              <w:t>（任意）</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出店分類</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下記当てはまるもの全てに、丸をつけてください</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　飲食　・　物販　・　展示　・　試食　・その他（　　　　　　　　　　　　）　）</w:t>
            </w:r>
          </w:p>
        </w:tc>
      </w:tr>
      <w:tr>
        <w:trPr>
          <w:trHeight w:val="1806"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販売・展示・ワークショップ内容</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主な商品及び内容から順に記載してください。</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イベント会場で調理を　　しない　　・　　する　（する場合は図面の提出が必要です）</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調理をするのは　　</w:t>
            </w:r>
            <w:r>
              <w:rPr>
                <w:rFonts w:hint="eastAsia" w:ascii="游ゴシック Medium" w:hAnsi="游ゴシック Medium" w:eastAsia="游ゴシック Medium"/>
              </w:rPr>
              <w:t>LP</w:t>
            </w:r>
            <w:r>
              <w:rPr>
                <w:rFonts w:hint="eastAsia" w:ascii="游ゴシック Medium" w:hAnsi="游ゴシック Medium" w:eastAsia="游ゴシック Medium"/>
              </w:rPr>
              <w:t>ガスコンロ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カセットコンロ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ホットプレート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p>
          <w:p>
            <w:pPr>
              <w:pStyle w:val="0"/>
              <w:spacing w:line="360" w:lineRule="auto"/>
              <w:ind w:firstLine="1890" w:firstLineChars="900"/>
              <w:rPr>
                <w:rFonts w:hint="default" w:ascii="游ゴシック Medium" w:hAnsi="游ゴシック Medium" w:eastAsia="游ゴシック Medium"/>
              </w:rPr>
            </w:pPr>
            <w:r>
              <w:rPr>
                <w:rFonts w:hint="eastAsia" w:ascii="游ゴシック Medium" w:hAnsi="游ゴシック Medium" w:eastAsia="游ゴシック Medium"/>
                <w:sz w:val="21"/>
              </w:rPr>
              <w:t>その他（</w:t>
            </w:r>
            <w:r>
              <w:rPr>
                <w:rFonts w:hint="eastAsia" w:ascii="游ゴシック Medium" w:hAnsi="游ゴシック Medium" w:eastAsia="游ゴシック Medium"/>
              </w:rPr>
              <w:t>　　　　　　）</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貸出備品</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各店舗に商品陳列棚（幅</w:t>
            </w:r>
            <w:r>
              <w:rPr>
                <w:rFonts w:hint="eastAsia" w:ascii="游ゴシック Medium" w:hAnsi="游ゴシック Medium" w:eastAsia="游ゴシック Medium"/>
              </w:rPr>
              <w:t>1.8</w:t>
            </w:r>
            <w:r>
              <w:rPr>
                <w:rFonts w:hint="eastAsia" w:ascii="游ゴシック Medium" w:hAnsi="游ゴシック Medium" w:eastAsia="游ゴシック Medium"/>
              </w:rPr>
              <w:t>ｍ）</w:t>
            </w:r>
            <w:r>
              <w:rPr>
                <w:rFonts w:hint="eastAsia" w:ascii="游ゴシック Medium" w:hAnsi="游ゴシック Medium" w:eastAsia="游ゴシック Medium"/>
              </w:rPr>
              <w:t>1</w:t>
            </w:r>
            <w:r>
              <w:rPr>
                <w:rFonts w:hint="eastAsia" w:ascii="游ゴシック Medium" w:hAnsi="游ゴシック Medium" w:eastAsia="游ゴシック Medium"/>
              </w:rPr>
              <w:t>台、パイプ椅子</w:t>
            </w:r>
            <w:r>
              <w:rPr>
                <w:rFonts w:hint="eastAsia" w:ascii="游ゴシック Medium" w:hAnsi="游ゴシック Medium" w:eastAsia="游ゴシック Medium"/>
              </w:rPr>
              <w:t>1</w:t>
            </w:r>
            <w:r>
              <w:rPr>
                <w:rFonts w:hint="eastAsia" w:ascii="游ゴシック Medium" w:hAnsi="游ゴシック Medium" w:eastAsia="游ゴシック Medium"/>
              </w:rPr>
              <w:t>脚、テント</w:t>
            </w:r>
            <w:r>
              <w:rPr>
                <w:rFonts w:hint="eastAsia" w:ascii="游ゴシック Medium" w:hAnsi="游ゴシック Medium" w:eastAsia="游ゴシック Medium"/>
              </w:rPr>
              <w:t>1</w:t>
            </w:r>
            <w:r>
              <w:rPr>
                <w:rFonts w:hint="eastAsia" w:ascii="游ゴシック Medium" w:hAnsi="游ゴシック Medium" w:eastAsia="游ゴシック Medium"/>
              </w:rPr>
              <w:t>張（屋根のないブースの場合）を貸し出します。</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電源使用の有無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電源を使用　　しない　・　する</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器具（　　　　　　　　　　　　　　</w:t>
            </w:r>
            <w:r>
              <w:rPr>
                <w:rFonts w:hint="eastAsia" w:ascii="游ゴシック Medium" w:hAnsi="游ゴシック Medium" w:eastAsia="游ゴシック Medium"/>
                <w:sz w:val="16"/>
              </w:rPr>
              <w:t>例）ホットプレート</w:t>
            </w:r>
            <w:r>
              <w:rPr>
                <w:rFonts w:hint="eastAsia" w:ascii="游ゴシック Medium" w:hAnsi="游ゴシック Medium" w:eastAsia="游ゴシック Medium"/>
                <w:sz w:val="16"/>
              </w:rPr>
              <w:t>1</w:t>
            </w:r>
            <w:r>
              <w:rPr>
                <w:rFonts w:hint="eastAsia" w:ascii="游ゴシック Medium" w:hAnsi="游ゴシック Medium" w:eastAsia="游ゴシック Medium"/>
                <w:sz w:val="16"/>
              </w:rPr>
              <w:t>台</w:t>
            </w:r>
            <w:r>
              <w:rPr>
                <w:rFonts w:hint="eastAsia" w:ascii="游ゴシック Medium" w:hAnsi="游ゴシック Medium" w:eastAsia="游ゴシック Medium"/>
              </w:rPr>
              <w:t>）　合計（　　　　）</w:t>
            </w:r>
            <w:r>
              <w:rPr>
                <w:rFonts w:hint="eastAsia" w:ascii="游ゴシック Medium" w:hAnsi="游ゴシック Medium" w:eastAsia="游ゴシック Medium"/>
              </w:rPr>
              <w:t>W</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資源循環の</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取り組み（必須）</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240" w:lineRule="atLeast"/>
              <w:rPr>
                <w:rFonts w:hint="default" w:ascii="游ゴシック Medium" w:hAnsi="游ゴシック Medium" w:eastAsia="游ゴシック Medium"/>
                <w:sz w:val="16"/>
              </w:rPr>
            </w:pPr>
            <w:r>
              <w:rPr>
                <w:rFonts w:hint="eastAsia" w:ascii="游ゴシック Medium" w:hAnsi="游ゴシック Medium" w:eastAsia="游ゴシック Medium"/>
                <w:sz w:val="16"/>
              </w:rPr>
              <w:t>※内容をイベント当日各ブースに展示します</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各店の環境・資源循環への取り組みやコンセプトを</w:t>
            </w:r>
            <w:r>
              <w:rPr>
                <w:rFonts w:hint="eastAsia" w:ascii="游ゴシック Medium" w:hAnsi="游ゴシック Medium" w:eastAsia="游ゴシック Medium"/>
              </w:rPr>
              <w:t>50</w:t>
            </w:r>
            <w:r>
              <w:rPr>
                <w:rFonts w:hint="eastAsia" w:ascii="游ゴシック Medium" w:hAnsi="游ゴシック Medium" w:eastAsia="游ゴシック Medium"/>
              </w:rPr>
              <w:t>～</w:t>
            </w:r>
            <w:r>
              <w:rPr>
                <w:rFonts w:hint="eastAsia" w:ascii="游ゴシック Medium" w:hAnsi="游ゴシック Medium" w:eastAsia="游ゴシック Medium"/>
              </w:rPr>
              <w:t>70</w:t>
            </w:r>
            <w:r>
              <w:rPr>
                <w:rFonts w:hint="eastAsia" w:ascii="游ゴシック Medium" w:hAnsi="游ゴシック Medium" w:eastAsia="游ゴシック Medium"/>
              </w:rPr>
              <w:t>文字程度で記入してください</w:t>
            </w:r>
          </w:p>
          <w:p>
            <w:pPr>
              <w:pStyle w:val="0"/>
              <w:ind w:left="480" w:hanging="480" w:hangingChars="300"/>
              <w:rPr>
                <w:rFonts w:hint="default" w:ascii="游ゴシック Medium" w:hAnsi="游ゴシック Medium" w:eastAsia="游ゴシック Medium"/>
                <w:sz w:val="16"/>
              </w:rPr>
            </w:pPr>
            <w:r>
              <w:rPr>
                <w:rFonts w:hint="eastAsia" w:ascii="游ゴシック Medium" w:hAnsi="游ゴシック Medium" w:eastAsia="游ゴシック Medium"/>
                <w:sz w:val="16"/>
              </w:rPr>
              <w:t>例）</w:t>
            </w:r>
            <w:r>
              <w:rPr>
                <w:rFonts w:hint="eastAsia" w:ascii="游ゴシック Medium" w:hAnsi="游ゴシック Medium" w:eastAsia="游ゴシック Medium"/>
                <w:sz w:val="16"/>
              </w:rPr>
              <w:t xml:space="preserve"> </w:t>
            </w:r>
            <w:r>
              <w:rPr>
                <w:rFonts w:hint="eastAsia" w:ascii="游ゴシック Medium" w:hAnsi="游ゴシック Medium" w:eastAsia="游ゴシック Medium"/>
                <w:sz w:val="16"/>
              </w:rPr>
              <w:t>「農薬や化学肥料を使わず松江の風土に根ざして野菜を作っています。販売方法も包装にプラスチックを使用しないように工夫しています。」「廃棄されるはずだった果物を使ってジュースを作りました。」　　など</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備考</w:t>
            </w:r>
          </w:p>
        </w:tc>
        <w:tc>
          <w:tcPr>
            <w:tcW w:w="8647" w:type="dxa"/>
            <w:gridSpan w:val="4"/>
            <w:vAlign w:val="top"/>
          </w:tcPr>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bl>
    <w:p>
      <w:pPr>
        <w:pStyle w:val="0"/>
        <w:rPr>
          <w:rFonts w:hint="default" w:ascii="游ゴシック Medium" w:hAnsi="游ゴシック Medium" w:eastAsia="游ゴシック Medium"/>
        </w:rPr>
      </w:pPr>
      <w:r>
        <w:rPr>
          <w:rFonts w:hint="eastAsia" w:ascii="游ゴシック Medium" w:hAnsi="游ゴシック Medium" w:eastAsia="游ゴシック Medium"/>
        </w:rPr>
        <w:t>※以下ご確認ください</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・出店スペースは、</w:t>
      </w:r>
      <w:r>
        <w:rPr>
          <w:rFonts w:hint="eastAsia" w:ascii="游ゴシック Medium" w:hAnsi="游ゴシック Medium" w:eastAsia="游ゴシック Medium"/>
        </w:rPr>
        <w:t>1</w:t>
      </w:r>
      <w:r>
        <w:rPr>
          <w:rFonts w:hint="eastAsia" w:ascii="游ゴシック Medium" w:hAnsi="游ゴシック Medium" w:eastAsia="游ゴシック Medium"/>
        </w:rPr>
        <w:t>店舗につき、約</w:t>
      </w:r>
      <w:r>
        <w:rPr>
          <w:rFonts w:hint="eastAsia" w:ascii="游ゴシック Medium" w:hAnsi="游ゴシック Medium" w:eastAsia="游ゴシック Medium"/>
        </w:rPr>
        <w:t>2m</w:t>
      </w:r>
      <w:r>
        <w:rPr>
          <w:rFonts w:hint="eastAsia" w:ascii="游ゴシック Medium" w:hAnsi="游ゴシック Medium" w:eastAsia="游ゴシック Medium"/>
        </w:rPr>
        <w:t>×約</w:t>
      </w:r>
      <w:r>
        <w:rPr>
          <w:rFonts w:hint="eastAsia" w:ascii="游ゴシック Medium" w:hAnsi="游ゴシック Medium" w:eastAsia="游ゴシック Medium"/>
        </w:rPr>
        <w:t>2m</w:t>
      </w:r>
      <w:r>
        <w:rPr>
          <w:rFonts w:hint="eastAsia" w:ascii="游ゴシック Medium" w:hAnsi="游ゴシック Medium" w:eastAsia="游ゴシック Medium"/>
        </w:rPr>
        <w:t>です。</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・申込にあたっては、</w:t>
      </w:r>
      <w:r>
        <w:rPr>
          <w:rFonts w:hint="eastAsia" w:ascii="游ゴシック Medium" w:hAnsi="游ゴシック Medium" w:eastAsia="游ゴシック Medium"/>
          <w:u w:val="wave" w:color="auto"/>
        </w:rPr>
        <w:t>「出店要綱」を必ずご一読ください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mc:AlternateContent>
          <mc:Choice Requires="wps">
            <w:drawing>
              <wp:anchor distT="0" distB="0" distL="114300" distR="114300" simplePos="0" relativeHeight="3" behindDoc="0" locked="0" layoutInCell="1" hidden="0" allowOverlap="1">
                <wp:simplePos x="0" y="0"/>
                <wp:positionH relativeFrom="margin">
                  <wp:posOffset>3881755</wp:posOffset>
                </wp:positionH>
                <wp:positionV relativeFrom="paragraph">
                  <wp:posOffset>546735</wp:posOffset>
                </wp:positionV>
                <wp:extent cx="2660650" cy="1257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660650" cy="1257300"/>
                        </a:xfrm>
                        <a:prstGeom prst="rect">
                          <a:avLst/>
                        </a:prstGeom>
                        <a:solidFill>
                          <a:schemeClr val="lt1"/>
                        </a:solidFill>
                        <a:ln w="6350">
                          <a:solidFill>
                            <a:prstClr val="black"/>
                          </a:solidFill>
                        </a:ln>
                      </wps:spPr>
                      <wps:txbx>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　松江市学園南一丁目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209.5pt;height:99pt;mso-position-horizontal-relative:margin;position:absolute;margin-left:305.64pt;margin-top:43.0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　松江市学園南一丁目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v:textbox>
                <v:imagedata o:title=""/>
                <w10:wrap type="none" anchorx="margin" anchory="text"/>
              </v:shape>
            </w:pict>
          </mc:Fallback>
        </mc:AlternateContent>
      </w:r>
      <w:r>
        <w:rPr>
          <w:rFonts w:hint="eastAsia" w:ascii="游ゴシック Medium" w:hAnsi="游ゴシック Medium" w:eastAsia="游ゴシック Medium"/>
        </w:rPr>
        <w:t>　　火気取り扱い等の注意事項を記載していますので、確認の上、厳守してください。万が一、当日に消火器等の準備がされていないことが判明した場合には、その場で出店をとりやめていただきます。その際、出店料の返金はありません。</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・出店者は、各自で損害保険等に加入してください。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w:t>
      </w:r>
    </w:p>
    <w:sectPr>
      <w:pgSz w:w="11906" w:h="16838"/>
      <w:pgMar w:top="993" w:right="566" w:bottom="426"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663</TotalTime>
  <Pages>2</Pages>
  <Words>56</Words>
  <Characters>1422</Characters>
  <Application>JUST Note</Application>
  <Lines>153</Lines>
  <Paragraphs>74</Paragraphs>
  <CharactersWithSpaces>1529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甲山　碧</cp:lastModifiedBy>
  <cp:lastPrinted>2025-01-20T08:42:00Z</cp:lastPrinted>
  <dcterms:created xsi:type="dcterms:W3CDTF">2022-12-02T00:59:00Z</dcterms:created>
  <dcterms:modified xsi:type="dcterms:W3CDTF">2025-07-22T05:00:48Z</dcterms:modified>
  <cp:revision>64</cp:revision>
</cp:coreProperties>
</file>