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4983480</wp:posOffset>
                </wp:positionH>
                <wp:positionV relativeFrom="paragraph">
                  <wp:posOffset>-426085</wp:posOffset>
                </wp:positionV>
                <wp:extent cx="933450" cy="264795"/>
                <wp:effectExtent l="635" t="635" r="29845" b="10795"/>
                <wp:wrapNone/>
                <wp:docPr id="102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"/>
                      <wps:cNvSpPr txBox="1"/>
                      <wps:spPr>
                        <a:xfrm>
                          <a:off x="0" y="0"/>
                          <a:ext cx="933450" cy="264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73.5pt;height:20.85pt;mso-position-horizontal-relative:margin;position:absolute;margin-left:392.4pt;margin-top:-33.54pt;mso-wrap-distance-bottom:0pt;mso-wrap-distance-right:9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第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5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  <w:bookmarkStart w:id="0" w:name="_GoBack"/>
      <w:bookmarkEnd w:id="0"/>
    </w:p>
    <w:p>
      <w:pPr>
        <w:pStyle w:val="0"/>
        <w:ind w:firstLine="1540" w:firstLineChars="7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74295</wp:posOffset>
                </wp:positionV>
                <wp:extent cx="4279265" cy="1127125"/>
                <wp:effectExtent l="635" t="635" r="29845" b="10795"/>
                <wp:wrapNone/>
                <wp:docPr id="1027" name="AutoShape 17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7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79265" cy="1127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松江市建設総務課道・緑・水辺相談室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</w:rPr>
                              <w:t>担当　あて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　</w:t>
                            </w:r>
                            <w:r>
                              <w:rPr>
                                <w:rFonts w:hint="eastAsia"/>
                              </w:rPr>
                              <w:t>0852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55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5543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Ｅ－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s-gakus</w:t>
                            </w:r>
                            <w:r>
                              <w:rPr>
                                <w:rFonts w:hint="default"/>
                              </w:rP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u@city.matsue.lg.jp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75" style="mso-position-vertical-relative:text;z-index:3;mso-wrap-distance-left:9pt;width:336.95pt;height:88.75pt;mso-position-horizontal-relative:text;position:absolute;margin-left:12.75pt;margin-top:5.85pt;mso-wrap-distance-bottom:0pt;mso-wrap-distance-right:9pt;mso-wrap-distance-top:0pt;v-text-anchor:top;" o:spid="_x0000_s1027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松江市建設総務課道・緑・水辺相談室</w:t>
                      </w:r>
                      <w:r>
                        <w:rPr>
                          <w:rFonts w:hint="default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ネーミングライツ</w:t>
                      </w:r>
                      <w:r>
                        <w:rPr>
                          <w:rFonts w:hint="eastAsia"/>
                        </w:rPr>
                        <w:t>担当　あて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ＦＡＸ　</w:t>
                      </w:r>
                      <w:r>
                        <w:rPr>
                          <w:rFonts w:hint="eastAsia"/>
                        </w:rPr>
                        <w:t>0852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55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5543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Ｅ－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s-gakus</w:t>
                      </w:r>
                      <w:r>
                        <w:rPr>
                          <w:rFonts w:hint="default"/>
                        </w:rPr>
                        <w:t>y</w:t>
                      </w:r>
                      <w:r>
                        <w:rPr>
                          <w:rFonts w:hint="eastAsia"/>
                        </w:rPr>
                        <w:t>u@city.matsue.lg.jp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1446" w:firstLineChars="6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firstLine="1446" w:firstLineChars="6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firstLine="1446" w:firstLineChars="6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firstLine="1446" w:firstLineChars="6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firstLine="1446" w:firstLineChars="6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firstLine="1446" w:firstLineChars="60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ネーミングライツに関する質問票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　　　</w:t>
      </w:r>
    </w:p>
    <w:tbl>
      <w:tblPr>
        <w:tblStyle w:val="11"/>
        <w:tblW w:w="879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1556"/>
        <w:gridCol w:w="6799"/>
      </w:tblGrid>
      <w:tr>
        <w:trPr>
          <w:trHeight w:val="660" w:hRule="atLeast"/>
        </w:trPr>
        <w:tc>
          <w:tcPr>
            <w:tcW w:w="1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対象施設名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市道鉄道北沿線</w:t>
            </w:r>
          </w:p>
        </w:tc>
      </w:tr>
      <w:tr>
        <w:trPr>
          <w:trHeight w:val="5793" w:hRule="atLeast"/>
        </w:trPr>
        <w:tc>
          <w:tcPr>
            <w:tcW w:w="1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  <w:tc>
          <w:tcPr>
            <w:tcW w:w="67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団体名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部　署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　職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電　話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ＦＡＸ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電子ﾒｰﾙ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04" w:right="1134" w:bottom="1134" w:left="1418" w:header="851" w:footer="567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Grid"/>
    <w:basedOn w:val="11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Grid2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5</Pages>
  <Words>30</Words>
  <Characters>1387</Characters>
  <Application>JUST Note</Application>
  <Lines>1437</Lines>
  <Paragraphs>91</Paragraphs>
  <CharactersWithSpaces>1736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教育委員会次長　藤原　雅輝</dc:creator>
  <cp:lastModifiedBy>松本　龍明</cp:lastModifiedBy>
  <cp:lastPrinted>2025-03-18T01:43:06Z</cp:lastPrinted>
  <dcterms:created xsi:type="dcterms:W3CDTF">2023-10-17T23:37:00Z</dcterms:created>
  <dcterms:modified xsi:type="dcterms:W3CDTF">2025-03-21T06:01:07Z</dcterms:modified>
  <cp:revision>13</cp:revision>
</cp:coreProperties>
</file>